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bookmarkStart w:id="0" w:name="_GoBack"/>
      <w:bookmarkEnd w:id="0"/>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hint="eastAsia"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五</w:t>
      </w:r>
      <w:r>
        <w:rPr>
          <w:rFonts w:hint="eastAsia" w:asciiTheme="minorEastAsia" w:hAnsiTheme="minorEastAsia"/>
          <w:b/>
          <w:sz w:val="24"/>
          <w:szCs w:val="24"/>
        </w:rPr>
        <w:t>章 实验</w:t>
      </w:r>
      <w:r>
        <w:rPr>
          <w:rFonts w:hint="default" w:asciiTheme="minorEastAsia" w:hAnsiTheme="minorEastAsia"/>
          <w:b/>
          <w:sz w:val="24"/>
          <w:szCs w:val="24"/>
          <w:lang w:val="en-US"/>
        </w:rPr>
        <w:t>3</w:t>
      </w:r>
      <w:r>
        <w:rPr>
          <w:rFonts w:asciiTheme="minorEastAsia" w:hAnsiTheme="minorEastAsia"/>
          <w:b/>
          <w:sz w:val="24"/>
          <w:szCs w:val="24"/>
        </w:rPr>
        <w:t xml:space="preserve">  </w:t>
      </w:r>
      <w:r>
        <w:rPr>
          <w:rFonts w:hint="eastAsia" w:asciiTheme="minorEastAsia" w:hAnsiTheme="minorEastAsia"/>
          <w:b/>
          <w:sz w:val="24"/>
          <w:szCs w:val="24"/>
        </w:rPr>
        <w:t xml:space="preserve"> IP数据报分片和重装程序</w:t>
      </w:r>
    </w:p>
    <w:p>
      <w:pPr>
        <w:rPr>
          <w:rFonts w:hint="eastAsia"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hint="eastAsia" w:asciiTheme="minorEastAsia" w:hAnsiTheme="minorEastAsia"/>
          <w:b w:val="0"/>
          <w:bCs/>
          <w:sz w:val="24"/>
          <w:szCs w:val="24"/>
          <w:lang w:val="en-US" w:eastAsia="zh-CN"/>
        </w:rPr>
      </w:pPr>
      <w:r>
        <w:rPr>
          <w:rFonts w:hint="default" w:asciiTheme="minorEastAsia" w:hAnsiTheme="minorEastAsia"/>
          <w:b/>
          <w:sz w:val="24"/>
          <w:szCs w:val="24"/>
          <w:lang w:val="en-US"/>
        </w:rPr>
        <w:tab/>
      </w:r>
      <w:r>
        <w:rPr>
          <w:rFonts w:hint="eastAsia" w:asciiTheme="minorEastAsia" w:hAnsiTheme="minorEastAsia"/>
          <w:b w:val="0"/>
          <w:bCs/>
          <w:sz w:val="24"/>
          <w:szCs w:val="24"/>
          <w:lang w:val="en-US" w:eastAsia="zh-CN"/>
        </w:rPr>
        <w:t>模拟网络层IP数据报的分片和重装，加深对IP数据报分片和重装的掌握和理解。</w:t>
      </w:r>
    </w:p>
    <w:p>
      <w:pPr>
        <w:numPr>
          <w:ilvl w:val="0"/>
          <w:numId w:val="1"/>
        </w:numPr>
        <w:rPr>
          <w:rFonts w:hint="default" w:asciiTheme="minorEastAsia" w:hAnsiTheme="minorEastAsia"/>
          <w:b/>
          <w:bCs w:val="0"/>
          <w:sz w:val="24"/>
          <w:szCs w:val="24"/>
          <w:lang w:val="en-US" w:eastAsia="zh-CN"/>
        </w:rPr>
      </w:pPr>
      <w:r>
        <w:rPr>
          <w:rFonts w:hint="eastAsia" w:asciiTheme="minorEastAsia" w:hAnsiTheme="minorEastAsia"/>
          <w:b/>
          <w:bCs w:val="0"/>
          <w:sz w:val="24"/>
          <w:szCs w:val="24"/>
          <w:lang w:val="en-US" w:eastAsia="zh-CN"/>
        </w:rPr>
        <w:t>实验内容</w:t>
      </w:r>
    </w:p>
    <w:p>
      <w:pPr>
        <w:rPr>
          <w:sz w:val="24"/>
          <w:szCs w:val="28"/>
        </w:rPr>
      </w:pPr>
      <w:r>
        <w:rPr>
          <w:rFonts w:hint="eastAsia"/>
          <w:sz w:val="24"/>
          <w:szCs w:val="28"/>
        </w:rPr>
        <w:t>编写一个IPv4数据报分片和重装程序。</w:t>
      </w:r>
    </w:p>
    <w:p>
      <w:pPr>
        <w:rPr>
          <w:sz w:val="24"/>
          <w:szCs w:val="28"/>
        </w:rPr>
      </w:pPr>
    </w:p>
    <w:p>
      <w:pPr>
        <w:widowControl/>
        <w:jc w:val="left"/>
        <w:rPr>
          <w:sz w:val="24"/>
          <w:szCs w:val="28"/>
        </w:rPr>
      </w:pPr>
      <w:r>
        <w:rPr>
          <w:rFonts w:hint="eastAsia"/>
          <w:sz w:val="24"/>
          <w:szCs w:val="28"/>
        </w:rPr>
        <w:t>配置文件关键要点：</w:t>
      </w:r>
    </w:p>
    <w:p>
      <w:pPr>
        <w:widowControl/>
        <w:jc w:val="left"/>
        <w:rPr>
          <w:sz w:val="24"/>
          <w:szCs w:val="28"/>
        </w:rPr>
      </w:pPr>
      <w:r>
        <w:rPr>
          <w:sz w:val="24"/>
          <w:szCs w:val="28"/>
        </w:rPr>
        <w:t>//</w:t>
      </w:r>
      <w:r>
        <w:rPr>
          <w:rFonts w:hint="eastAsia"/>
          <w:sz w:val="24"/>
          <w:szCs w:val="28"/>
        </w:rPr>
        <w:t>以下是分片相关的配置参数</w:t>
      </w:r>
    </w:p>
    <w:p>
      <w:pPr>
        <w:widowControl/>
        <w:jc w:val="left"/>
        <w:rPr>
          <w:rFonts w:hint="default"/>
          <w:sz w:val="24"/>
          <w:szCs w:val="28"/>
          <w:lang w:val="en-US"/>
        </w:rPr>
      </w:pPr>
      <w:r>
        <w:rPr>
          <w:rFonts w:hint="eastAsia"/>
          <w:sz w:val="24"/>
          <w:szCs w:val="28"/>
        </w:rPr>
        <w:t>BigIPTotalLen=4000</w:t>
      </w:r>
      <w:r>
        <w:rPr>
          <w:rFonts w:hint="default"/>
          <w:sz w:val="24"/>
          <w:szCs w:val="28"/>
          <w:lang w:val="en-US"/>
        </w:rPr>
        <w:t xml:space="preserve"> </w:t>
      </w:r>
    </w:p>
    <w:p>
      <w:pPr>
        <w:widowControl/>
        <w:jc w:val="left"/>
        <w:rPr>
          <w:sz w:val="24"/>
          <w:szCs w:val="28"/>
        </w:rPr>
      </w:pPr>
      <w:r>
        <w:rPr>
          <w:rFonts w:hint="eastAsia"/>
          <w:sz w:val="24"/>
          <w:szCs w:val="28"/>
        </w:rPr>
        <w:t>ID=666</w:t>
      </w:r>
    </w:p>
    <w:p>
      <w:pPr>
        <w:widowControl/>
        <w:jc w:val="left"/>
        <w:rPr>
          <w:rFonts w:hint="default"/>
          <w:color w:val="FF0000"/>
          <w:sz w:val="24"/>
          <w:szCs w:val="28"/>
          <w:lang w:val="en-US"/>
        </w:rPr>
      </w:pPr>
      <w:r>
        <w:rPr>
          <w:rFonts w:hint="eastAsia"/>
          <w:sz w:val="24"/>
          <w:szCs w:val="28"/>
        </w:rPr>
        <w:t>MTU=1500</w:t>
      </w:r>
    </w:p>
    <w:p>
      <w:pPr>
        <w:rPr>
          <w:sz w:val="24"/>
          <w:szCs w:val="28"/>
        </w:rPr>
      </w:pPr>
      <w:r>
        <w:rPr>
          <w:sz w:val="24"/>
          <w:szCs w:val="28"/>
        </w:rPr>
        <w:t>//</w:t>
      </w:r>
      <w:r>
        <w:rPr>
          <w:rFonts w:hint="eastAsia"/>
          <w:sz w:val="24"/>
          <w:szCs w:val="28"/>
        </w:rPr>
        <w:t>以下是重装相关的配置参数</w:t>
      </w:r>
    </w:p>
    <w:p>
      <w:pPr>
        <w:rPr>
          <w:sz w:val="24"/>
          <w:szCs w:val="28"/>
        </w:rPr>
      </w:pPr>
      <w:r>
        <w:rPr>
          <w:sz w:val="24"/>
          <w:szCs w:val="28"/>
        </w:rPr>
        <w:t>F</w:t>
      </w:r>
      <w:r>
        <w:rPr>
          <w:rFonts w:hint="eastAsia"/>
          <w:sz w:val="24"/>
          <w:szCs w:val="28"/>
        </w:rPr>
        <w:t>ragNum=3</w:t>
      </w:r>
    </w:p>
    <w:p>
      <w:pPr>
        <w:rPr>
          <w:rFonts w:hint="default"/>
          <w:sz w:val="24"/>
          <w:szCs w:val="28"/>
          <w:lang w:val="en-US"/>
        </w:rPr>
      </w:pPr>
      <w:r>
        <w:rPr>
          <w:rFonts w:hint="eastAsia"/>
          <w:sz w:val="24"/>
          <w:szCs w:val="28"/>
        </w:rPr>
        <w:t>TotalLen=1500,</w:t>
      </w:r>
      <w:r>
        <w:rPr>
          <w:sz w:val="24"/>
          <w:szCs w:val="28"/>
        </w:rPr>
        <w:t>1500,104</w:t>
      </w:r>
    </w:p>
    <w:p>
      <w:pPr>
        <w:rPr>
          <w:sz w:val="24"/>
          <w:szCs w:val="28"/>
        </w:rPr>
      </w:pPr>
      <w:r>
        <w:rPr>
          <w:sz w:val="24"/>
          <w:szCs w:val="28"/>
        </w:rPr>
        <w:t>ID=888,888,888</w:t>
      </w:r>
    </w:p>
    <w:p>
      <w:pPr>
        <w:rPr>
          <w:sz w:val="24"/>
          <w:szCs w:val="28"/>
        </w:rPr>
      </w:pPr>
      <w:r>
        <w:rPr>
          <w:sz w:val="24"/>
          <w:szCs w:val="28"/>
        </w:rPr>
        <w:t>FragMF=1,1,0</w:t>
      </w:r>
    </w:p>
    <w:p>
      <w:pPr>
        <w:rPr>
          <w:rFonts w:hint="eastAsia"/>
          <w:sz w:val="24"/>
          <w:szCs w:val="28"/>
        </w:rPr>
      </w:pPr>
      <w:r>
        <w:rPr>
          <w:sz w:val="24"/>
          <w:szCs w:val="28"/>
        </w:rPr>
        <w:t>FragOffset=0,185,370</w:t>
      </w:r>
    </w:p>
    <w:p>
      <w:pPr>
        <w:widowControl/>
        <w:jc w:val="left"/>
        <w:rPr>
          <w:sz w:val="24"/>
          <w:szCs w:val="28"/>
        </w:rPr>
      </w:pPr>
      <w:r>
        <w:rPr>
          <w:rFonts w:hint="eastAsia"/>
          <w:sz w:val="24"/>
          <w:szCs w:val="28"/>
        </w:rPr>
        <w:t>程序运行屏幕输出要点：</w:t>
      </w:r>
    </w:p>
    <w:p>
      <w:pPr>
        <w:rPr>
          <w:sz w:val="24"/>
          <w:szCs w:val="28"/>
        </w:rPr>
      </w:pPr>
      <w:r>
        <w:rPr>
          <w:rFonts w:hint="eastAsia"/>
          <w:sz w:val="24"/>
          <w:szCs w:val="28"/>
        </w:rPr>
        <w:t>首先屏幕显示</w:t>
      </w:r>
      <w:r>
        <w:rPr>
          <w:rFonts w:hint="eastAsia"/>
          <w:color w:val="000000" w:themeColor="text1"/>
          <w:sz w:val="24"/>
          <w:szCs w:val="28"/>
          <w14:textFill>
            <w14:solidFill>
              <w14:schemeClr w14:val="tx1"/>
            </w14:solidFill>
          </w14:textFill>
        </w:rPr>
        <w:t>原始大数据报</w:t>
      </w:r>
      <w:r>
        <w:rPr>
          <w:rFonts w:hint="eastAsia"/>
          <w:sz w:val="24"/>
          <w:szCs w:val="28"/>
        </w:rPr>
        <w:t>的主要分片字段信息，包括总长度，标识，标志（DF，MF）和片段偏移</w:t>
      </w:r>
    </w:p>
    <w:p>
      <w:pPr>
        <w:rPr>
          <w:sz w:val="24"/>
          <w:szCs w:val="28"/>
        </w:rPr>
      </w:pPr>
      <w:r>
        <w:rPr>
          <w:rFonts w:hint="eastAsia"/>
          <w:sz w:val="24"/>
          <w:szCs w:val="28"/>
        </w:rPr>
        <w:t>输出最大MTU的值</w:t>
      </w:r>
    </w:p>
    <w:p>
      <w:pPr>
        <w:rPr>
          <w:sz w:val="24"/>
          <w:szCs w:val="28"/>
        </w:rPr>
      </w:pPr>
      <w:r>
        <w:rPr>
          <w:rFonts w:hint="eastAsia"/>
          <w:sz w:val="24"/>
          <w:szCs w:val="28"/>
        </w:rPr>
        <w:t>计算并显示产生的分片数</w:t>
      </w:r>
    </w:p>
    <w:p>
      <w:pPr>
        <w:rPr>
          <w:rFonts w:hint="eastAsia"/>
          <w:sz w:val="24"/>
          <w:szCs w:val="28"/>
        </w:rPr>
      </w:pPr>
      <w:r>
        <w:rPr>
          <w:rFonts w:hint="eastAsia"/>
          <w:sz w:val="24"/>
          <w:szCs w:val="28"/>
        </w:rPr>
        <w:t>计算并显示每个分片的信息，包括：总长度，标识，标志（DF，MF）和片段偏移</w:t>
      </w:r>
    </w:p>
    <w:p>
      <w:pPr>
        <w:rPr>
          <w:sz w:val="24"/>
          <w:szCs w:val="28"/>
        </w:rPr>
      </w:pPr>
    </w:p>
    <w:p>
      <w:pPr>
        <w:rPr>
          <w:sz w:val="24"/>
          <w:szCs w:val="28"/>
        </w:rPr>
      </w:pPr>
      <w:r>
        <w:rPr>
          <w:rFonts w:hint="eastAsia"/>
          <w:sz w:val="24"/>
          <w:szCs w:val="28"/>
        </w:rPr>
        <w:t>屏幕显示即将完成分片的重装，显示分片的数量</w:t>
      </w:r>
    </w:p>
    <w:p>
      <w:pPr>
        <w:rPr>
          <w:sz w:val="24"/>
          <w:szCs w:val="28"/>
        </w:rPr>
      </w:pPr>
      <w:r>
        <w:rPr>
          <w:rFonts w:hint="eastAsia"/>
          <w:sz w:val="24"/>
          <w:szCs w:val="28"/>
        </w:rPr>
        <w:t>显示每个分片的信息，包括：总长度，标识，标志（DF，MF）和片段偏移</w:t>
      </w:r>
    </w:p>
    <w:p>
      <w:pPr>
        <w:rPr>
          <w:rFonts w:hint="eastAsia"/>
          <w:sz w:val="24"/>
          <w:szCs w:val="28"/>
        </w:rPr>
      </w:pPr>
      <w:r>
        <w:rPr>
          <w:rFonts w:hint="eastAsia"/>
          <w:sz w:val="24"/>
          <w:szCs w:val="28"/>
        </w:rPr>
        <w:t>计算并显示重装后数据报的分片信息，包括：总长度，标识，标志（DF，MF）和片段偏移</w:t>
      </w:r>
    </w:p>
    <w:p>
      <w:pPr>
        <w:numPr>
          <w:ilvl w:val="0"/>
          <w:numId w:val="1"/>
        </w:numPr>
        <w:ind w:left="0" w:leftChars="0" w:firstLine="0" w:firstLineChars="0"/>
        <w:rPr>
          <w:rFonts w:hint="default" w:eastAsiaTheme="minorEastAsia"/>
          <w:b/>
          <w:bCs/>
          <w:sz w:val="24"/>
          <w:szCs w:val="28"/>
          <w:lang w:val="en-US" w:eastAsia="zh-CN"/>
        </w:rPr>
      </w:pPr>
      <w:r>
        <w:rPr>
          <w:rFonts w:hint="eastAsia"/>
          <w:b/>
          <w:bCs/>
          <w:sz w:val="24"/>
          <w:szCs w:val="28"/>
          <w:lang w:val="en-US" w:eastAsia="zh-CN"/>
        </w:rPr>
        <w:t>实验原理</w:t>
      </w:r>
    </w:p>
    <w:p>
      <w:pPr>
        <w:numPr>
          <w:ilvl w:val="0"/>
          <w:numId w:val="0"/>
        </w:numPr>
        <w:ind w:leftChars="0"/>
        <w:rPr>
          <w:rFonts w:hint="eastAsia"/>
          <w:b w:val="0"/>
          <w:bCs w:val="0"/>
          <w:sz w:val="24"/>
          <w:szCs w:val="28"/>
          <w:lang w:val="en-US" w:eastAsia="zh-CN"/>
        </w:rPr>
      </w:pPr>
      <w:r>
        <w:rPr>
          <w:rFonts w:hint="eastAsia"/>
          <w:b/>
          <w:bCs/>
          <w:sz w:val="24"/>
          <w:szCs w:val="28"/>
          <w:lang w:val="en-US" w:eastAsia="zh-CN"/>
        </w:rPr>
        <w:tab/>
      </w:r>
      <w:r>
        <w:rPr>
          <w:rFonts w:hint="eastAsia"/>
          <w:b w:val="0"/>
          <w:bCs w:val="0"/>
          <w:sz w:val="24"/>
          <w:szCs w:val="28"/>
          <w:lang w:val="en-US" w:eastAsia="zh-CN"/>
        </w:rPr>
        <w:t>IP数据报包含多个字段，然而本实验模拟的IP数据报中只包含总长度、标识、DF、MF和片段偏移。</w:t>
      </w:r>
    </w:p>
    <w:p>
      <w:pPr>
        <w:numPr>
          <w:ilvl w:val="0"/>
          <w:numId w:val="0"/>
        </w:numPr>
        <w:ind w:leftChars="0"/>
        <w:rPr>
          <w:rFonts w:hint="eastAsia"/>
          <w:b w:val="0"/>
          <w:bCs w:val="0"/>
          <w:sz w:val="24"/>
          <w:szCs w:val="28"/>
          <w:lang w:val="en-US" w:eastAsia="zh-CN"/>
        </w:rPr>
      </w:pPr>
      <w:r>
        <w:rPr>
          <w:rFonts w:hint="eastAsia"/>
          <w:b w:val="0"/>
          <w:bCs w:val="0"/>
          <w:sz w:val="24"/>
          <w:szCs w:val="28"/>
          <w:lang w:val="en-US" w:eastAsia="zh-CN"/>
        </w:rPr>
        <w:t>·总长度：总长度指首部和数据之和的长度，单位为字节。在IP层下面的每一种数据链路层协议都规定了一个数据帧中的数据字段的最大长度，称为最大传送单元（MTU），当一个IP数据报封装成链路层的帧时，此数据报的总长度一定不能超过下面的数据链路层所规定的的MTU值。若所传送的数据报长度超过数据链路层的MTU值，就必须把过长的数据报进行分片处理。</w:t>
      </w:r>
    </w:p>
    <w:p>
      <w:pPr>
        <w:numPr>
          <w:ilvl w:val="0"/>
          <w:numId w:val="0"/>
        </w:numPr>
        <w:ind w:leftChars="0"/>
        <w:rPr>
          <w:rFonts w:hint="eastAsia"/>
          <w:b w:val="0"/>
          <w:bCs w:val="0"/>
          <w:sz w:val="24"/>
          <w:szCs w:val="28"/>
          <w:lang w:val="en-US" w:eastAsia="zh-CN"/>
        </w:rPr>
      </w:pPr>
      <w:r>
        <w:rPr>
          <w:rFonts w:hint="eastAsia"/>
          <w:b w:val="0"/>
          <w:bCs w:val="0"/>
          <w:sz w:val="24"/>
          <w:szCs w:val="28"/>
          <w:lang w:val="en-US" w:eastAsia="zh-CN"/>
        </w:rPr>
        <w:t>·标识：数据报由于长度超过网络的MTU而必须分片时，这个标识字段的值就被复制到所有的数据报片的标识字段中，相同的标识字段的值使得分片后的各数据报片最后能正确地重装成为原来的数据报。</w:t>
      </w:r>
    </w:p>
    <w:p>
      <w:pPr>
        <w:numPr>
          <w:ilvl w:val="0"/>
          <w:numId w:val="0"/>
        </w:numPr>
        <w:ind w:leftChars="0"/>
        <w:rPr>
          <w:rFonts w:hint="eastAsia"/>
          <w:b w:val="0"/>
          <w:bCs w:val="0"/>
          <w:sz w:val="24"/>
          <w:szCs w:val="28"/>
          <w:lang w:val="en-US" w:eastAsia="zh-CN"/>
        </w:rPr>
      </w:pPr>
      <w:r>
        <w:rPr>
          <w:rFonts w:hint="eastAsia"/>
          <w:b w:val="0"/>
          <w:bCs w:val="0"/>
          <w:sz w:val="24"/>
          <w:szCs w:val="28"/>
          <w:lang w:val="en-US" w:eastAsia="zh-CN"/>
        </w:rPr>
        <w:t>·DF：（Don't Fragment），意思是“不能分片”，只有当DF = 0时才允许分片。</w:t>
      </w:r>
    </w:p>
    <w:p>
      <w:pPr>
        <w:numPr>
          <w:ilvl w:val="0"/>
          <w:numId w:val="0"/>
        </w:numPr>
        <w:ind w:leftChars="0"/>
        <w:rPr>
          <w:rFonts w:hint="eastAsia"/>
          <w:b w:val="0"/>
          <w:bCs w:val="0"/>
          <w:sz w:val="24"/>
          <w:szCs w:val="28"/>
          <w:lang w:val="en-US" w:eastAsia="zh-CN"/>
        </w:rPr>
      </w:pPr>
      <w:r>
        <w:rPr>
          <w:rFonts w:hint="eastAsia"/>
          <w:b w:val="0"/>
          <w:bCs w:val="0"/>
          <w:sz w:val="24"/>
          <w:szCs w:val="28"/>
          <w:lang w:val="en-US" w:eastAsia="zh-CN"/>
        </w:rPr>
        <w:t>·MF：（More Fragment），MF = 1表示后面还有分片的数据段，MF = 0表示这已经是若干数据报片中的最后一个。</w:t>
      </w:r>
    </w:p>
    <w:p>
      <w:pPr>
        <w:numPr>
          <w:ilvl w:val="0"/>
          <w:numId w:val="0"/>
        </w:numPr>
        <w:ind w:leftChars="0"/>
        <w:rPr>
          <w:rFonts w:hint="eastAsia"/>
          <w:b w:val="0"/>
          <w:bCs w:val="0"/>
          <w:sz w:val="24"/>
          <w:szCs w:val="28"/>
          <w:lang w:val="en-US" w:eastAsia="zh-CN"/>
        </w:rPr>
      </w:pPr>
      <w:r>
        <w:rPr>
          <w:rFonts w:hint="eastAsia"/>
          <w:b w:val="0"/>
          <w:bCs w:val="0"/>
          <w:sz w:val="24"/>
          <w:szCs w:val="28"/>
          <w:lang w:val="en-US" w:eastAsia="zh-CN"/>
        </w:rPr>
        <w:t>·片段偏移：片段偏移指出，较长的分组在分片后，某片在原分组中的相对位置。也就是说，相对于用户数字段的起点，该片从何处开始。片段偏移以8个字节为偏移单位。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numPr>
          <w:ilvl w:val="0"/>
          <w:numId w:val="1"/>
        </w:numPr>
        <w:ind w:left="0" w:leftChars="0" w:firstLine="0" w:firstLineChars="0"/>
        <w:rPr>
          <w:rFonts w:hint="default" w:asciiTheme="minorEastAsia" w:hAnsiTheme="minorEastAsia"/>
          <w:b/>
          <w:bCs w:val="0"/>
          <w:sz w:val="24"/>
          <w:szCs w:val="24"/>
          <w:lang w:val="en-US" w:eastAsia="zh-CN"/>
        </w:rPr>
      </w:pPr>
      <w:r>
        <w:rPr>
          <w:rFonts w:hint="eastAsia" w:asciiTheme="minorEastAsia" w:hAnsiTheme="minorEastAsia"/>
          <w:b/>
          <w:bCs w:val="0"/>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bCs w:val="0"/>
          <w:sz w:val="24"/>
          <w:szCs w:val="24"/>
          <w:lang w:val="en-US" w:eastAsia="zh-CN"/>
        </w:rPr>
        <w:tab/>
      </w:r>
      <w:r>
        <w:rPr>
          <w:rFonts w:hint="eastAsia" w:asciiTheme="minorEastAsia" w:hAnsiTheme="minorEastAsia"/>
          <w:b w:val="0"/>
          <w:bCs w:val="0"/>
          <w:sz w:val="24"/>
          <w:szCs w:val="24"/>
          <w:lang w:val="en-US" w:eastAsia="zh-CN"/>
        </w:rPr>
        <w:t>三份代码的结构和输出完全一致，均采用面向对象的构造方法，以C++代码为例进行分析。</w:t>
      </w:r>
    </w:p>
    <w:p>
      <w:pPr>
        <w:numPr>
          <w:ilvl w:val="0"/>
          <w:numId w:val="0"/>
        </w:numPr>
        <w:ind w:leftChars="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·定义全局变量</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private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headLen = 20;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bigIPTotalLen = 4000;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ID = 666;</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MTU = 1500;</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totalLenPos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IDPos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MFPos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DFPos = 3;</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offsetPos = 4;</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isEnd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isNotEnd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couldFragment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MAX = 9999;</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original[5];</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buffer[</w:t>
      </w:r>
      <w:r>
        <w:rPr>
          <w:rFonts w:hint="eastAsia" w:ascii="新宋体" w:hAnsi="新宋体" w:eastAsia="新宋体"/>
          <w:color w:val="6F008A"/>
          <w:sz w:val="21"/>
          <w:szCs w:val="21"/>
        </w:rPr>
        <w:t>bufferLen</w:t>
      </w:r>
      <w:r>
        <w:rPr>
          <w:rFonts w:hint="eastAsia" w:ascii="新宋体" w:hAnsi="新宋体" w:eastAsia="新宋体"/>
          <w:color w:val="000000"/>
          <w:sz w:val="21"/>
          <w:szCs w:val="21"/>
        </w:rPr>
        <w:t>][5];</w:t>
      </w:r>
    </w:p>
    <w:p>
      <w:pPr>
        <w:numPr>
          <w:ilvl w:val="0"/>
          <w:numId w:val="0"/>
        </w:numPr>
        <w:ind w:leftChars="0"/>
        <w:rPr>
          <w:rFonts w:hint="default" w:asciiTheme="minorEastAsia" w:hAnsiTheme="minorEastAsia"/>
          <w:b w:val="0"/>
          <w:bCs/>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assemble[5];</w:t>
      </w:r>
    </w:p>
    <w:p>
      <w:pPr>
        <w:numPr>
          <w:ilvl w:val="0"/>
          <w:numId w:val="0"/>
        </w:numPr>
        <w:ind w:leftChars="0"/>
        <w:rPr>
          <w:rFonts w:hint="eastAsia"/>
          <w:color w:val="000000" w:themeColor="text1"/>
          <w:sz w:val="24"/>
          <w:szCs w:val="24"/>
          <w14:textFill>
            <w14:solidFill>
              <w14:schemeClr w14:val="tx1"/>
            </w14:solidFill>
          </w14:textFill>
        </w:rPr>
      </w:pPr>
      <w:r>
        <w:rPr>
          <w:rFonts w:hint="eastAsia"/>
          <w:b/>
          <w:bCs/>
          <w:sz w:val="24"/>
          <w:szCs w:val="24"/>
          <w:lang w:val="en-US" w:eastAsia="zh-CN"/>
        </w:rPr>
        <w:t>·</w:t>
      </w:r>
      <w:r>
        <w:rPr>
          <w:rFonts w:hint="eastAsia"/>
          <w:b w:val="0"/>
          <w:bCs w:val="0"/>
          <w:sz w:val="24"/>
          <w:szCs w:val="24"/>
          <w:lang w:val="en-US" w:eastAsia="zh-CN"/>
        </w:rPr>
        <w:t>对原始大数据报初始化并打印</w:t>
      </w:r>
      <w:r>
        <w:rPr>
          <w:rFonts w:hint="eastAsia"/>
          <w:color w:val="000000" w:themeColor="text1"/>
          <w:sz w:val="24"/>
          <w:szCs w:val="24"/>
          <w14:textFill>
            <w14:solidFill>
              <w14:schemeClr w14:val="tx1"/>
            </w14:solidFill>
          </w14:textFill>
        </w:rPr>
        <w:t>主要分片字段信息</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Initialize()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original[totalLenPos] = bigIPTotalLen;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original[IDPos] = ID;</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original[MFPos] = isEnd;</w:t>
      </w:r>
      <w:r>
        <w:rPr>
          <w:rFonts w:hint="eastAsia" w:ascii="新宋体" w:hAnsi="新宋体" w:eastAsia="新宋体"/>
          <w:color w:val="000000"/>
          <w:sz w:val="21"/>
          <w:szCs w:val="21"/>
          <w:lang w:val="en-US" w:eastAsia="zh-CN"/>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original[DFPos] = couldFragment;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original[offsetPos]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"For original datagram, TotalLen | ID | MF | DF | Offset: %d | %d | %d | %d | %d\n\n"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original[totalLenPos], original[IDPos], original[MFPos], original[DFPos], original[offsetPos]);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bufferLen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buffer[i][offsetPos] = MAX;</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default"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分片并打印每个分片的信息</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Split()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remainder = original[totalLenPos] - headLen;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biggest MTU: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MTU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number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(remainder &gt; 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(remainder &gt; (MTU - headLen))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buffer[number][totalLenPos] = MTU;</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buffer[number][IDPos] = original[IDPos];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buffer[number][MFPos] = isNotEnd;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buffer[number][DFPos] = couldFragment;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buffer[number][offsetPos] = ((original[totalLenPos] - headLen) - remainder) / 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remainder -= (MTU - headLen);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buffer[number][totalLenPos] = remainder + headLen;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buffer[number][IDPos] = original[IDPos];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buffer[number][MFPos] = original[MFPos];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buffer[number][DFPos] = couldFragment;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buffer[number][offsetPos] = ((original[totalLenPos] - headLen) - remainder) / 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remainder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number of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number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infomation of each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"TotalLen\tID\tMF\tDF\tOffset\n"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number;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"%d\t\t%d\t%d\t%d\t%d\n"</w:t>
      </w:r>
      <w:r>
        <w:rPr>
          <w:rFonts w:hint="eastAsia" w:ascii="新宋体" w:hAnsi="新宋体" w:eastAsia="新宋体"/>
          <w:color w:val="000000"/>
          <w:sz w:val="21"/>
          <w:szCs w:val="21"/>
        </w:rPr>
        <w:t>, buffer[i][totalLenPos], buffer[i][IDPos], buffer[i][MFPos],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buffer[i][DFPos], buffer[i][offsetPos]);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numPr>
          <w:ilvl w:val="0"/>
          <w:numId w:val="0"/>
        </w:numPr>
        <w:ind w:leftChars="0"/>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·重装并打印相关输出</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Combine()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(number = 0; number &lt; </w:t>
      </w:r>
      <w:r>
        <w:rPr>
          <w:rFonts w:hint="eastAsia" w:ascii="新宋体" w:hAnsi="新宋体" w:eastAsia="新宋体"/>
          <w:color w:val="6F008A"/>
          <w:sz w:val="21"/>
          <w:szCs w:val="21"/>
        </w:rPr>
        <w:t>bufferLen</w:t>
      </w:r>
      <w:r>
        <w:rPr>
          <w:rFonts w:hint="eastAsia" w:ascii="新宋体" w:hAnsi="新宋体" w:eastAsia="新宋体"/>
          <w:color w:val="000000"/>
          <w:sz w:val="21"/>
          <w:szCs w:val="21"/>
        </w:rPr>
        <w:t>; 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(buffer[number][MFPos] == isEnd)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break</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"Be ready to assemble, the number of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number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infomation of each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"TotalLen\tID\tMF\tDF\tOffset\n"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number;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"%d\t\t%d\t%d\t%d\t%d\n"</w:t>
      </w:r>
      <w:r>
        <w:rPr>
          <w:rFonts w:hint="eastAsia" w:ascii="新宋体" w:hAnsi="新宋体" w:eastAsia="新宋体"/>
          <w:color w:val="000000"/>
          <w:sz w:val="21"/>
          <w:szCs w:val="21"/>
        </w:rPr>
        <w:t>, buffer[i][totalLenPos], buffer[i][IDPos], buffer[i][MFPos], buffer[i][DFPos],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buffer[i][offsetPos]);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assemble[totalLenPos] = (buffer[number - 1][offsetPos] - buffer[0][offsetPos]) * 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buffer[number - 1][totalLenPos];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assemble[IDPos] = buffer[0][IDPos];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assemble[MFPos] = buffer[number - 1][MFPos];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assemble[DFPos] = buffer[0][DFPos];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assemble[offsetPos] = buffer[0][offsetPos];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"After assembling, TotalLen | ID | MF | DF | Offset: %d | %d | %d | %d | %d\n"</w:t>
      </w:r>
      <w:r>
        <w:rPr>
          <w:rFonts w:hint="eastAsia" w:ascii="新宋体" w:hAnsi="新宋体" w:eastAsia="新宋体"/>
          <w:color w:val="000000"/>
          <w:sz w:val="21"/>
          <w:szCs w:val="21"/>
        </w:rPr>
        <w:t>, assemble[totalLenPos],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assemble[IDPos], assemble[MFPos], assemble[DFPos], assemble[offsetPos]);</w:t>
      </w:r>
    </w:p>
    <w:p>
      <w:pPr>
        <w:numPr>
          <w:ilvl w:val="0"/>
          <w:numId w:val="0"/>
        </w:numPr>
        <w:ind w:leftChars="0"/>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·主函数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SplitAndCombine</w:t>
      </w:r>
      <w:r>
        <w:rPr>
          <w:rFonts w:hint="eastAsia" w:ascii="新宋体" w:hAnsi="新宋体" w:eastAsia="新宋体"/>
          <w:color w:val="000000"/>
          <w:sz w:val="21"/>
          <w:szCs w:val="21"/>
        </w:rPr>
        <w:t xml:space="preserve"> operation;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operation.Initialize();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operation.Split();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operation.Combine();}</w:t>
      </w:r>
    </w:p>
    <w:p>
      <w:pPr>
        <w:numPr>
          <w:ilvl w:val="0"/>
          <w:numId w:val="1"/>
        </w:numPr>
        <w:spacing w:beforeLines="0" w:afterLines="0"/>
        <w:ind w:left="0" w:leftChars="0" w:firstLine="0" w:firstLine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numPr>
          <w:ilvl w:val="0"/>
          <w:numId w:val="0"/>
        </w:numPr>
        <w:spacing w:beforeLines="0" w:afterLines="0"/>
        <w:ind w:leftChars="0"/>
        <w:jc w:val="left"/>
        <w:rPr>
          <w:rFonts w:hint="default" w:ascii="新宋体" w:hAnsi="新宋体" w:eastAsiaTheme="minorEastAsia"/>
          <w:b/>
          <w:bCs/>
          <w:color w:val="000000"/>
          <w:sz w:val="24"/>
          <w:szCs w:val="24"/>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162550" cy="2509520"/>
            <wp:effectExtent l="0" t="0" r="635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62550" cy="2509520"/>
                    </a:xfrm>
                    <a:prstGeom prst="rect">
                      <a:avLst/>
                    </a:prstGeom>
                    <a:noFill/>
                    <a:ln>
                      <a:noFill/>
                    </a:ln>
                  </pic:spPr>
                </pic:pic>
              </a:graphicData>
            </a:graphic>
          </wp:anchor>
        </w:drawing>
      </w:r>
      <w:r>
        <w:rPr>
          <w:rFonts w:hint="eastAsia"/>
          <w:lang w:val="en-US" w:eastAsia="zh-CN"/>
        </w:rPr>
        <w:t>·</w:t>
      </w:r>
      <w:r>
        <w:rPr>
          <w:rFonts w:hint="eastAsia"/>
          <w:b/>
          <w:bCs/>
          <w:sz w:val="24"/>
          <w:szCs w:val="28"/>
          <w:lang w:val="en-US" w:eastAsia="zh-CN"/>
        </w:rPr>
        <w:t>Java</w:t>
      </w:r>
    </w:p>
    <w:p>
      <w:pPr>
        <w:numPr>
          <w:ilvl w:val="0"/>
          <w:numId w:val="0"/>
        </w:numPr>
        <w:ind w:leftChars="0"/>
        <w:rPr>
          <w:rFonts w:hint="eastAsia" w:ascii="新宋体" w:hAnsi="新宋体" w:eastAsia="新宋体"/>
          <w:b/>
          <w:bCs/>
          <w:color w:val="000000"/>
          <w:sz w:val="24"/>
          <w:szCs w:val="24"/>
          <w:lang w:val="en-US" w:eastAsia="zh-CN"/>
        </w:rPr>
      </w:pPr>
      <w:r>
        <w:rPr>
          <w:b/>
          <w:bCs/>
        </w:rPr>
        <w:drawing>
          <wp:anchor distT="0" distB="0" distL="114300" distR="114300" simplePos="0" relativeHeight="251662336" behindDoc="0" locked="0" layoutInCell="1" allowOverlap="1">
            <wp:simplePos x="0" y="0"/>
            <wp:positionH relativeFrom="column">
              <wp:posOffset>38100</wp:posOffset>
            </wp:positionH>
            <wp:positionV relativeFrom="paragraph">
              <wp:posOffset>3018155</wp:posOffset>
            </wp:positionV>
            <wp:extent cx="4940935" cy="2487930"/>
            <wp:effectExtent l="0" t="0" r="12065"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940935" cy="248793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-6350</wp:posOffset>
            </wp:positionH>
            <wp:positionV relativeFrom="paragraph">
              <wp:posOffset>95250</wp:posOffset>
            </wp:positionV>
            <wp:extent cx="4829175" cy="2691130"/>
            <wp:effectExtent l="0" t="0" r="9525"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29175" cy="2691130"/>
                    </a:xfrm>
                    <a:prstGeom prst="rect">
                      <a:avLst/>
                    </a:prstGeom>
                    <a:noFill/>
                    <a:ln>
                      <a:noFill/>
                    </a:ln>
                  </pic:spPr>
                </pic:pic>
              </a:graphicData>
            </a:graphic>
          </wp:anchor>
        </w:drawing>
      </w:r>
      <w:r>
        <w:rPr>
          <w:rFonts w:hint="eastAsia" w:ascii="新宋体" w:hAnsi="新宋体" w:eastAsia="新宋体"/>
          <w:b w:val="0"/>
          <w:bCs w:val="0"/>
          <w:color w:val="000000"/>
          <w:sz w:val="24"/>
          <w:szCs w:val="24"/>
          <w:lang w:val="en-US" w:eastAsia="zh-CN"/>
        </w:rPr>
        <w:t>·</w:t>
      </w:r>
      <w:r>
        <w:rPr>
          <w:rFonts w:hint="eastAsia" w:ascii="新宋体" w:hAnsi="新宋体" w:eastAsia="新宋体"/>
          <w:b/>
          <w:bCs/>
          <w:color w:val="000000"/>
          <w:sz w:val="24"/>
          <w:szCs w:val="24"/>
          <w:lang w:val="en-US" w:eastAsia="zh-CN"/>
        </w:rPr>
        <w:t>Python</w:t>
      </w:r>
    </w:p>
    <w:p>
      <w:pPr>
        <w:numPr>
          <w:ilvl w:val="0"/>
          <w:numId w:val="0"/>
        </w:numPr>
        <w:ind w:leftChars="0"/>
        <w:rPr>
          <w:rFonts w:hint="default" w:ascii="新宋体" w:hAnsi="新宋体" w:eastAsia="新宋体"/>
          <w:b/>
          <w:bCs/>
          <w:color w:val="000000"/>
          <w:sz w:val="24"/>
          <w:szCs w:val="24"/>
          <w:lang w:val="en-US" w:eastAsia="zh-CN"/>
        </w:rPr>
      </w:pPr>
    </w:p>
    <w:p>
      <w:pPr>
        <w:numPr>
          <w:ilvl w:val="0"/>
          <w:numId w:val="1"/>
        </w:numPr>
        <w:ind w:left="0" w:leftChars="0" w:firstLine="0" w:firstLineChars="0"/>
        <w:rPr>
          <w:rFonts w:hint="default" w:ascii="新宋体" w:hAnsi="新宋体" w:eastAsia="新宋体"/>
          <w:b/>
          <w:bCs/>
          <w:color w:val="000000"/>
          <w:sz w:val="24"/>
          <w:szCs w:val="24"/>
          <w:lang w:val="en-US" w:eastAsia="zh-CN"/>
        </w:rPr>
      </w:pPr>
      <w:r>
        <w:rPr>
          <w:rFonts w:hint="eastAsia"/>
          <w:b/>
          <w:bCs/>
          <w:sz w:val="24"/>
          <w:szCs w:val="24"/>
          <w:lang w:val="en-US" w:eastAsia="zh-CN"/>
        </w:rPr>
        <w:t>实验总结</w:t>
      </w:r>
    </w:p>
    <w:p>
      <w:pPr>
        <w:numPr>
          <w:ilvl w:val="0"/>
          <w:numId w:val="0"/>
        </w:numPr>
        <w:ind w:leftChars="0"/>
        <w:rPr>
          <w:rFonts w:hint="default" w:ascii="新宋体" w:hAnsi="新宋体" w:eastAsia="新宋体"/>
          <w:b w:val="0"/>
          <w:bCs w:val="0"/>
          <w:color w:val="00000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这个实验相对简单，根据MTU对原始大数据报分片并赋予相关的属性，保存在buffer数组中。重装的时候先对所有的分片根据偏移量进行升序排列，然后根据偏移量重装即可。然而我有个疑问就是题目中给的两个ID不一致，各分片数据报和原始大数据报的ID不应该一致吗，我觉得应该是一致的，所以在这个实验中我把ID定为666.</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B058"/>
    <w:multiLevelType w:val="singleLevel"/>
    <w:tmpl w:val="027EB05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90776BC"/>
    <w:rsid w:val="36E01516"/>
    <w:rsid w:val="57B923F0"/>
    <w:rsid w:val="59B74575"/>
    <w:rsid w:val="5AC47866"/>
    <w:rsid w:val="67164D37"/>
    <w:rsid w:val="78D90F14"/>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6</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2020-06-10T07:34:48Z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