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>
      <w:pPr>
        <w:ind w:firstLine="2409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>
      <w:pPr>
        <w:ind w:left="2100" w:leftChars="1000" w:firstLine="1807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>
      <w:pPr>
        <w:ind w:left="2100" w:leftChars="1000" w:firstLine="1807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>
      <w:pPr>
        <w:ind w:left="2100" w:leftChars="1000" w:firstLine="1807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1120172736 张鉴昊</w:t>
      </w:r>
    </w:p>
    <w:p>
      <w:pPr>
        <w:ind w:left="2100" w:leftChars="1000" w:firstLine="1807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>
      <w:pPr>
        <w:ind w:left="2100" w:leftChars="1000" w:firstLine="1807" w:firstLineChars="500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>1120173326 曾紫飞</w:t>
      </w:r>
    </w:p>
    <w:p>
      <w:pPr>
        <w:ind w:left="2100" w:leftChars="1000" w:firstLine="1807" w:firstLineChars="500"/>
        <w:jc w:val="left"/>
        <w:rPr>
          <w:rFonts w:asciiTheme="minorEastAsia" w:hAnsiTheme="minorEastAsia"/>
          <w:b/>
          <w:sz w:val="36"/>
          <w:szCs w:val="36"/>
        </w:rPr>
      </w:pPr>
    </w:p>
    <w:p>
      <w:pPr>
        <w:jc w:val="left"/>
        <w:rPr>
          <w:rFonts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6</w:t>
      </w:r>
      <w:bookmarkStart w:id="0" w:name="_GoBack"/>
      <w:bookmarkEnd w:id="0"/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6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NAT程序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通过实现用户透明网桥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，加深对</w:t>
      </w: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NAT技术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的掌握</w:t>
      </w:r>
      <w:r>
        <w:rPr>
          <w:rFonts w:hint="eastAsia" w:asciiTheme="minorEastAsia" w:hAnsiTheme="minorEastAsia"/>
          <w:b w:val="0"/>
          <w:bCs w:val="0"/>
          <w:sz w:val="28"/>
          <w:szCs w:val="28"/>
          <w:lang w:eastAsia="zh-CN"/>
        </w:rPr>
        <w:t>。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2. 实验内容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以Winpcap的用户级网桥程序为基础，实现单向网络地址转换，计算机配置双网卡，从内网截获MAC帧后，识别其中的IP数据报，进行源地址和端口的转换，转换成外网登记的IP地址和端口，重新计算校验和等字段，在NAT表中记录映射关系，将转换后IP数据报通过MAC帧转发出去，目的MAC地址不用ARP解析，直接在配置文件中定义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网桥的自学习和转发帧的一般步骤。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网桥收到一帧后先进行自学习。查找转发表中与收到帧的源地址有无相匹配的项目。如果没有，就在转发表中增加一个项目。如果有，则把原有的项目进行更新。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 xml:space="preserve">2、 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转发帧。查找转发表中与收到帧的源地址有无相匹配的项目。如果没有，则通过所有其他接口进行转发。如果有，则按转发表中给出的接口进行转发。但应注意，若转发表中给出的接口就是该帧进入网桥的接口，则应丢弃这个帧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WinPcap 4.1.2 Developer</w:t>
      </w:r>
      <w:r>
        <w:rPr>
          <w:rFonts w:hint="default" w:asciiTheme="minorEastAsia" w:hAnsi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s Pack</w:t>
      </w:r>
    </w:p>
    <w:p>
      <w:pPr>
        <w:rPr>
          <w:rFonts w:hint="default" w:asciiTheme="minorEastAsia" w:hAnsi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 xml:space="preserve">    Visual Studio 2013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>1、每个网桥保存一个动态路由表（目的站点地址，端口号）。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>2、初始时，该路由表为空，以后通过逆向自学习方法获取路由信息。逆向自学习方法：当一个MAC帧到达网桥时，网桥根据其源MAC地址以及到达的端口号，向路由表增加或刷新一条记录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>3、路由表的每一项都设置一个超时计时器，若超时，则删除该项，以适应拓扑结构的变化。</w:t>
      </w:r>
    </w:p>
    <w:p>
      <w:pPr>
        <w:rPr>
          <w:rFonts w:hint="eastAsia" w:asciiTheme="minorEastAsia" w:hAnsiTheme="minor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8"/>
          <w:szCs w:val="28"/>
          <w:lang w:eastAsia="zh-CN"/>
        </w:rPr>
        <w:drawing>
          <wp:inline distT="0" distB="0" distL="114300" distR="114300">
            <wp:extent cx="5273675" cy="2571115"/>
            <wp:effectExtent l="0" t="0" r="9525" b="6985"/>
            <wp:docPr id="2" name="图片 2" descr="{561134A9-1A46-C568-5C9E-60130D24BD2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561134A9-1A46-C568-5C9E-60130D24BD2D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>4、当某一帧到达网桥时，查询路由表。若找到目的地址，则向对应的端口转发。若找不到目的地址，则向所有的端口广播（除了它所到达的端口外）。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>5、当网络拓扑结构出现环路时，应阻塞某些网桥的某些端口，消除环路，使网络呈现出生成树结构（Spaning tree）。</w:t>
      </w:r>
    </w:p>
    <w:p>
      <w:pP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6、实验输出结果：</w:t>
      </w:r>
    </w:p>
    <w:p>
      <w:pPr>
        <w:rPr>
          <w:rFonts w:hint="default" w:asciiTheme="minorEastAsia" w:hAnsi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3430270"/>
            <wp:effectExtent l="0" t="0" r="1905" b="11430"/>
            <wp:docPr id="1" name="图片 1" descr="{5B935521-DFED-FE67-9B2F-962992B6679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5B935521-DFED-FE67-9B2F-962992B6679A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hint="default" w:asciiTheme="minorEastAsia" w:hAnsiTheme="minor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NAT允许一个整体机构以一个公用IP（Internet Protocol）地址出现在Internet上</w:t>
      </w:r>
      <w:r>
        <w:rPr>
          <w:rFonts w:hint="eastAsia" w:asciiTheme="minorEastAsia" w:hAnsiTheme="minor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是一种把内部私有网络地址（IP地址）翻译成合法网络IP地址的技术。</w:t>
      </w: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通过这次实验，更清楚地理解了网络地址的转换过程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参考资料：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"https://github.com/hsluoyz/UserBridge"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https://github.com/hsluoyz/UserBridge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ascii="宋体" w:hAnsi="宋体" w:eastAsia="宋体" w:cs="宋体"/>
          <w:sz w:val="24"/>
          <w:szCs w:val="24"/>
        </w:rPr>
        <w:t>Winpcap官方示例建立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2CFD52"/>
    <w:multiLevelType w:val="singleLevel"/>
    <w:tmpl w:val="E92CFD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628313F"/>
    <w:rsid w:val="3DB44FA7"/>
    <w:rsid w:val="3EA229DF"/>
    <w:rsid w:val="7EA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2019-06-19T01:02:00Z</dcterms:created>
  <dc:creator>shy</dc:creator>
  <cp:lastModifiedBy>曾煜瑾</cp:lastModifiedBy>
  <dcterms:modified xsi:type="dcterms:W3CDTF">2020-06-12T14:53:26Z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