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образовательное бюджетное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информационных технологий и анализа больших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F263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F263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ОТЧЁТ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F2631F" w:rsidRDefault="008045AA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(технологическая (проектно-технологическая) практика)</w:t>
      </w:r>
    </w:p>
    <w:p w:rsidR="00F2631F" w:rsidRDefault="00F2631F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Направление подготовки/Сп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ециальность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09.03.03 Прикладная информатика</w:t>
      </w: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ab/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    ИТ-сервисы и технологии обработки данных в экономике и финансах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F2631F">
      <w:pPr>
        <w:tabs>
          <w:tab w:val="left" w:pos="3828"/>
          <w:tab w:val="left" w:pos="524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val="ru-RU" w:eastAsia="ru-RU"/>
        </w:rPr>
      </w:pPr>
    </w:p>
    <w:p w:rsidR="00F2631F" w:rsidRDefault="008045AA">
      <w:pPr>
        <w:tabs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Выполнил:</w:t>
      </w:r>
    </w:p>
    <w:p w:rsidR="00F2631F" w:rsidRDefault="008045AA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F2631F" w:rsidRDefault="008045AA">
      <w:pPr>
        <w:tabs>
          <w:tab w:val="left" w:pos="4536"/>
          <w:tab w:val="left" w:pos="5245"/>
        </w:tabs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(номер)          (номер)</w:t>
      </w: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_______________________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  <w:t>Балашкин А.М.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(подпись)                          (инициалы, фамилия)</w:t>
      </w:r>
    </w:p>
    <w:p w:rsidR="00F2631F" w:rsidRDefault="00F2631F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Проверили:</w:t>
      </w: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 профильной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организации: </w:t>
      </w:r>
    </w:p>
    <w:p w:rsidR="00F2631F" w:rsidRDefault="00F2631F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Заместитель директора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 Герасимова Е.Ю.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(наименование должности)          (инициалы, фамилия)</w:t>
      </w:r>
    </w:p>
    <w:p w:rsidR="00F2631F" w:rsidRDefault="00F2631F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______________________</w:t>
      </w: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RU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(подпись)</w:t>
      </w:r>
    </w:p>
    <w:p w:rsidR="00F2631F" w:rsidRDefault="00F2631F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М.П.</w:t>
      </w:r>
    </w:p>
    <w:p w:rsidR="00F2631F" w:rsidRDefault="00F2631F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F2631F">
      <w:pPr>
        <w:tabs>
          <w:tab w:val="left" w:pos="907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tabs>
          <w:tab w:val="left" w:pos="9072"/>
        </w:tabs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 w:clear="all"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 и анализа больших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F263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631F" w:rsidRDefault="00F2631F">
      <w:pPr>
        <w:spacing w:after="0" w:line="21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РАБОЧИЙ ГРАФИК (ПЛАН)</w:t>
      </w:r>
    </w:p>
    <w:p w:rsidR="00F2631F" w:rsidRDefault="00F2631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проведения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практики</w:t>
      </w:r>
    </w:p>
    <w:p w:rsidR="00F2631F" w:rsidRDefault="008045AA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ab/>
        <w:t>(указать вид (тип/типы) практики)</w:t>
      </w:r>
    </w:p>
    <w:p w:rsidR="00F2631F" w:rsidRDefault="00F2631F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Студента (-ки)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ПИ21-3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учебной группы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(номер)            (номер)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Балашкин Андрей Михайлович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(фамилия, имя, отчество)           </w:t>
      </w: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ИТ-сервисы и технологии обработки данных в экономике и финансах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8045AA">
      <w:pPr>
        <w:spacing w:after="0" w:line="216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 профильной организаци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и)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Срок практики с «06» февраля 2025г.  по  «20» февраля 2025г. </w:t>
      </w:r>
    </w:p>
    <w:p w:rsidR="00F2631F" w:rsidRDefault="00F26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tbl>
      <w:tblPr>
        <w:tblStyle w:val="12"/>
        <w:tblW w:w="4930" w:type="pct"/>
        <w:tblLook w:val="04A0" w:firstRow="1" w:lastRow="0" w:firstColumn="1" w:lastColumn="0" w:noHBand="0" w:noVBand="1"/>
      </w:tblPr>
      <w:tblGrid>
        <w:gridCol w:w="613"/>
        <w:gridCol w:w="6124"/>
        <w:gridCol w:w="3086"/>
      </w:tblGrid>
      <w:tr w:rsidR="00F2631F" w:rsidRPr="00F96882">
        <w:tc>
          <w:tcPr>
            <w:tcW w:w="312" w:type="pct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17" w:type="pct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1571" w:type="pct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Продолжительность </w:t>
            </w:r>
          </w:p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каждого этапа практики </w:t>
            </w:r>
          </w:p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(количество дней)</w:t>
            </w:r>
          </w:p>
        </w:tc>
      </w:tr>
      <w:tr w:rsidR="00F2631F">
        <w:tc>
          <w:tcPr>
            <w:tcW w:w="312" w:type="pct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117" w:type="pct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71" w:type="pct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F2631F">
        <w:tc>
          <w:tcPr>
            <w:tcW w:w="5000" w:type="pct"/>
            <w:gridSpan w:val="3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Организационно-подготовительный этап</w:t>
            </w:r>
          </w:p>
        </w:tc>
      </w:tr>
      <w:tr w:rsidR="00F2631F">
        <w:tc>
          <w:tcPr>
            <w:tcW w:w="312" w:type="pct"/>
          </w:tcPr>
          <w:p w:rsidR="00F2631F" w:rsidRDefault="00F2631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631F" w:rsidRDefault="008045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Инструктаж по охране труда (вводный и на рабочем месте), инструктаж по технике безопасности; знакомство с правила внутреннего трудового распорядка на базе прохождения практики; изучение нормативного обеспечения базы практики</w:t>
            </w:r>
          </w:p>
        </w:tc>
        <w:tc>
          <w:tcPr>
            <w:tcW w:w="1571" w:type="pct"/>
          </w:tcPr>
          <w:p w:rsidR="00F2631F" w:rsidRDefault="008045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F2631F">
        <w:tc>
          <w:tcPr>
            <w:tcW w:w="5000" w:type="pct"/>
            <w:gridSpan w:val="3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Основной этап</w:t>
            </w:r>
          </w:p>
        </w:tc>
      </w:tr>
      <w:tr w:rsidR="00F2631F">
        <w:tc>
          <w:tcPr>
            <w:tcW w:w="312" w:type="pct"/>
          </w:tcPr>
          <w:p w:rsidR="00F2631F" w:rsidRDefault="00F2631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631F" w:rsidRDefault="008045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прогр</w:t>
            </w:r>
            <w:r>
              <w:rPr>
                <w:color w:val="000000"/>
                <w:sz w:val="24"/>
                <w:szCs w:val="24"/>
              </w:rPr>
              <w:t>аммной и технической структуры информационной системы организации</w:t>
            </w:r>
          </w:p>
        </w:tc>
        <w:tc>
          <w:tcPr>
            <w:tcW w:w="1571" w:type="pct"/>
          </w:tcPr>
          <w:p w:rsidR="00F2631F" w:rsidRDefault="008045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F2631F">
        <w:tc>
          <w:tcPr>
            <w:tcW w:w="312" w:type="pct"/>
          </w:tcPr>
          <w:p w:rsidR="00F2631F" w:rsidRDefault="00F2631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631F" w:rsidRDefault="008045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Составление решения по улучшению рабочих процессов в организации</w:t>
            </w:r>
          </w:p>
        </w:tc>
        <w:tc>
          <w:tcPr>
            <w:tcW w:w="1571" w:type="pct"/>
          </w:tcPr>
          <w:p w:rsidR="00F2631F" w:rsidRDefault="008045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F2631F">
        <w:tc>
          <w:tcPr>
            <w:tcW w:w="5000" w:type="pct"/>
            <w:gridSpan w:val="3"/>
          </w:tcPr>
          <w:p w:rsidR="00F2631F" w:rsidRDefault="008045A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Заключительный этап</w:t>
            </w:r>
          </w:p>
        </w:tc>
      </w:tr>
      <w:tr w:rsidR="00F2631F">
        <w:tc>
          <w:tcPr>
            <w:tcW w:w="312" w:type="pct"/>
          </w:tcPr>
          <w:p w:rsidR="00F2631F" w:rsidRDefault="00F2631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117" w:type="pct"/>
          </w:tcPr>
          <w:p w:rsidR="00F2631F" w:rsidRDefault="008045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предложений по дальнейшему развитию чат-бота и его интеграции в информационную систему организации.</w:t>
            </w:r>
          </w:p>
        </w:tc>
        <w:tc>
          <w:tcPr>
            <w:tcW w:w="1571" w:type="pct"/>
          </w:tcPr>
          <w:p w:rsidR="00F2631F" w:rsidRDefault="008045A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:rsidR="00F2631F" w:rsidRDefault="00F26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Кафедры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____________  __Хасанов И.И.__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 кафедры)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(подпись)      (инициалы, фамилия)</w:t>
      </w:r>
    </w:p>
    <w:p w:rsidR="00F2631F" w:rsidRDefault="00F26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Руководитель практики от 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– инкубатор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___________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 Е.Ю.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(наименование профильной организации)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(подпись)         (инициалы, фамилия)</w:t>
      </w:r>
    </w:p>
    <w:p w:rsidR="00F2631F" w:rsidRDefault="008045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 w:clear="all"/>
      </w:r>
    </w:p>
    <w:p w:rsidR="00F96882" w:rsidRPr="00F96882" w:rsidRDefault="00F96882" w:rsidP="00F96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F96882" w:rsidRPr="00F96882" w:rsidRDefault="00F96882" w:rsidP="00F96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 учреждение высшего образования</w:t>
      </w:r>
    </w:p>
    <w:p w:rsidR="00F96882" w:rsidRPr="00F96882" w:rsidRDefault="00F96882" w:rsidP="00F968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F96882" w:rsidRPr="00F96882" w:rsidRDefault="00F96882" w:rsidP="00F968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(Финансовый университет)</w:t>
      </w:r>
    </w:p>
    <w:p w:rsidR="00F96882" w:rsidRPr="00F96882" w:rsidRDefault="00F96882" w:rsidP="00F9688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Факультет информационных технологий и анализа больших данных</w:t>
      </w:r>
    </w:p>
    <w:p w:rsidR="00F96882" w:rsidRPr="00F96882" w:rsidRDefault="00F96882" w:rsidP="00F9688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Кафедра информационных технологий</w:t>
      </w:r>
    </w:p>
    <w:p w:rsidR="00F96882" w:rsidRPr="00F96882" w:rsidRDefault="00F96882" w:rsidP="00F9688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ИНДИВИДУАЛЬНОЕ ЗАДАНИЕ</w:t>
      </w:r>
    </w:p>
    <w:p w:rsidR="00F96882" w:rsidRPr="00F96882" w:rsidRDefault="00F96882" w:rsidP="00F96882">
      <w:pPr>
        <w:widowControl w:val="0"/>
        <w:spacing w:after="0" w:line="360" w:lineRule="auto"/>
        <w:ind w:right="45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по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Учебной практике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F96882" w:rsidRPr="00F96882" w:rsidRDefault="00F96882" w:rsidP="00F9688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студент 4 курса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  <w:t>ПИ21-3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  <w:t xml:space="preserve">  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учебной группы</w:t>
      </w:r>
    </w:p>
    <w:p w:rsidR="00F96882" w:rsidRPr="00F96882" w:rsidRDefault="00F96882" w:rsidP="00F968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Балашкин Андрей Михайлович</w:t>
      </w:r>
    </w:p>
    <w:p w:rsidR="00F96882" w:rsidRPr="00F96882" w:rsidRDefault="00F96882" w:rsidP="00F9688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3"/>
          <w:szCs w:val="23"/>
          <w:lang w:val="ru-RU" w:eastAsia="ru-RU"/>
        </w:rPr>
        <w:t xml:space="preserve">(фамилия, имя, отчество)           </w:t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Направление подготовки   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09.03.03 «Прикладная информатика»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F96882" w:rsidRPr="00F96882" w:rsidRDefault="00F96882" w:rsidP="00F96882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(бакалавриат)</w:t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Профиль программы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«ИТ-сервисы и технологии обработки данных в экономике и финансах»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</w:p>
    <w:p w:rsidR="00F96882" w:rsidRPr="00F96882" w:rsidRDefault="00F96882" w:rsidP="00F9688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Место прохождения практики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Финансовый университет Бизнес-инкубатор </w:t>
      </w:r>
    </w:p>
    <w:p w:rsidR="00F96882" w:rsidRPr="00F96882" w:rsidRDefault="00F96882" w:rsidP="00F96882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                                                            (наименование профильной организации)</w:t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Срок практики с «06» февраля 2025 г.  по «20» февраля 2025 г. </w:t>
      </w:r>
    </w:p>
    <w:tbl>
      <w:tblPr>
        <w:tblStyle w:val="12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94"/>
        <w:gridCol w:w="4797"/>
        <w:gridCol w:w="3965"/>
      </w:tblGrid>
      <w:tr w:rsidR="00F96882" w:rsidRPr="00F96882" w:rsidTr="00D655AD">
        <w:trPr>
          <w:trHeight w:val="431"/>
        </w:trPr>
        <w:tc>
          <w:tcPr>
            <w:tcW w:w="594" w:type="dxa"/>
            <w:vAlign w:val="center"/>
          </w:tcPr>
          <w:p w:rsidR="00F96882" w:rsidRDefault="00F96882" w:rsidP="00F96882">
            <w:pPr>
              <w:pStyle w:val="aff2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№</w:t>
            </w:r>
          </w:p>
          <w:p w:rsidR="00F96882" w:rsidRPr="00F96882" w:rsidRDefault="00F96882" w:rsidP="00F968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4797" w:type="dxa"/>
            <w:vAlign w:val="center"/>
          </w:tcPr>
          <w:p w:rsidR="00F96882" w:rsidRPr="00F96882" w:rsidRDefault="00F96882" w:rsidP="00F96882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Содержание индивидуального задания</w:t>
            </w:r>
          </w:p>
        </w:tc>
        <w:tc>
          <w:tcPr>
            <w:tcW w:w="3965" w:type="dxa"/>
            <w:vAlign w:val="center"/>
          </w:tcPr>
          <w:p w:rsidR="00F96882" w:rsidRPr="00F96882" w:rsidRDefault="00F96882" w:rsidP="00F96882">
            <w:pPr>
              <w:pStyle w:val="docdata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Планируемые результаты</w:t>
            </w:r>
          </w:p>
        </w:tc>
      </w:tr>
      <w:tr w:rsidR="00F96882" w:rsidRPr="00F96882" w:rsidTr="00D655AD">
        <w:tc>
          <w:tcPr>
            <w:tcW w:w="594" w:type="dxa"/>
            <w:tcBorders>
              <w:bottom w:val="single" w:sz="4" w:space="0" w:color="auto"/>
            </w:tcBorders>
          </w:tcPr>
          <w:p w:rsidR="00F96882" w:rsidRPr="00F96882" w:rsidRDefault="00F96882" w:rsidP="00F968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F96882" w:rsidRPr="00F96882" w:rsidRDefault="00F96882" w:rsidP="00F968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F96882" w:rsidRPr="00F96882" w:rsidRDefault="00F96882" w:rsidP="00F96882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F96882" w:rsidRPr="00F96882" w:rsidTr="00F96882">
        <w:tc>
          <w:tcPr>
            <w:tcW w:w="594" w:type="dxa"/>
          </w:tcPr>
          <w:p w:rsidR="00F96882" w:rsidRPr="00F96882" w:rsidRDefault="00F96882" w:rsidP="00F96882">
            <w:pPr>
              <w:ind w:left="-246" w:right="-87"/>
              <w:jc w:val="center"/>
              <w:rPr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97" w:type="dxa"/>
          </w:tcPr>
          <w:p w:rsidR="00F96882" w:rsidRPr="00F96882" w:rsidRDefault="00F96882" w:rsidP="00F96882">
            <w:pPr>
              <w:pStyle w:val="docdata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Сделать обобщенную характеристику деятельности организации, ее структуру (управленческую и организационную)</w:t>
            </w:r>
          </w:p>
        </w:tc>
        <w:tc>
          <w:tcPr>
            <w:tcW w:w="3965" w:type="dxa"/>
          </w:tcPr>
          <w:p w:rsidR="00F96882" w:rsidRPr="00F96882" w:rsidRDefault="00F96882" w:rsidP="00F96882">
            <w:pPr>
              <w:pStyle w:val="aff2"/>
            </w:pPr>
            <w:r w:rsidRPr="00F96882">
              <w:rPr>
                <w:i/>
                <w:iCs/>
                <w:color w:val="000000"/>
              </w:rPr>
              <w:t>Общее описание деятельности организации в части: обработки информации, алгоритмов работы программных систем; научной и проектной деятельности</w:t>
            </w:r>
          </w:p>
        </w:tc>
      </w:tr>
      <w:tr w:rsidR="00F96882" w:rsidRPr="00F96882" w:rsidTr="00F96882">
        <w:tc>
          <w:tcPr>
            <w:tcW w:w="594" w:type="dxa"/>
          </w:tcPr>
          <w:p w:rsidR="00F96882" w:rsidRPr="00F96882" w:rsidRDefault="00F96882" w:rsidP="00F96882">
            <w:pPr>
              <w:ind w:left="-246" w:right="-87"/>
              <w:jc w:val="center"/>
              <w:rPr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97" w:type="dxa"/>
          </w:tcPr>
          <w:p w:rsidR="00F96882" w:rsidRDefault="00F96882" w:rsidP="00F96882">
            <w:pPr>
              <w:pStyle w:val="docdata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Сбор и обработка информации по:</w:t>
            </w:r>
          </w:p>
          <w:p w:rsidR="00F96882" w:rsidRDefault="00F96882" w:rsidP="00F96882">
            <w:pPr>
              <w:pStyle w:val="aff2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- основным задачам организации;</w:t>
            </w:r>
          </w:p>
          <w:p w:rsidR="00F96882" w:rsidRPr="00F96882" w:rsidRDefault="00F96882" w:rsidP="00F96882">
            <w:pPr>
              <w:pStyle w:val="aff2"/>
              <w:spacing w:before="0" w:beforeAutospacing="0" w:after="0" w:afterAutospacing="0"/>
            </w:pPr>
            <w:r>
              <w:rPr>
                <w:i/>
                <w:iCs/>
                <w:color w:val="000000"/>
              </w:rPr>
              <w:t>- по организации совместной работы над проектами</w:t>
            </w:r>
          </w:p>
        </w:tc>
        <w:tc>
          <w:tcPr>
            <w:tcW w:w="3965" w:type="dxa"/>
          </w:tcPr>
          <w:p w:rsidR="00F96882" w:rsidRPr="00F96882" w:rsidRDefault="00F96882" w:rsidP="00F96882">
            <w:pPr>
              <w:pStyle w:val="docdata"/>
              <w:spacing w:before="0" w:beforeAutospacing="0" w:after="0" w:afterAutospacing="0"/>
            </w:pPr>
            <w:r w:rsidRPr="00F96882">
              <w:rPr>
                <w:i/>
                <w:iCs/>
                <w:color w:val="000000"/>
              </w:rPr>
              <w:t>Обобщение материала и оформления отчета по учебной практике</w:t>
            </w:r>
          </w:p>
        </w:tc>
      </w:tr>
      <w:tr w:rsidR="00F96882" w:rsidRPr="00F96882" w:rsidTr="00D655AD">
        <w:tc>
          <w:tcPr>
            <w:tcW w:w="594" w:type="dxa"/>
            <w:tcBorders>
              <w:bottom w:val="single" w:sz="4" w:space="0" w:color="auto"/>
            </w:tcBorders>
          </w:tcPr>
          <w:p w:rsidR="00F96882" w:rsidRPr="00F96882" w:rsidRDefault="00F96882" w:rsidP="00F96882">
            <w:pPr>
              <w:ind w:left="-246" w:right="-87"/>
              <w:jc w:val="center"/>
              <w:rPr>
                <w:bCs/>
                <w:i/>
                <w:color w:val="000000" w:themeColor="text1"/>
                <w:sz w:val="24"/>
                <w:szCs w:val="24"/>
              </w:rPr>
            </w:pPr>
            <w:r>
              <w:rPr>
                <w:bCs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797" w:type="dxa"/>
            <w:tcBorders>
              <w:bottom w:val="single" w:sz="4" w:space="0" w:color="auto"/>
            </w:tcBorders>
          </w:tcPr>
          <w:p w:rsidR="00F96882" w:rsidRPr="00F96882" w:rsidRDefault="00F96882" w:rsidP="00F96882">
            <w:pPr>
              <w:pStyle w:val="docdata"/>
              <w:spacing w:before="0" w:beforeAutospacing="0" w:after="0" w:afterAutospacing="0"/>
            </w:pPr>
            <w:r w:rsidRPr="00F96882">
              <w:rPr>
                <w:i/>
                <w:iCs/>
                <w:color w:val="000000"/>
              </w:rPr>
              <w:t>Приступить к сбору материала для ВКР, не содержащих коммерческую и государственную тайну</w:t>
            </w:r>
          </w:p>
        </w:tc>
        <w:tc>
          <w:tcPr>
            <w:tcW w:w="3965" w:type="dxa"/>
            <w:tcBorders>
              <w:bottom w:val="single" w:sz="4" w:space="0" w:color="auto"/>
            </w:tcBorders>
          </w:tcPr>
          <w:p w:rsidR="00F96882" w:rsidRPr="00F96882" w:rsidRDefault="00F96882" w:rsidP="00F96882">
            <w:pPr>
              <w:pStyle w:val="docdata"/>
              <w:spacing w:before="0" w:beforeAutospacing="0" w:after="0" w:afterAutospacing="0"/>
            </w:pPr>
            <w:r w:rsidRPr="00F96882">
              <w:rPr>
                <w:i/>
                <w:iCs/>
                <w:color w:val="000000"/>
              </w:rPr>
              <w:t>Материал по ВКР, не содержащий коммерческую и государственную тайну</w:t>
            </w:r>
          </w:p>
        </w:tc>
      </w:tr>
    </w:tbl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F96882" w:rsidRPr="00F96882" w:rsidRDefault="00F96882" w:rsidP="00F96882">
      <w:pPr>
        <w:spacing w:after="0"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практики от</w:t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Департамента/ Кафедры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  <w:t>_______________  _И.И. Хасанов_______</w:t>
      </w:r>
    </w:p>
    <w:p w:rsidR="00F96882" w:rsidRPr="00F96882" w:rsidRDefault="00F96882" w:rsidP="00F96882">
      <w:pPr>
        <w:spacing w:after="0" w:line="216" w:lineRule="auto"/>
        <w:ind w:left="3545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   (подпись)              (инициалы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, </w:t>
      </w:r>
      <w:r w:rsidRPr="00F968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>фамилия)</w:t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vertAlign w:val="superscript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Задание принял студент  ПИ21-3             ____________ 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А.М. Балашкин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F96882" w:rsidRPr="00F96882" w:rsidRDefault="00F96882" w:rsidP="00F96882">
      <w:pPr>
        <w:spacing w:after="0" w:line="21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                                                                                   (подпись)         (инициалы, фамилия)</w:t>
      </w:r>
    </w:p>
    <w:p w:rsidR="00F96882" w:rsidRPr="00F96882" w:rsidRDefault="00F96882" w:rsidP="00F96882">
      <w:pPr>
        <w:spacing w:after="0" w:line="21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:rsidR="00F96882" w:rsidRPr="00F96882" w:rsidRDefault="00F96882" w:rsidP="00F9688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СОГЛАСОВАНО</w:t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практики от</w:t>
      </w:r>
    </w:p>
    <w:p w:rsidR="00F96882" w:rsidRPr="00F96882" w:rsidRDefault="00F96882" w:rsidP="00F9688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профильной организации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ab/>
        <w:t xml:space="preserve">____________  </w:t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  <w:r w:rsidRPr="00F96882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ab/>
      </w:r>
    </w:p>
    <w:p w:rsidR="00F2631F" w:rsidRPr="00F96882" w:rsidRDefault="00F96882" w:rsidP="00F96882">
      <w:pPr>
        <w:spacing w:after="0" w:line="216" w:lineRule="auto"/>
        <w:ind w:left="4254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F968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  <w:t xml:space="preserve">     (подпись)           (инициалы, фамилия)</w:t>
      </w:r>
      <w:r w:rsidR="008045AA"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Федеральное государственное образовательное бюджетное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учреждение высшего образования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«Финансовый университет при Правительстве Российской Федерации»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(Финансовый университет)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 и анализа больших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F263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631F" w:rsidRDefault="00F2631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F2631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ДНЕВНИК</w:t>
      </w:r>
    </w:p>
    <w:p w:rsidR="00F2631F" w:rsidRDefault="008045AA">
      <w:pPr>
        <w:widowControl w:val="0"/>
        <w:spacing w:after="0" w:line="240" w:lineRule="auto"/>
        <w:ind w:right="45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практике</w:t>
      </w:r>
    </w:p>
    <w:p w:rsidR="00F2631F" w:rsidRDefault="008045AA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(указать вид (тип/типы) практики)</w:t>
      </w:r>
    </w:p>
    <w:p w:rsidR="00F2631F" w:rsidRDefault="00F2631F">
      <w:pPr>
        <w:widowControl w:val="0"/>
        <w:spacing w:after="0" w:line="240" w:lineRule="auto"/>
        <w:ind w:right="45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ПИ21-3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учебной группы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(номер)         (номер)</w:t>
      </w:r>
    </w:p>
    <w:p w:rsidR="00F2631F" w:rsidRDefault="00F263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Балашкин Андрей Михайлович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 xml:space="preserve">                                                      (фамилия, имя, отчество)           </w:t>
      </w:r>
    </w:p>
    <w:p w:rsidR="00F2631F" w:rsidRDefault="00F2631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Направление подготовки/Специальность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09.03.03 Прикладная информатика</w:t>
      </w: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(код, наименование)</w:t>
      </w:r>
    </w:p>
    <w:p w:rsidR="00F2631F" w:rsidRDefault="00F2631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Образовательная программа/Профиль/Направленность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F2631F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ИТ-сервисы и технологии обработки данных в экономике и финансах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76" w:lineRule="auto"/>
        <w:ind w:right="424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val="ru-RU" w:eastAsia="ru-RU"/>
        </w:rPr>
        <w:t>(наименование)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Место прохождения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Финансовый университет Бизнес - инкубатор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                             (наименование профильной организации)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Срок практики с «06» февраля 2025г.  по «20» февраля 2025г. </w:t>
      </w:r>
    </w:p>
    <w:p w:rsidR="00F2631F" w:rsidRDefault="00F2631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Заместитель директора Герасимова Е. 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(должность, фамилия, имя, отчество руководителя практики от профильной организации)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– 2025 г.</w:t>
      </w:r>
    </w:p>
    <w:p w:rsidR="00F2631F" w:rsidRDefault="008045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УЧЕТ ВЫПОЛНЕННОЙ РАБОТЫ</w:t>
      </w:r>
    </w:p>
    <w:tbl>
      <w:tblPr>
        <w:tblStyle w:val="24"/>
        <w:tblW w:w="4930" w:type="pct"/>
        <w:tblLook w:val="04A0" w:firstRow="1" w:lastRow="0" w:firstColumn="1" w:lastColumn="0" w:noHBand="0" w:noVBand="1"/>
      </w:tblPr>
      <w:tblGrid>
        <w:gridCol w:w="1450"/>
        <w:gridCol w:w="2039"/>
        <w:gridCol w:w="4338"/>
        <w:gridCol w:w="1996"/>
      </w:tblGrid>
      <w:tr w:rsidR="00F2631F">
        <w:trPr>
          <w:trHeight w:val="831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структурного подразделения</w:t>
            </w:r>
          </w:p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профильной организации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Краткое содержание </w:t>
            </w:r>
          </w:p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работы студента </w:t>
            </w:r>
          </w:p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(в том числе, проектная работа в рамках прохождения практики, наименование проекта)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31F" w:rsidRDefault="008045AA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Отметка </w:t>
            </w:r>
          </w:p>
          <w:p w:rsidR="00F2631F" w:rsidRDefault="008045AA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 выполнении работы</w:t>
            </w:r>
          </w:p>
          <w:p w:rsidR="00F2631F" w:rsidRDefault="008045AA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(выполнено/</w:t>
            </w:r>
          </w:p>
          <w:p w:rsidR="00F2631F" w:rsidRDefault="008045AA">
            <w:pPr>
              <w:ind w:left="-113" w:right="-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выполнено)</w:t>
            </w:r>
          </w:p>
        </w:tc>
      </w:tr>
      <w:tr w:rsidR="00F2631F">
        <w:trPr>
          <w:trHeight w:val="287"/>
        </w:trPr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631F" w:rsidRDefault="008045AA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F2631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06.02.2025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Инструктаж по охране труда (вводный и на рабочем месте), инструктаж по технике безопасности; знакомство с правила внутреннего трудового распорядка на базе прохождения практики; изучение нормативного обеспечения базы практики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Выполнено</w:t>
            </w:r>
          </w:p>
        </w:tc>
      </w:tr>
      <w:tr w:rsidR="00F2631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07.02.2025-12.02.202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 программной и технической структуры информационной системы организации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Выполнено</w:t>
            </w:r>
          </w:p>
        </w:tc>
      </w:tr>
      <w:tr w:rsidR="00F2631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13.02.2025-18.02.2025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Составление решения по улучшению рабочих процессов в органи</w:t>
            </w:r>
            <w:r>
              <w:rPr>
                <w:color w:val="000000"/>
                <w:sz w:val="24"/>
                <w:szCs w:val="24"/>
              </w:rPr>
              <w:t>зации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Выполнено</w:t>
            </w:r>
          </w:p>
        </w:tc>
      </w:tr>
      <w:tr w:rsidR="00F2631F"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ind w:left="-120" w:right="-10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19.02.2025-20.20.2025</w:t>
            </w:r>
          </w:p>
        </w:tc>
        <w:tc>
          <w:tcPr>
            <w:tcW w:w="1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Финансовый университет Бизнес - инкубатор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предложений по дальнейшему развитию чат-бота и его интеграции в информационную систему организации.</w:t>
            </w:r>
          </w:p>
        </w:tc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31F" w:rsidRDefault="008045AA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Выполнено</w:t>
            </w:r>
          </w:p>
        </w:tc>
      </w:tr>
    </w:tbl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Руководитель практики от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Финансовый университет Бизнес - инкубатор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___________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Герасимова Е.Ю.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 профильной организации)                          (подпись)         (инициалы, фамилия)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Pr="00F96882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                  М</w:t>
      </w:r>
      <w:r w:rsidRPr="00F96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9688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F2631F" w:rsidRDefault="008045A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 w:clear="all"/>
      </w:r>
    </w:p>
    <w:p w:rsidR="00F2631F" w:rsidRDefault="008045A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ОТЗЫВ </w:t>
      </w:r>
    </w:p>
    <w:p w:rsidR="00F2631F" w:rsidRDefault="008045AA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 прохождении практики</w:t>
      </w:r>
    </w:p>
    <w:p w:rsidR="00F2631F" w:rsidRDefault="008045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 (-ка) 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Андрей Михайлович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(фамилия, имя, отчество)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(институт/филиал)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 информационных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технологий и анализа больших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(наименование)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проходил (-а)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>учебную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практику</w:t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(учебную/производственную) 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 период с «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06» февраля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2025г.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 «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>20» февраля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2025г.</w:t>
      </w:r>
    </w:p>
    <w:p w:rsidR="00F2631F" w:rsidRDefault="00F263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Финансовый университет Бизнес - инкубатор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pacing w:val="-20"/>
          <w:sz w:val="24"/>
          <w:szCs w:val="24"/>
          <w:lang w:val="ru-RU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наименование структурного подразделения профильной организации)</w:t>
      </w:r>
    </w:p>
    <w:p w:rsidR="00F2631F" w:rsidRDefault="00F263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:rsidR="00F2631F" w:rsidRDefault="008045A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период прохождения практики 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  <w:t>Балашкин А.М.</w:t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pacing w:val="-20"/>
          <w:sz w:val="28"/>
          <w:szCs w:val="28"/>
          <w:u w:val="single"/>
          <w:lang w:val="ru-RU" w:eastAsia="ru-RU"/>
        </w:rPr>
        <w:tab/>
      </w:r>
    </w:p>
    <w:p w:rsidR="00F2631F" w:rsidRDefault="008045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                                      (фамилия, инициалы)</w:t>
      </w:r>
    </w:p>
    <w:p w:rsidR="00F2631F" w:rsidRDefault="008045A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поручалось решение следующих задач:</w:t>
      </w:r>
    </w:p>
    <w:p w:rsidR="00F2631F" w:rsidRDefault="008045A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1. Прохождение инструктажа по охране труда и технике безопасности.</w:t>
      </w:r>
    </w:p>
    <w:p w:rsidR="00F2631F" w:rsidRDefault="008045AA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2. Оценка программной и технической структуры информационной системы организации</w:t>
      </w:r>
    </w:p>
    <w:p w:rsidR="00F2631F" w:rsidRDefault="008045AA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3. Составление решения по улучшению рабочих процессов в организации</w:t>
      </w:r>
    </w:p>
    <w:p w:rsidR="00F2631F" w:rsidRDefault="008045AA">
      <w:pPr>
        <w:spacing w:after="0" w:line="27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4.  Подготовка предложений по дальнейшем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 развитию чат-бота и его интеграции в информационную систему организации.</w:t>
      </w:r>
    </w:p>
    <w:p w:rsidR="00F2631F" w:rsidRDefault="008045AA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 период прохождения практики студент (-ка) проявил (-а) себя ответственным и дисциплинированным специалистом, проявляющим интерес к будущей деятельности. В период практики активно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применял знания, полученные в ход обучения в университете.</w:t>
      </w:r>
    </w:p>
    <w:p w:rsidR="00F2631F" w:rsidRDefault="008045A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Результаты работы студента (-ки) Балашкин А.М. разработал изучил программную и. техническую структуру в организации Бизнес-Инкубатор Финансового Университета. Составил решение по улучшению рабочих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процессов. Подготовил предложение по дальнейшему развитию чат-бота и его интеграции в информационную систему организации.</w:t>
      </w:r>
    </w:p>
    <w:p w:rsidR="00F2631F" w:rsidRDefault="00F263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Считаю, что по итогам практики студент (-ка)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допущен (-а) к защите отчета по практике.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Заместитель директора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Герасимова Е.Ю.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______________</w:t>
      </w:r>
    </w:p>
    <w:p w:rsidR="00F2631F" w:rsidRDefault="008045AA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>(наименование должности руководителя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zh-CN" w:bidi="hi-IN"/>
        </w:rPr>
        <w:tab/>
        <w:t xml:space="preserve">         (инициалы, фамилия)               (подпись)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практики от структурного подразделения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профильной организации)</w:t>
      </w: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«___» ___________________20____г.</w:t>
      </w:r>
    </w:p>
    <w:p w:rsidR="00F2631F" w:rsidRDefault="00F263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2631F" w:rsidRDefault="008045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М.П.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 w:clear="all"/>
      </w:r>
    </w:p>
    <w:p w:rsidR="00F2631F" w:rsidRDefault="008045AA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8"/>
          <w:lang w:val="en-US" w:eastAsia="en-US"/>
        </w:rPr>
        <w:id w:val="409199002"/>
        <w:docPartObj>
          <w:docPartGallery w:val="Table of Contents"/>
          <w:docPartUnique/>
        </w:docPartObj>
      </w:sdtPr>
      <w:sdtEndPr/>
      <w:sdtContent>
        <w:p w:rsidR="00F2631F" w:rsidRDefault="00F2631F">
          <w:pPr>
            <w:pStyle w:val="aff"/>
            <w:rPr>
              <w:szCs w:val="28"/>
            </w:rPr>
          </w:pPr>
        </w:p>
        <w:p w:rsidR="00F2631F" w:rsidRDefault="008045AA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75133" w:tooltip="#_Toc197975133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_Toc197975133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4" w:tooltip="#_Toc197975134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деятельности организации — бизнес‑инкубатор Финансового университета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_Toc197975134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5" w:tooltip="#_Toc197975135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1.1 Цели и задачи бизнес‑инкубатора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_Toc197975135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6" w:tooltip="#_Toc197975136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1.2 Основные направления деятельности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_Toc197975136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7" w:tooltip="#_Toc197975137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1.3 Структура и механизмы взаимодейс</w:t>
            </w:r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твия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_Toc197975137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8" w:tooltip="#_Toc197975138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1.4 Корпоративный сайт (https://bi.fa.ru/)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_Toc197975138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39" w:tooltip="#_Toc197975139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1.5 UX‑анализ и выводы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_Toc197975139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0" w:tooltip="#_Toc197975140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2. Описание механизма работы и технической части чат‑бота Otvechai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_Toc197975140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1" w:tooltip="#_Toc197975141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2.1 По</w:t>
            </w:r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становка задачи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_Toc197975141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2" w:tooltip="#_Toc197975142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2.2 Модуль личного кабинета (административная панель)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_Toc197975142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3" w:tooltip="#_Toc197975143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2.3 Модуль автоматического сбора информации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_Toc197975143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4" w:tooltip="#_Toc197975144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2.4 Алгоритм работы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_Toc197975144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25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5" w:tooltip="#_Toc197975145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2.5 Тестирование и результаты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_Toc197975145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6" w:tooltip="#_Toc197975146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_Toc197975146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pStyle w:val="13"/>
            <w:tabs>
              <w:tab w:val="right" w:leader="dot" w:pos="9962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7975147" w:tooltip="#_Toc197975147" w:history="1">
            <w:r>
              <w:rPr>
                <w:rStyle w:val="aff0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instrText xml:space="preserve"> PAGEREF _Toc197975147 \h </w:instrTex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separate"/>
            </w:r>
            <w:r w:rsidR="003C5138">
              <w:rPr>
                <w:rFonts w:ascii="Times New Roman" w:hAnsi="Times New Roman" w:cs="Times New Roman"/>
                <w:noProof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fldChar w:fldCharType="end"/>
            </w:r>
          </w:hyperlink>
        </w:p>
        <w:p w:rsidR="00F2631F" w:rsidRDefault="008045AA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F2631F" w:rsidRDefault="00F2631F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</w:p>
    <w:p w:rsidR="00F2631F" w:rsidRDefault="008045A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 w:clear="all"/>
      </w:r>
    </w:p>
    <w:p w:rsidR="00F2631F" w:rsidRDefault="008045AA">
      <w:pPr>
        <w:pStyle w:val="1"/>
        <w:jc w:val="center"/>
      </w:pPr>
      <w:bookmarkStart w:id="1" w:name="_Toc197975133"/>
      <w:r>
        <w:lastRenderedPageBreak/>
        <w:t>ВВЕДЕНИЕ</w:t>
      </w:r>
      <w:bookmarkEnd w:id="1"/>
    </w:p>
    <w:p w:rsidR="00F2631F" w:rsidRDefault="008045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Настоящий отчет отражает результаты учебной практики, проходившей в бизнес‑инкубаторе Финансового университета при Правительстве РФ. Целью практики было освоение процессов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цифровизации клиентских коммуникаций и создание чат‑бота </w:t>
      </w:r>
      <w:r>
        <w:rPr>
          <w:rFonts w:ascii="Times New Roman" w:hAnsi="Times New Roman" w:cs="Times New Roman"/>
          <w:sz w:val="28"/>
          <w:szCs w:val="28"/>
        </w:rPr>
        <w:t>Otvechai</w:t>
      </w:r>
      <w:r>
        <w:rPr>
          <w:rFonts w:ascii="Times New Roman" w:hAnsi="Times New Roman" w:cs="Times New Roman"/>
          <w:sz w:val="28"/>
          <w:szCs w:val="28"/>
          <w:lang w:val="ru-RU"/>
        </w:rPr>
        <w:t>, интегрируемого в сайты резидентов бизнес‑инкубатора. В ходе работы были изучены организационные процессы инкубатора, выполнен анализ действующих информационных систем, спроектирован и реали</w:t>
      </w:r>
      <w:r>
        <w:rPr>
          <w:rFonts w:ascii="Times New Roman" w:hAnsi="Times New Roman" w:cs="Times New Roman"/>
          <w:sz w:val="28"/>
          <w:szCs w:val="28"/>
          <w:lang w:val="ru-RU"/>
        </w:rPr>
        <w:t>зован прототип чат‑бота, а также разработаны рекомендации по его дальнейшему развитию.</w:t>
      </w:r>
    </w:p>
    <w:p w:rsidR="00F2631F" w:rsidRDefault="008045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 w:clear="all"/>
      </w:r>
    </w:p>
    <w:p w:rsidR="00F2631F" w:rsidRDefault="008045AA">
      <w:pPr>
        <w:pStyle w:val="1"/>
      </w:pPr>
      <w:bookmarkStart w:id="2" w:name="_Toc197858355"/>
      <w:bookmarkStart w:id="3" w:name="_Toc197975134"/>
      <w:r>
        <w:lastRenderedPageBreak/>
        <w:t>1. Общая характеристика деятельности организации — бизнес‑инкубатор Финансового университета</w:t>
      </w:r>
      <w:bookmarkEnd w:id="2"/>
      <w:bookmarkEnd w:id="3"/>
    </w:p>
    <w:p w:rsidR="00F2631F" w:rsidRDefault="008045AA">
      <w:pPr>
        <w:pStyle w:val="2"/>
      </w:pPr>
      <w:bookmarkStart w:id="4" w:name="_Toc197858356"/>
      <w:bookmarkStart w:id="5" w:name="_Toc197975135"/>
      <w:r>
        <w:t>1.1 Цели и задачи бизнес‑инкубатора</w:t>
      </w:r>
      <w:bookmarkEnd w:id="4"/>
      <w:bookmarkEnd w:id="5"/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Бизнес‑инкубатор Финансового университета при Правительстве Российской Федерации — это структурное подразделение факультета «Высшая школа управления», созданное с целью формирования и развития предпринимательского потенциала обучающихся. Он обеспечивает вс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естороннюю поддержку студенческих инициатив, стартапов и проектов в сфере финансов, экономики, инноваций и цифровых технологий.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цели бизнес-инкубатора:</w:t>
      </w:r>
    </w:p>
    <w:p w:rsidR="00F2631F" w:rsidRDefault="008045AA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и развитие предпринимательских компетенций у обучающихся;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Содействие созданию и 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звитию бизнеса резидентов инкубатора;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для поддержки предпринимательства;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партнерства с отечественными и зарубежными предпринимательскими сообществами;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Выявление перспективных проектов малого и среднего бизнеса в цифровой э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кономике;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выпускных квалификационных работ в виде стартапов («Стартап как диплом»).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Ключевые задачи: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Координация деятельности студентов по созданию стартапов;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олимпиад и интеллектуальных соревнований;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Укрепление связей с научно-образо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вательными центрами и бизнес-структурами;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Повышение вовлеченности молодежи в инновационную и предпринимательскую деятельность;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и реализация дополнительных образовательных программ;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Участие в тендерах, конкурсах и выставках;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Предоставление консультативной, экспертной и методической помощи.</w:t>
      </w:r>
    </w:p>
    <w:p w:rsidR="00F2631F" w:rsidRDefault="008045AA">
      <w:pPr>
        <w:pStyle w:val="2"/>
      </w:pPr>
      <w:bookmarkStart w:id="6" w:name="_Toc197858357"/>
      <w:bookmarkStart w:id="7" w:name="_Toc197975136"/>
      <w:r>
        <w:lastRenderedPageBreak/>
        <w:t>1.2 Основные направления деятельности</w:t>
      </w:r>
      <w:bookmarkEnd w:id="6"/>
      <w:bookmarkEnd w:id="7"/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реализует широкий спектр мероприятий, направленных на поддержку студенческого предпринимательства и развитие инновационных проектов.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новные направления включают: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Проведение акселерационных программ и развитие стартап-студии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организует интенсивные акселерационные программы для начинающих предпринимателей. Эти программы включают менторскую поддержку, трекшн-сессии, воркшо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пы, стратегические сессии и консультации с экспертами. Стартап-студия предоставляет платформу для генерации и развития бизнес-идей, командообразования и запуска минимально жизнеспособного продукта (MVP) под руководством наставников.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Организация хакатонов,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мастер-классов, конкурсов и презентаций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Регулярно проводятся хакатоны и конкурсы, направленные на выявление талантливых студентов, разработку новых решений и стимулирование проектной деятельности. Мастер-классы с приглашёнными экспертами помогают участника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 освоить практические навыки в сфере управления, маркетинга, разработки продуктов и других направлений. Презентации проектов (демо-дни) позволяют участникам представить свои идеи потенциальным инвесторам, партнёрам и экспертам.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Поддержка и продвижение пре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дпринимательских проектов и резидентов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Инкубатор предоставляет резидентам консультационную, организационную и информационную поддержку. Это может включать помощь в оформлении юридических документов, разработке бизнес-планов, позиционировании продукта, выхо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 на рынок и получении финансирования. Также оказывается содействие в участии в выставках, форумах и профильных мероприятиях.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Взаимодействие с инвесторами, бизнес-партнерами и государственными структурами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Устанавливаются и развиваются связи с представител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ями венчурного капитала, корпоративными акселераторами, фондами поддержки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предпринимательства и государственными органами. Бизнес-инкубатор организует встречи, питч-сессии и стратегические партнерства, способствующие коммерциализации проектов и привлечению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инвестиций.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Проведение образовательных программ в области предпринимательства, экономики и технологий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рамках инкубатора реализуются образовательные модули, курсы и семинары по темам: основы стартап-деятельности, финансовая грамотность, юридические аспек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ты предпринимательства, маркетинг, IT и современные технологии. Эти программы могут быть интегрированы в учебный процесс или организованы в формате дополнительного образования.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Формирование экспертных советов и сопровождение ВКР по модели «Стартап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как диплом»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Создаются экспертные советы, в состав которых входят представители академического сообщества, бизнеса и технологических компаний. В рамках модели «Стартап как диплом» студенты могут разрабатывать и защищать выпускную квалификационную работу на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основе собственного предпринимательского проекта, получая сопровождение от наставников и экспертов.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Создание консультационных интернет-площадок и информационных ресурсов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Разрабатываются и поддерживаются онлайн-ресурсы для обмена знаниями, получения консул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ьтаций, доступа к шаблонам, инструментам и методическим материалам. Это могут быть форумы, базы знаний, чаты с экспертами, обучающие видео и интерактивные платформы для онлайн-взаимодействия.</w:t>
      </w:r>
    </w:p>
    <w:p w:rsidR="00F2631F" w:rsidRDefault="008045AA">
      <w:pPr>
        <w:pStyle w:val="aff1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Выдача сертификатов, грамот и документов о предпринимательском 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пыте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итогам участия в программах, конкурсах и мероприятиях участники получают официальные подтверждения своего участия — сертификаты, грамоты, рекомендательные письма и другие документы, которые могут быть полезны при трудоустройстве, подаче на гранты 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 продолжении образовательной траектории.</w:t>
      </w:r>
    </w:p>
    <w:p w:rsidR="00F2631F" w:rsidRDefault="008045AA">
      <w:pPr>
        <w:pStyle w:val="2"/>
      </w:pPr>
      <w:bookmarkStart w:id="8" w:name="_Toc197858358"/>
      <w:bookmarkStart w:id="9" w:name="_Toc197975137"/>
      <w:r>
        <w:lastRenderedPageBreak/>
        <w:t>1.3 Структура и механизмы взаимодействия</w:t>
      </w:r>
      <w:bookmarkEnd w:id="8"/>
      <w:bookmarkEnd w:id="9"/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Бизнес-инкубатор Финансового университета имеет четко выстроенную организационно-правовую структуру, обеспечивающую эффективную реализацию поставленных целей и задач. Он яв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ляется официальным структурным подразделением факультета «Высшая школа управления» и действует на основании приказа ректора, устава университета и локальных нормативных актов.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Организационная структура включает: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Куратора — декана факультета «Высшая школа управления», которому подчиняется бизнес-инкубатор;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Директора бизнес-инкубатора, назначаемого приказом ректора;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Штатных сотрудников, деятельность которых регулируется трудовыми договорами;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Экспертный совет и треке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ров;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Резидентов, заключивших договор с университетом.</w:t>
      </w:r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Механизмы взаимодействия: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Взаимодействие с факультетами, кафедрами и департаментами Финансового университета;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Сотрудничество с государственными органами, научными, образовательными и бизнес-структурами;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Организация мероприятий с внешними партнерами;</w:t>
      </w:r>
    </w:p>
    <w:p w:rsidR="00F2631F" w:rsidRDefault="008045AA">
      <w:pPr>
        <w:spacing w:after="200" w:line="360" w:lineRule="auto"/>
        <w:ind w:left="36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Развитие филиалов и консультационных онлайн-площадок.</w:t>
      </w:r>
    </w:p>
    <w:p w:rsidR="00F2631F" w:rsidRDefault="00F2631F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631F" w:rsidRDefault="008045AA">
      <w:pPr>
        <w:spacing w:after="20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Характеристика сайтов бизнес‑инкубатора Финансового университета</w:t>
      </w:r>
    </w:p>
    <w:p w:rsidR="00F2631F" w:rsidRDefault="008045AA">
      <w:pPr>
        <w:pStyle w:val="2"/>
      </w:pPr>
      <w:bookmarkStart w:id="10" w:name="_Toc197858359"/>
      <w:bookmarkStart w:id="11" w:name="_Toc197975138"/>
      <w:r>
        <w:t>1.4 Корпоративный сайт (https://bi.fa.ru/)</w:t>
      </w:r>
      <w:bookmarkEnd w:id="10"/>
      <w:bookmarkEnd w:id="11"/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Содержит информацию: “О нас”, “Новости”, “Бир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жа предпринимательских проектов”, “Партнеры”, “Контакты” и форму заявки. Использует Tilda, но не оснащён интерактивным помощником.</w:t>
      </w:r>
    </w:p>
    <w:p w:rsidR="00F2631F" w:rsidRDefault="008045AA">
      <w:pPr>
        <w:pStyle w:val="2"/>
      </w:pPr>
      <w:bookmarkStart w:id="12" w:name="_Toc197858360"/>
      <w:bookmarkStart w:id="13" w:name="_Toc197975139"/>
      <w:r>
        <w:lastRenderedPageBreak/>
        <w:t>1.5 UX‑анализ и выводы</w:t>
      </w:r>
      <w:bookmarkEnd w:id="12"/>
      <w:bookmarkEnd w:id="13"/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Аудит показал отсутствие единого канала обратной связи на сайте. Чат‑бот Otvechai выбран как средство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унификации коммуникаций и снижения нагрузки на саппорт.</w:t>
      </w:r>
    </w:p>
    <w:p w:rsidR="00F2631F" w:rsidRDefault="008045A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 w:clear="all"/>
      </w:r>
    </w:p>
    <w:p w:rsidR="00F2631F" w:rsidRDefault="008045AA">
      <w:pPr>
        <w:pStyle w:val="1"/>
      </w:pPr>
      <w:bookmarkStart w:id="14" w:name="_Toc197858361"/>
      <w:bookmarkStart w:id="15" w:name="_Toc197975140"/>
      <w:r>
        <w:lastRenderedPageBreak/>
        <w:t>2. Описание механизма работы и технической части чат‑бота Otvechai</w:t>
      </w:r>
      <w:bookmarkEnd w:id="14"/>
      <w:bookmarkEnd w:id="15"/>
    </w:p>
    <w:p w:rsidR="00F2631F" w:rsidRDefault="008045AA">
      <w:pPr>
        <w:pStyle w:val="2"/>
      </w:pPr>
      <w:bookmarkStart w:id="16" w:name="_Toc197858362"/>
      <w:bookmarkStart w:id="17" w:name="_Toc197975141"/>
      <w:r>
        <w:t>2.1 Постановка задачи</w:t>
      </w:r>
      <w:bookmarkEnd w:id="16"/>
      <w:bookmarkEnd w:id="17"/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Разработать сервис, автоматически формирующий базу знаний из контента сайта клиента и предоставляющий ответы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пользователям через встроенный виджет; обеспечить управление через личный кабинет.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Описание реализации чат-бота Otvechai:</w:t>
      </w:r>
    </w:p>
    <w:p w:rsidR="00F2631F" w:rsidRDefault="008045AA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Интеграция виджета: Виджет для сайта вставляется в код клиента и обеспечивает двустороннее общение между посетителем и чат-ботом.</w:t>
      </w:r>
    </w:p>
    <w:p w:rsidR="00F2631F" w:rsidRDefault="008045AA">
      <w:pPr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Парсинг информации: Система сканирует сайт клиента, извлекает информацию и обновляет базу знаний для генерации ответов.</w:t>
      </w:r>
    </w:p>
    <w:p w:rsidR="00F2631F" w:rsidRDefault="008045AA">
      <w:pPr>
        <w:numPr>
          <w:ilvl w:val="0"/>
          <w:numId w:val="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Личный кабинет: Веб-интерфейс, позволяющий клиенту настраивать внешний вид и функциональность виджета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следить за статистикой и управлять процессом парсинга.</w:t>
      </w:r>
    </w:p>
    <w:p w:rsidR="00F2631F" w:rsidRDefault="008045A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2.2 Обоснование выбора архитектуры и технологий: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 (Backend):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Выбор Django обусловлен его способностью быстро разрабатывать надежные серверные приложения, обеспечивать реализацию REST API и рабо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тать с разными типами баз данных.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 предоставляет встроенные механизмы для аутентификации, управления сессиями и безопасности, что важно для защиты данных и корректного обмена информацией между компонентами системы.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 (Frontend):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 позволяет 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оздавать динамичный и отзывчивый пользовательский интерфейс как для виджета, так и для личного кабинета.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Благодаря использованию компонентного подхода, React упрощает процесс кастомизации внешнего вида и адаптации интерфейса под разные задачи.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 (Ба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 данных):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 – надежная реляционная база данных, интегрирующаяся с Django через ORM (Object-Relational Mapping), что позволяет эффективно управлять данными: настройками, статистикой, информацией для парсинга и историей сообщений.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Выбор Postgres 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бусловлен его возможностями в обеспечении масштабируемости и высокой производительности при работе с большими объемами данных.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Взаимодействие технологий в единой архитектуре: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Связь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Django, React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Postgres: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Django реализует серверную логику и предост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авляет API для обмена данными.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React, размещенный в виде виджета на сайте и как часть личного кабинета, обращается к API для отображения данных и отправки запросов.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 служит центральным хранилищем для всех данных, получаемых из парсинга, настроек по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льзователей и аналитики, обеспечивая консистентность и масштабируемость системы.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Обеспечение безопасности и производительности: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Реализация защиты API, шифрования данных при передаче и хранения, а также использование асинхронных запросов для обработки данных позволяют обеспечить высокую скорость отклика и отказоустойчивость системы.</w:t>
      </w:r>
    </w:p>
    <w:p w:rsidR="00F2631F" w:rsidRDefault="008045AA">
      <w:pPr>
        <w:pStyle w:val="2"/>
      </w:pPr>
      <w:bookmarkStart w:id="18" w:name="_Toc197338643"/>
      <w:bookmarkStart w:id="19" w:name="_Toc197858363"/>
      <w:bookmarkStart w:id="20" w:name="_Toc197975142"/>
      <w:r>
        <w:lastRenderedPageBreak/>
        <w:t>2.2 Модуль личного кабинета (административная пане</w:t>
      </w:r>
      <w:r>
        <w:t>ль)</w:t>
      </w:r>
      <w:bookmarkEnd w:id="18"/>
      <w:bookmarkEnd w:id="19"/>
      <w:bookmarkEnd w:id="20"/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Модуль личного кабинета представляет собой административную панель для управления функционалом чат-бота и настройки его поведения. Он предоставляет следующие возможности: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Регистрация и авторизация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Система позволяет пользователям создавать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учетную запись и входить в личный кабинет с использованием защищенной аутентификации.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Управление настройками виджета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Пользователь может полностью редактировать внешний вид чат-бота: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 выбирать цветовую схему виджета чата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редактировать название чата, название бота, название клиента,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 редактировать текст рядом с кнопкой открытия, приветственное сообщение, открытие при загрузке страницы,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• выбирать позицию виджета, отступ на ПК, отступ на телефоне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•включать/выключать отобр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ажение виджета на сайте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статистики коммуникаций.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В личном кабинете предоставляется статистика по обращениям: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Уникальные посещения чата(сегодня)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Новые пользователи чата (сегодня)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Загрузки виджета(сегодня)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Открытий чата(сегодня)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Сообщений чата(сего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дня)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Ответов чата(сегодня)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Управление парсингом информации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указать, какие страницы сайта использовать для сбора информации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 сообщений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Пользователь может просмотреть историю диалогов чат-бота</w:t>
      </w:r>
    </w:p>
    <w:p w:rsidR="00F2631F" w:rsidRDefault="008045AA">
      <w:pPr>
        <w:pStyle w:val="2"/>
      </w:pPr>
      <w:bookmarkStart w:id="21" w:name="_Toc197338645"/>
      <w:bookmarkStart w:id="22" w:name="_Toc197858364"/>
      <w:bookmarkStart w:id="23" w:name="_Toc197975143"/>
      <w:r>
        <w:t xml:space="preserve">2.3 Модуль автоматического </w:t>
      </w:r>
      <w:bookmarkEnd w:id="21"/>
      <w:r>
        <w:t>сбора инфор</w:t>
      </w:r>
      <w:r>
        <w:t>мации</w:t>
      </w:r>
      <w:bookmarkEnd w:id="22"/>
      <w:bookmarkEnd w:id="23"/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Автоматический парсинг информации с сайта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Модуль автоматического парсинга предназначен для извлечения релевантной информации с сайта клиента. Эти данные используются в качестве дополнительной базы знаний для ИИ, повышая точность и релевантность ответ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ов бота.</w:t>
      </w:r>
    </w:p>
    <w:p w:rsidR="00F2631F" w:rsidRDefault="008045A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Методология парсинга</w:t>
      </w:r>
    </w:p>
    <w:p w:rsidR="00F2631F" w:rsidRDefault="008045A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Используются такие инструменты, как:</w:t>
      </w:r>
    </w:p>
    <w:p w:rsidR="00F2631F" w:rsidRDefault="008045AA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BeautifulSoup — для извлечения HTML-структуры и чтения тегов.</w:t>
      </w:r>
    </w:p>
    <w:p w:rsidR="00F2631F" w:rsidRDefault="008045AA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Selenium — при необходимости загрузки динамического контента (например, на сайтах с JavaScript).</w:t>
      </w:r>
    </w:p>
    <w:p w:rsidR="00F2631F" w:rsidRDefault="008045A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Что именно извлекается</w:t>
      </w:r>
    </w:p>
    <w:p w:rsidR="00F2631F" w:rsidRDefault="008045A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Вся текстовая информация на странице (заголовки, параграфы, списки).</w:t>
      </w:r>
    </w:p>
    <w:p w:rsidR="00F2631F" w:rsidRDefault="008045A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Ссылки &lt;a&gt; с вложенными контактными данными (номера телефонов, e-mail).</w:t>
      </w:r>
    </w:p>
    <w:p w:rsidR="00F2631F" w:rsidRDefault="008045A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Контакты и ссылки на социальные сети.</w:t>
      </w:r>
    </w:p>
    <w:p w:rsidR="00F2631F" w:rsidRDefault="008045AA">
      <w:pPr>
        <w:numPr>
          <w:ilvl w:val="0"/>
          <w:numId w:val="2"/>
        </w:numPr>
        <w:tabs>
          <w:tab w:val="num" w:pos="72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Выделение ключевой информации</w:t>
      </w:r>
    </w:p>
    <w:p w:rsidR="00F2631F" w:rsidRDefault="008045A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Используются регулярные выражения для автоматич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еского поиска:</w:t>
      </w:r>
    </w:p>
    <w:p w:rsidR="00F2631F" w:rsidRDefault="008045AA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Телефонных номеров.</w:t>
      </w:r>
    </w:p>
    <w:p w:rsidR="00F2631F" w:rsidRDefault="008045AA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Адресов электронной почты.</w:t>
      </w:r>
    </w:p>
    <w:p w:rsidR="00F2631F" w:rsidRDefault="008045AA">
      <w:pPr>
        <w:numPr>
          <w:ilvl w:val="2"/>
          <w:numId w:val="2"/>
        </w:numPr>
        <w:tabs>
          <w:tab w:val="num" w:pos="216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Ссылок на мессенджеры и соцсети.</w:t>
      </w:r>
    </w:p>
    <w:p w:rsidR="00F2631F" w:rsidRDefault="008045AA">
      <w:pPr>
        <w:numPr>
          <w:ilvl w:val="1"/>
          <w:numId w:val="2"/>
        </w:numPr>
        <w:tabs>
          <w:tab w:val="num" w:pos="1440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позволяет чат-боту эффективно отвечать на вопросы вроде: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"Как с вами связаться?"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"Где вас найти?"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"У вас есть WhatsApp?"</w:t>
      </w:r>
    </w:p>
    <w:p w:rsidR="00F2631F" w:rsidRDefault="008045AA">
      <w:pPr>
        <w:pStyle w:val="2"/>
      </w:pPr>
      <w:bookmarkStart w:id="24" w:name="_Toc197858365"/>
      <w:bookmarkStart w:id="25" w:name="_Toc197975144"/>
      <w:r>
        <w:t>2.4 Алгоритм работы</w:t>
      </w:r>
      <w:bookmarkEnd w:id="24"/>
      <w:bookmarkEnd w:id="25"/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 запроса 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ользователем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Пользователь взаимодействует с графическим интерфейсом — виджетом, встроенным в веб-приложение. Он вводит текстовый запрос в соответствующее поле и нажимает кнопку отправки. Интерфейс может также поддерживать ввод с клавиши Enter.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Отправка данных на сервер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Виджет формирует структуру данных в формате JSON, включающую:</w:t>
      </w:r>
    </w:p>
    <w:p w:rsidR="00F2631F" w:rsidRDefault="008045AA">
      <w:pPr>
        <w:pStyle w:val="aff1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 запроса,</w:t>
      </w:r>
    </w:p>
    <w:p w:rsidR="00F2631F" w:rsidRDefault="008045AA">
      <w:pPr>
        <w:pStyle w:val="aff1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идентификатор сессии пользователя,</w:t>
      </w:r>
    </w:p>
    <w:p w:rsidR="00F2631F" w:rsidRDefault="008045AA">
      <w:pPr>
        <w:pStyle w:val="aff1"/>
        <w:numPr>
          <w:ilvl w:val="0"/>
          <w:numId w:val="4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таймстемп и другие вспомогательные метаданные (например, язык, тему запроса и пр.).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передаётся на сервер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защищённому протоколу HTTPS.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на сервере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Серверная часть принимает входящий запрос, валидирует данные и сохраняет их в базу данных для дальнейшего анализа и логирования. После этого запрос перенаправляется в модуль обработки, в частности — в 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PT-модель.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ответа GPT-моделью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Модель GPT (возможно, обёрнутая в отдельный микросервис) получает запрос и, используя:</w:t>
      </w:r>
    </w:p>
    <w:p w:rsidR="00F2631F" w:rsidRDefault="00F2631F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2631F" w:rsidRDefault="008045AA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 текущей сессии (предыдущие сообщения),</w:t>
      </w:r>
    </w:p>
    <w:p w:rsidR="00F2631F" w:rsidRDefault="008045AA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внутреннюю базу знаний (дополнительные справочные материалы),</w:t>
      </w:r>
    </w:p>
    <w:p w:rsidR="00F2631F" w:rsidRDefault="008045AA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встроенные мех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анизмы генерации и фильтрации текста,</w:t>
      </w:r>
    </w:p>
    <w:p w:rsidR="00F2631F" w:rsidRDefault="008045AA">
      <w:pPr>
        <w:pStyle w:val="aff1"/>
        <w:numPr>
          <w:ilvl w:val="0"/>
          <w:numId w:val="5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формирует осмысленный и релевантный ответ.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Сохранение и передача ответа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Сформированный ответ возвращается на сервер, где:</w:t>
      </w:r>
    </w:p>
    <w:p w:rsidR="00F2631F" w:rsidRDefault="008045AA">
      <w:pPr>
        <w:pStyle w:val="aff1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сохраняется в БД в связке с исходным запросом,</w:t>
      </w:r>
    </w:p>
    <w:p w:rsidR="00F2631F" w:rsidRDefault="008045AA">
      <w:pPr>
        <w:pStyle w:val="aff1"/>
        <w:numPr>
          <w:ilvl w:val="0"/>
          <w:numId w:val="6"/>
        </w:numPr>
        <w:tabs>
          <w:tab w:val="num" w:pos="0"/>
        </w:tabs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отправляется обратно клиенту через механизм long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polling (долгий опрос), что обеспечивает полуасинхронную и почти мгновенную реакцию без постоянной нагрузки на соединение.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пользователю</w:t>
      </w:r>
    </w:p>
    <w:p w:rsidR="00F2631F" w:rsidRDefault="008045AA">
      <w:pPr>
        <w:tabs>
          <w:tab w:val="num" w:pos="0"/>
        </w:tabs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Виджет на клиенте принимает ответ и отображает его в интерфейсе — обычно в виде чат-сообщения. Может испол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ьзоваться анимация «пишет…», чтобы улучшить пользовательский опыт во время ожидания.</w:t>
      </w:r>
    </w:p>
    <w:p w:rsidR="00F2631F" w:rsidRDefault="008045AA">
      <w:pPr>
        <w:pStyle w:val="2"/>
      </w:pPr>
      <w:bookmarkStart w:id="26" w:name="_Toc197858366"/>
      <w:bookmarkStart w:id="27" w:name="_Toc197975145"/>
      <w:r>
        <w:t>2.5 Тестирование и результаты</w:t>
      </w:r>
      <w:bookmarkEnd w:id="26"/>
      <w:bookmarkEnd w:id="27"/>
    </w:p>
    <w:p w:rsidR="00F2631F" w:rsidRDefault="008045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Функциональные тесты подтвердили корректность интеграции и парсинга.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>Интеграционные — показали стабильность обмена данными между модулями.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Нагрузочные (сервер 2 vCPU/4 GB RAM) выявили: время отклика виджета 3–5 с; пропускная способность ≈ 12 запросов/с; без деградации до 70 пользователей одновременно.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 w:clear="all"/>
      </w:r>
    </w:p>
    <w:p w:rsidR="00F2631F" w:rsidRDefault="008045AA">
      <w:pPr>
        <w:pStyle w:val="1"/>
        <w:jc w:val="center"/>
      </w:pPr>
      <w:bookmarkStart w:id="28" w:name="_Toc197975146"/>
      <w:r>
        <w:lastRenderedPageBreak/>
        <w:t>ЗАКЛЮЧЕНИЕ</w:t>
      </w:r>
      <w:bookmarkEnd w:id="28"/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Выполненная учебная практика в бизнес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инкубаторе Финансового университета показа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ла, что грамотная интеграция интеллектуальных сервисов способна существенно повысить качество цифровых коммуникаций образовательной организации. В рамках работы: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Проведён аудит текущих веб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ресурсов инкубатора, выявивший фрагментацию точек контакта и недост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аток оперативной обратной связи с пользователями.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Разработано архитектурное решение чат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бота Otvechai, основанное на стеке Django + React + PostgreSQL и использовании внешнего GPT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noBreakHyphen/>
        <w:t>API, что позволило быстро создать масштабируемый и безопасный сервис.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Сформи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рован прототип виджета и личного кабинета с возможностью кастомизации внешнего вида, управления источниками парсинга и мониторинга статистики диалогов.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Проведены функциональные, интеграционные и нагрузочные тесты, подтвердившие корректность работы системы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её способность обслуживать до 70 одновременных пользователей при времени отклика 3–5 секунд.</w:t>
      </w:r>
    </w:p>
    <w:p w:rsidR="00F2631F" w:rsidRDefault="008045A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Результаты демонстрируют, что Otvechai снижает нагрузку на службу поддержки, обеспечивает единый канал общения и повышает удовлетворённость резидентов инкубатора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F2631F" w:rsidRDefault="00F2631F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 учебной группы ПИ21-3</w:t>
      </w:r>
    </w:p>
    <w:p w:rsidR="00F2631F" w:rsidRDefault="008045AA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Балашкин Андрей Михайлович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19 мая 2025 г.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 w:clear="all"/>
      </w:r>
    </w:p>
    <w:p w:rsidR="00F2631F" w:rsidRDefault="008045AA">
      <w:pPr>
        <w:pStyle w:val="1"/>
        <w:jc w:val="center"/>
      </w:pPr>
      <w:bookmarkStart w:id="29" w:name="_Toc197860611"/>
      <w:bookmarkStart w:id="30" w:name="_Toc197975147"/>
      <w:r>
        <w:lastRenderedPageBreak/>
        <w:t>С</w:t>
      </w:r>
      <w:bookmarkEnd w:id="29"/>
      <w:r>
        <w:t>ПИСОК ИСПОЛЬЗОВАННЫХ ИСТОЧНИКОВ</w:t>
      </w:r>
      <w:bookmarkEnd w:id="30"/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1.Django documentation: version 3.2 [Электронный ресурс]. — URL: </w:t>
      </w:r>
      <w:hyperlink r:id="rId8" w:tooltip="https://docs.djangoproject.com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https://docs.djangoproject.com/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2.React documentation: official guide [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ресурс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— URL: </w:t>
      </w:r>
      <w:hyperlink r:id="rId9" w:tooltip="https://react.dev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https://react.dev/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обращения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06.05.2025).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3.PostgreSQL 13 documentation [Электронный ресурс]. — URL: </w:t>
      </w:r>
      <w:hyperlink r:id="rId10" w:tooltip="https://www.postgresql.org/docs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https://www.postgresql.org/docs/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ия: 06.05.2025).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4.Архитектура современных AI-чат-ботов: от NLP до генеративных моделей [Электронный ресурс]. — URL: </w:t>
      </w:r>
      <w:hyperlink r:id="rId11" w:tooltip="https://aiconsult.store/knowledge-base/ai-chatbot-architecture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https://aiconsult.store/knowledge-base/ai-chatbot-architecture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5.JSON — описание формата [Электронный ресурс]. — URL: </w:t>
      </w:r>
      <w:hyperlink r:id="rId12" w:tooltip="https://www.json.org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https://www.json.org/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06.05.2025).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6.Mozilla Developer Network. Руководство по веб-безопасности [Электронный ресурс]. — URL: </w:t>
      </w:r>
      <w:hyperlink r:id="rId13" w:tooltip="https://developer.mozilla.org/" w:history="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ru-RU" w:eastAsia="ru-RU"/>
          </w:rPr>
          <w:t>https://developer.mozilla.org/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(дата обращения: 06.0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5.2025).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7.Mitchell L., Burns D., Cook J. Building Chatbots with Python. — Sebastopol, CA: O’Reilly Media, 2021. — 292 p.</w:t>
      </w:r>
    </w:p>
    <w:p w:rsidR="00F2631F" w:rsidRDefault="00804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8.ISO/IEC 27002:2022. Information security, cybersecurity and privacy protection — Information security controls. — Geneva: Internatio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nal Organization for Standardization, 2022.</w:t>
      </w:r>
    </w:p>
    <w:p w:rsidR="00F2631F" w:rsidRDefault="00F263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31F" w:rsidRDefault="00F2631F">
      <w:pPr>
        <w:rPr>
          <w:rFonts w:ascii="Times New Roman" w:hAnsi="Times New Roman" w:cs="Times New Roman"/>
          <w:sz w:val="28"/>
          <w:szCs w:val="28"/>
        </w:rPr>
      </w:pPr>
    </w:p>
    <w:sectPr w:rsidR="00F2631F" w:rsidSect="00F96882">
      <w:pgSz w:w="12240" w:h="15840"/>
      <w:pgMar w:top="567" w:right="567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5AA" w:rsidRDefault="008045AA">
      <w:pPr>
        <w:spacing w:after="0" w:line="240" w:lineRule="auto"/>
      </w:pPr>
      <w:r>
        <w:separator/>
      </w:r>
    </w:p>
  </w:endnote>
  <w:endnote w:type="continuationSeparator" w:id="0">
    <w:p w:rsidR="008045AA" w:rsidRDefault="0080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5AA" w:rsidRDefault="008045AA">
      <w:pPr>
        <w:spacing w:after="0" w:line="240" w:lineRule="auto"/>
      </w:pPr>
      <w:r>
        <w:separator/>
      </w:r>
    </w:p>
  </w:footnote>
  <w:footnote w:type="continuationSeparator" w:id="0">
    <w:p w:rsidR="008045AA" w:rsidRDefault="0080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31110"/>
    <w:multiLevelType w:val="multilevel"/>
    <w:tmpl w:val="96ACCA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12C06"/>
    <w:multiLevelType w:val="multilevel"/>
    <w:tmpl w:val="5A0A93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1968FC"/>
    <w:multiLevelType w:val="multilevel"/>
    <w:tmpl w:val="B92AFB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FD338F"/>
    <w:multiLevelType w:val="multilevel"/>
    <w:tmpl w:val="5038C8D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>
    <w:nsid w:val="697F7D2A"/>
    <w:multiLevelType w:val="multilevel"/>
    <w:tmpl w:val="14CC463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030988"/>
    <w:multiLevelType w:val="multilevel"/>
    <w:tmpl w:val="8DD82AA4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suff w:val="space"/>
      <w:lvlText w:val="o"/>
      <w:lvlJc w:val="left"/>
      <w:pPr>
        <w:ind w:left="720" w:hanging="720"/>
      </w:pPr>
      <w:rPr>
        <w:rFonts w:ascii="Courier New" w:hAnsi="Courier New" w:hint="default"/>
        <w:sz w:val="20"/>
      </w:rPr>
    </w:lvl>
    <w:lvl w:ilvl="2">
      <w:start w:val="1"/>
      <w:numFmt w:val="bullet"/>
      <w:suff w:val="space"/>
      <w:lvlText w:val=""/>
      <w:lvlJc w:val="left"/>
      <w:pPr>
        <w:ind w:left="1440" w:hanging="14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1F"/>
    <w:rsid w:val="003C5138"/>
    <w:rsid w:val="007F3097"/>
    <w:rsid w:val="008045AA"/>
    <w:rsid w:val="00F2631F"/>
    <w:rsid w:val="00F9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D7883-352F-4708-8B3D-C6C52B77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 w:line="36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paragraph" w:styleId="af2">
    <w:name w:val="head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</w:style>
  <w:style w:type="paragraph" w:styleId="af4">
    <w:name w:val="footer"/>
    <w:basedOn w:val="a"/>
    <w:link w:val="af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</w:style>
  <w:style w:type="paragraph" w:styleId="af6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0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e">
    <w:name w:val="table of figures"/>
    <w:basedOn w:val="a"/>
    <w:next w:val="a"/>
    <w:uiPriority w:val="99"/>
    <w:unhideWhenUsed/>
    <w:pPr>
      <w:spacing w:after="0"/>
    </w:pPr>
  </w:style>
  <w:style w:type="table" w:customStyle="1" w:styleId="12">
    <w:name w:val="Сетка таблицы1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1"/>
    <w:uiPriority w:val="39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color w:val="000000" w:themeColor="text1"/>
      <w:sz w:val="28"/>
      <w:szCs w:val="32"/>
      <w:lang w:val="ru-RU" w:eastAsia="ru-RU"/>
    </w:rPr>
  </w:style>
  <w:style w:type="paragraph" w:styleId="aff">
    <w:name w:val="TOC Heading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5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0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paragraph" w:styleId="aff2">
    <w:name w:val="Normal (Web)"/>
    <w:basedOn w:val="a"/>
    <w:uiPriority w:val="99"/>
    <w:unhideWhenUsed/>
    <w:rsid w:val="00F9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data">
    <w:name w:val="docdata"/>
    <w:aliases w:val="docy,v5,996,bqiaagaaeyqcaaagiaiaaaobawaaby8daaaaaaaaaaaaaaaaaaaaaaaaaaaaaaaaaaaaaaaaaaaaaaaaaaaaaaaaaaaaaaaaaaaaaaaaaaaaaaaaaaaaaaaaaaaaaaaaaaaaaaaaaaaaaaaaaaaaaaaaaaaaaaaaaaaaaaaaaaaaaaaaaaaaaaaaaaaaaaaaaaaaaaaaaaaaaaaaaaaaaaaaaaaaaaaaaaaaaaaaa"/>
    <w:basedOn w:val="a"/>
    <w:rsid w:val="00F96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" TargetMode="External"/><Relationship Id="rId13" Type="http://schemas.openxmlformats.org/officeDocument/2006/relationships/hyperlink" Target="https://developer.mozill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son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consult.store/knowledge-base/ai-chatbot-architectur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CD0D-5D5C-40C8-9335-56F0CEE9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4276</Words>
  <Characters>24374</Characters>
  <Application>Microsoft Office Word</Application>
  <DocSecurity>0</DocSecurity>
  <Lines>203</Lines>
  <Paragraphs>57</Paragraphs>
  <ScaleCrop>false</ScaleCrop>
  <Company/>
  <LinksUpToDate>false</LinksUpToDate>
  <CharactersWithSpaces>28593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28</cp:revision>
  <dcterms:created xsi:type="dcterms:W3CDTF">2025-05-12T16:40:00Z</dcterms:created>
  <dcterms:modified xsi:type="dcterms:W3CDTF">2025-05-17T11:04:00Z</dcterms:modified>
</cp:coreProperties>
</file>