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1806C" w14:textId="77777777" w:rsidR="00B54C31" w:rsidRPr="00B54C31" w:rsidRDefault="00B54C31" w:rsidP="00B54C31">
      <w:pPr>
        <w:spacing w:before="60" w:after="120" w:line="240" w:lineRule="auto"/>
        <w:outlineLvl w:val="0"/>
        <w:rPr>
          <w:rFonts w:ascii="Times New Roman" w:eastAsia="Times New Roman" w:hAnsi="Times New Roman" w:cs="Times New Roman"/>
          <w:b/>
          <w:bCs/>
          <w:kern w:val="36"/>
          <w:sz w:val="48"/>
          <w:szCs w:val="48"/>
          <w14:ligatures w14:val="none"/>
        </w:rPr>
      </w:pPr>
      <w:r w:rsidRPr="00B54C31">
        <w:rPr>
          <w:rFonts w:ascii="Arial" w:eastAsia="Times New Roman" w:hAnsi="Arial" w:cs="Arial"/>
          <w:b/>
          <w:bCs/>
          <w:color w:val="27251E"/>
          <w:kern w:val="36"/>
          <w:sz w:val="46"/>
          <w:szCs w:val="46"/>
          <w14:ligatures w14:val="none"/>
        </w:rPr>
        <w:t>AI–Environment Module Template Description</w:t>
      </w:r>
    </w:p>
    <w:p w14:paraId="69D87703" w14:textId="77777777" w:rsidR="00B54C31" w:rsidRPr="00B54C31" w:rsidRDefault="00B54C31" w:rsidP="00B54C31">
      <w:pPr>
        <w:spacing w:before="120" w:after="120" w:line="240" w:lineRule="auto"/>
        <w:rPr>
          <w:rFonts w:ascii="Times New Roman" w:eastAsia="Times New Roman" w:hAnsi="Times New Roman" w:cs="Times New Roman"/>
          <w:kern w:val="0"/>
          <w14:ligatures w14:val="none"/>
        </w:rPr>
      </w:pPr>
      <w:r w:rsidRPr="00B54C31">
        <w:rPr>
          <w:rFonts w:ascii="Georgia" w:eastAsia="Times New Roman" w:hAnsi="Georgia" w:cs="Times New Roman"/>
          <w:color w:val="27251E"/>
          <w:kern w:val="0"/>
          <w14:ligatures w14:val="none"/>
        </w:rPr>
        <w:t>This template describes a reusable module design for an educational research network focused on AI in environmental teaching and learning. The design draws on the strengths of EREN-style modular curricula and the EDDIE A-B-C structure: modules are organized into digestible units, anchored in a real environmental question, use authentic data, and are flexible enough for instructors to adopt, adapt, or scale across institutions and student levels.</w:t>
      </w:r>
    </w:p>
    <w:p w14:paraId="305AAEBE" w14:textId="77777777" w:rsidR="00B54C31" w:rsidRPr="00B54C31" w:rsidRDefault="00B54C31" w:rsidP="00B54C31">
      <w:pPr>
        <w:spacing w:before="360" w:after="80" w:line="240" w:lineRule="auto"/>
        <w:outlineLvl w:val="1"/>
        <w:rPr>
          <w:rFonts w:ascii="Times New Roman" w:eastAsia="Times New Roman" w:hAnsi="Times New Roman" w:cs="Times New Roman"/>
          <w:b/>
          <w:bCs/>
          <w:kern w:val="0"/>
          <w:sz w:val="36"/>
          <w:szCs w:val="36"/>
          <w14:ligatures w14:val="none"/>
        </w:rPr>
      </w:pPr>
      <w:r w:rsidRPr="00B54C31">
        <w:rPr>
          <w:rFonts w:ascii="Arial" w:eastAsia="Times New Roman" w:hAnsi="Arial" w:cs="Arial"/>
          <w:b/>
          <w:bCs/>
          <w:color w:val="27251E"/>
          <w:kern w:val="0"/>
          <w:sz w:val="34"/>
          <w:szCs w:val="34"/>
          <w14:ligatures w14:val="none"/>
        </w:rPr>
        <w:t>Purpose</w:t>
      </w:r>
    </w:p>
    <w:p w14:paraId="21EE8425" w14:textId="77777777" w:rsidR="00B54C31" w:rsidRPr="00B54C31" w:rsidRDefault="00B54C31" w:rsidP="00B54C31">
      <w:pPr>
        <w:spacing w:before="120" w:after="120" w:line="240" w:lineRule="auto"/>
        <w:rPr>
          <w:rFonts w:ascii="Times New Roman" w:eastAsia="Times New Roman" w:hAnsi="Times New Roman" w:cs="Times New Roman"/>
          <w:kern w:val="0"/>
          <w14:ligatures w14:val="none"/>
        </w:rPr>
      </w:pPr>
      <w:r w:rsidRPr="00B54C31">
        <w:rPr>
          <w:rFonts w:ascii="Georgia" w:eastAsia="Times New Roman" w:hAnsi="Georgia" w:cs="Times New Roman"/>
          <w:color w:val="27251E"/>
          <w:kern w:val="0"/>
          <w14:ligatures w14:val="none"/>
        </w:rPr>
        <w:t>The template is intended for modules that help students learn environmental concepts, work with data, and engage AI as a guided collaborator rather than an autonomous answer source. Every module should center human-in-the-loop learning, meaning that students and instructors actively interpret, critique, revise, and validate AI-supported outputs throughout the workflow.</w:t>
      </w:r>
    </w:p>
    <w:p w14:paraId="5650401A" w14:textId="77777777" w:rsidR="00B54C31" w:rsidRPr="00B54C31" w:rsidRDefault="00B54C31" w:rsidP="00B54C31">
      <w:pPr>
        <w:spacing w:before="360" w:after="80" w:line="240" w:lineRule="auto"/>
        <w:outlineLvl w:val="1"/>
        <w:rPr>
          <w:rFonts w:ascii="Times New Roman" w:eastAsia="Times New Roman" w:hAnsi="Times New Roman" w:cs="Times New Roman"/>
          <w:b/>
          <w:bCs/>
          <w:kern w:val="0"/>
          <w:sz w:val="36"/>
          <w:szCs w:val="36"/>
          <w14:ligatures w14:val="none"/>
        </w:rPr>
      </w:pPr>
      <w:r w:rsidRPr="00B54C31">
        <w:rPr>
          <w:rFonts w:ascii="Arial" w:eastAsia="Times New Roman" w:hAnsi="Arial" w:cs="Arial"/>
          <w:b/>
          <w:bCs/>
          <w:color w:val="27251E"/>
          <w:kern w:val="0"/>
          <w:sz w:val="34"/>
          <w:szCs w:val="34"/>
          <w14:ligatures w14:val="none"/>
        </w:rPr>
        <w:t>Defining features</w:t>
      </w:r>
    </w:p>
    <w:p w14:paraId="5FB81C48" w14:textId="77777777" w:rsidR="00B54C31" w:rsidRPr="00B54C31" w:rsidRDefault="00B54C31" w:rsidP="00B54C31">
      <w:pPr>
        <w:spacing w:before="120" w:after="120" w:line="240" w:lineRule="auto"/>
        <w:rPr>
          <w:rFonts w:ascii="Times New Roman" w:eastAsia="Times New Roman" w:hAnsi="Times New Roman" w:cs="Times New Roman"/>
          <w:kern w:val="0"/>
          <w14:ligatures w14:val="none"/>
        </w:rPr>
      </w:pPr>
      <w:r w:rsidRPr="00B54C31">
        <w:rPr>
          <w:rFonts w:ascii="Georgia" w:eastAsia="Times New Roman" w:hAnsi="Georgia" w:cs="Times New Roman"/>
          <w:color w:val="27251E"/>
          <w:kern w:val="0"/>
          <w14:ligatures w14:val="none"/>
        </w:rPr>
        <w:t>Each module in the network should include five core elements:</w:t>
      </w:r>
    </w:p>
    <w:p w14:paraId="3521D325" w14:textId="77777777" w:rsidR="00B54C31" w:rsidRPr="00B54C31" w:rsidRDefault="00B54C31" w:rsidP="00B54C31">
      <w:pPr>
        <w:numPr>
          <w:ilvl w:val="0"/>
          <w:numId w:val="1"/>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color w:val="27251E"/>
          <w:kern w:val="0"/>
          <w14:ligatures w14:val="none"/>
        </w:rPr>
        <w:t xml:space="preserve">An </w:t>
      </w:r>
      <w:r w:rsidRPr="00B54C31">
        <w:rPr>
          <w:rFonts w:ascii="Georgia" w:eastAsia="Times New Roman" w:hAnsi="Georgia" w:cs="Times New Roman"/>
          <w:b/>
          <w:bCs/>
          <w:color w:val="27251E"/>
          <w:kern w:val="0"/>
          <w14:ligatures w14:val="none"/>
        </w:rPr>
        <w:t>environmental theme</w:t>
      </w:r>
      <w:r w:rsidRPr="00B54C31">
        <w:rPr>
          <w:rFonts w:ascii="Georgia" w:eastAsia="Times New Roman" w:hAnsi="Georgia" w:cs="Times New Roman"/>
          <w:color w:val="27251E"/>
          <w:kern w:val="0"/>
          <w14:ligatures w14:val="none"/>
        </w:rPr>
        <w:t>, such as carbon cycling, water quality, biodiversity, land-use change, environmental justice, or ecosystem resilience.</w:t>
      </w:r>
    </w:p>
    <w:p w14:paraId="6DADF5E0" w14:textId="77777777" w:rsidR="00B54C31" w:rsidRPr="00B54C31" w:rsidRDefault="00B54C31" w:rsidP="00B54C31">
      <w:pPr>
        <w:numPr>
          <w:ilvl w:val="0"/>
          <w:numId w:val="1"/>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color w:val="27251E"/>
          <w:kern w:val="0"/>
          <w14:ligatures w14:val="none"/>
        </w:rPr>
        <w:t xml:space="preserve">A </w:t>
      </w:r>
      <w:r w:rsidRPr="00B54C31">
        <w:rPr>
          <w:rFonts w:ascii="Georgia" w:eastAsia="Times New Roman" w:hAnsi="Georgia" w:cs="Times New Roman"/>
          <w:b/>
          <w:bCs/>
          <w:color w:val="27251E"/>
          <w:kern w:val="0"/>
          <w14:ligatures w14:val="none"/>
        </w:rPr>
        <w:t>data component</w:t>
      </w:r>
      <w:r w:rsidRPr="00B54C31">
        <w:rPr>
          <w:rFonts w:ascii="Georgia" w:eastAsia="Times New Roman" w:hAnsi="Georgia" w:cs="Times New Roman"/>
          <w:color w:val="27251E"/>
          <w:kern w:val="0"/>
          <w14:ligatures w14:val="none"/>
        </w:rPr>
        <w:t xml:space="preserve"> built around authentic datasets, ideally from open or shared sources that can support cross-course or cross-institution use.</w:t>
      </w:r>
    </w:p>
    <w:p w14:paraId="45BE7E7F" w14:textId="77777777" w:rsidR="00B54C31" w:rsidRPr="00B54C31" w:rsidRDefault="00B54C31" w:rsidP="00B54C31">
      <w:pPr>
        <w:numPr>
          <w:ilvl w:val="0"/>
          <w:numId w:val="1"/>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color w:val="27251E"/>
          <w:kern w:val="0"/>
          <w14:ligatures w14:val="none"/>
        </w:rPr>
        <w:t xml:space="preserve">An </w:t>
      </w:r>
      <w:r w:rsidRPr="00B54C31">
        <w:rPr>
          <w:rFonts w:ascii="Georgia" w:eastAsia="Times New Roman" w:hAnsi="Georgia" w:cs="Times New Roman"/>
          <w:b/>
          <w:bCs/>
          <w:color w:val="27251E"/>
          <w:kern w:val="0"/>
          <w14:ligatures w14:val="none"/>
        </w:rPr>
        <w:t>AI-facilitated component</w:t>
      </w:r>
      <w:r w:rsidRPr="00B54C31">
        <w:rPr>
          <w:rFonts w:ascii="Georgia" w:eastAsia="Times New Roman" w:hAnsi="Georgia" w:cs="Times New Roman"/>
          <w:color w:val="27251E"/>
          <w:kern w:val="0"/>
          <w14:ligatures w14:val="none"/>
        </w:rPr>
        <w:t xml:space="preserve"> in which students use AI to support tasks such as question generation, code drafting, pattern identification, summarization, visualization, or interpretation.</w:t>
      </w:r>
    </w:p>
    <w:p w14:paraId="3807AC2C" w14:textId="77777777" w:rsidR="00B54C31" w:rsidRPr="00B54C31" w:rsidRDefault="00B54C31" w:rsidP="00B54C31">
      <w:pPr>
        <w:numPr>
          <w:ilvl w:val="0"/>
          <w:numId w:val="1"/>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color w:val="27251E"/>
          <w:kern w:val="0"/>
          <w14:ligatures w14:val="none"/>
        </w:rPr>
        <w:t xml:space="preserve">A </w:t>
      </w:r>
      <w:r w:rsidRPr="00B54C31">
        <w:rPr>
          <w:rFonts w:ascii="Georgia" w:eastAsia="Times New Roman" w:hAnsi="Georgia" w:cs="Times New Roman"/>
          <w:b/>
          <w:bCs/>
          <w:color w:val="27251E"/>
          <w:kern w:val="0"/>
          <w14:ligatures w14:val="none"/>
        </w:rPr>
        <w:t>human-in-the-loop structure</w:t>
      </w:r>
      <w:r w:rsidRPr="00B54C31">
        <w:rPr>
          <w:rFonts w:ascii="Georgia" w:eastAsia="Times New Roman" w:hAnsi="Georgia" w:cs="Times New Roman"/>
          <w:color w:val="27251E"/>
          <w:kern w:val="0"/>
          <w14:ligatures w14:val="none"/>
        </w:rPr>
        <w:t xml:space="preserve"> in which student and instructor judgment are required at each stage, especially when evaluating AI-generated claims, code, or interpretations.</w:t>
      </w:r>
    </w:p>
    <w:p w14:paraId="1964EC41" w14:textId="77777777" w:rsidR="00B54C31" w:rsidRPr="00B54C31" w:rsidRDefault="00B54C31" w:rsidP="00B54C31">
      <w:pPr>
        <w:numPr>
          <w:ilvl w:val="0"/>
          <w:numId w:val="1"/>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color w:val="27251E"/>
          <w:kern w:val="0"/>
          <w14:ligatures w14:val="none"/>
        </w:rPr>
        <w:t xml:space="preserve">A </w:t>
      </w:r>
      <w:r w:rsidRPr="00B54C31">
        <w:rPr>
          <w:rFonts w:ascii="Georgia" w:eastAsia="Times New Roman" w:hAnsi="Georgia" w:cs="Times New Roman"/>
          <w:b/>
          <w:bCs/>
          <w:color w:val="27251E"/>
          <w:kern w:val="0"/>
          <w14:ligatures w14:val="none"/>
        </w:rPr>
        <w:t>synthesis and communication component</w:t>
      </w:r>
      <w:r w:rsidRPr="00B54C31">
        <w:rPr>
          <w:rFonts w:ascii="Georgia" w:eastAsia="Times New Roman" w:hAnsi="Georgia" w:cs="Times New Roman"/>
          <w:color w:val="27251E"/>
          <w:kern w:val="0"/>
          <w14:ligatures w14:val="none"/>
        </w:rPr>
        <w:t xml:space="preserve"> in which students explain findings to an audience such as classmates, community members, decision-makers, or other researchers.</w:t>
      </w:r>
    </w:p>
    <w:p w14:paraId="4FC82C0A" w14:textId="77777777" w:rsidR="00B54C31" w:rsidRPr="00B54C31" w:rsidRDefault="00B54C31" w:rsidP="00B54C31">
      <w:pPr>
        <w:spacing w:before="360" w:after="80" w:line="240" w:lineRule="auto"/>
        <w:outlineLvl w:val="1"/>
        <w:rPr>
          <w:rFonts w:ascii="Times New Roman" w:eastAsia="Times New Roman" w:hAnsi="Times New Roman" w:cs="Times New Roman"/>
          <w:b/>
          <w:bCs/>
          <w:kern w:val="0"/>
          <w:sz w:val="36"/>
          <w:szCs w:val="36"/>
          <w14:ligatures w14:val="none"/>
        </w:rPr>
      </w:pPr>
      <w:r w:rsidRPr="00B54C31">
        <w:rPr>
          <w:rFonts w:ascii="Arial" w:eastAsia="Times New Roman" w:hAnsi="Arial" w:cs="Arial"/>
          <w:b/>
          <w:bCs/>
          <w:color w:val="27251E"/>
          <w:kern w:val="0"/>
          <w:sz w:val="34"/>
          <w:szCs w:val="34"/>
          <w14:ligatures w14:val="none"/>
        </w:rPr>
        <w:t>Module design principles</w:t>
      </w:r>
    </w:p>
    <w:p w14:paraId="4D4E5ED6" w14:textId="77777777" w:rsidR="00B54C31" w:rsidRPr="00B54C31" w:rsidRDefault="00B54C31" w:rsidP="00B54C31">
      <w:pPr>
        <w:spacing w:before="120" w:after="120" w:line="240" w:lineRule="auto"/>
        <w:rPr>
          <w:rFonts w:ascii="Times New Roman" w:eastAsia="Times New Roman" w:hAnsi="Times New Roman" w:cs="Times New Roman"/>
          <w:kern w:val="0"/>
          <w14:ligatures w14:val="none"/>
        </w:rPr>
      </w:pPr>
      <w:r w:rsidRPr="00B54C31">
        <w:rPr>
          <w:rFonts w:ascii="Georgia" w:eastAsia="Times New Roman" w:hAnsi="Georgia" w:cs="Times New Roman"/>
          <w:color w:val="27251E"/>
          <w:kern w:val="0"/>
          <w14:ligatures w14:val="none"/>
        </w:rPr>
        <w:t>All modules in the network should be built around the following principles:</w:t>
      </w:r>
    </w:p>
    <w:p w14:paraId="52992476" w14:textId="77777777" w:rsidR="00B54C31" w:rsidRPr="00B54C31" w:rsidRDefault="00B54C31" w:rsidP="00B54C31">
      <w:pPr>
        <w:numPr>
          <w:ilvl w:val="0"/>
          <w:numId w:val="2"/>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b/>
          <w:bCs/>
          <w:color w:val="27251E"/>
          <w:kern w:val="0"/>
          <w14:ligatures w14:val="none"/>
        </w:rPr>
        <w:t>Question-driven inquiry</w:t>
      </w:r>
      <w:r w:rsidRPr="00B54C31">
        <w:rPr>
          <w:rFonts w:ascii="Georgia" w:eastAsia="Times New Roman" w:hAnsi="Georgia" w:cs="Times New Roman"/>
          <w:color w:val="27251E"/>
          <w:kern w:val="0"/>
          <w14:ligatures w14:val="none"/>
        </w:rPr>
        <w:t>: Each module begins with an environmental question that is scientifically meaningful and suitable for student investigation using available data.</w:t>
      </w:r>
    </w:p>
    <w:p w14:paraId="5818B236" w14:textId="77777777" w:rsidR="00B54C31" w:rsidRPr="00B54C31" w:rsidRDefault="00B54C31" w:rsidP="00B54C31">
      <w:pPr>
        <w:numPr>
          <w:ilvl w:val="0"/>
          <w:numId w:val="2"/>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b/>
          <w:bCs/>
          <w:color w:val="27251E"/>
          <w:kern w:val="0"/>
          <w14:ligatures w14:val="none"/>
        </w:rPr>
        <w:t>Authentic data use</w:t>
      </w:r>
      <w:r w:rsidRPr="00B54C31">
        <w:rPr>
          <w:rFonts w:ascii="Georgia" w:eastAsia="Times New Roman" w:hAnsi="Georgia" w:cs="Times New Roman"/>
          <w:color w:val="27251E"/>
          <w:kern w:val="0"/>
          <w14:ligatures w14:val="none"/>
        </w:rPr>
        <w:t>: Students work with real environmental data rather than toy examples so that they experience uncertainty, variation, and limits of interpretation.</w:t>
      </w:r>
    </w:p>
    <w:p w14:paraId="4679984F" w14:textId="77777777" w:rsidR="00B54C31" w:rsidRPr="00B54C31" w:rsidRDefault="00B54C31" w:rsidP="00B54C31">
      <w:pPr>
        <w:numPr>
          <w:ilvl w:val="0"/>
          <w:numId w:val="2"/>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b/>
          <w:bCs/>
          <w:color w:val="27251E"/>
          <w:kern w:val="0"/>
          <w14:ligatures w14:val="none"/>
        </w:rPr>
        <w:lastRenderedPageBreak/>
        <w:t>Scaffolded independence</w:t>
      </w:r>
      <w:r w:rsidRPr="00B54C31">
        <w:rPr>
          <w:rFonts w:ascii="Georgia" w:eastAsia="Times New Roman" w:hAnsi="Georgia" w:cs="Times New Roman"/>
          <w:color w:val="27251E"/>
          <w:kern w:val="0"/>
          <w14:ligatures w14:val="none"/>
        </w:rPr>
        <w:t>: The module should move from guided work to greater student independence, following the EDDIE logic that early activities provide structure and later activities increase student choice and responsibility.</w:t>
      </w:r>
    </w:p>
    <w:p w14:paraId="41D4EE9C" w14:textId="77777777" w:rsidR="00B54C31" w:rsidRPr="00B54C31" w:rsidRDefault="00B54C31" w:rsidP="00B54C31">
      <w:pPr>
        <w:numPr>
          <w:ilvl w:val="0"/>
          <w:numId w:val="2"/>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b/>
          <w:bCs/>
          <w:color w:val="27251E"/>
          <w:kern w:val="0"/>
          <w14:ligatures w14:val="none"/>
        </w:rPr>
        <w:t>Human oversight of AI</w:t>
      </w:r>
      <w:r w:rsidRPr="00B54C31">
        <w:rPr>
          <w:rFonts w:ascii="Georgia" w:eastAsia="Times New Roman" w:hAnsi="Georgia" w:cs="Times New Roman"/>
          <w:color w:val="27251E"/>
          <w:kern w:val="0"/>
          <w14:ligatures w14:val="none"/>
        </w:rPr>
        <w:t>: AI use must never stand alone; students should document prompts, inspect outputs, verify claims, and revise work based on disciplinary evidence.</w:t>
      </w:r>
    </w:p>
    <w:p w14:paraId="20D29D55" w14:textId="77777777" w:rsidR="00B54C31" w:rsidRPr="00B54C31" w:rsidRDefault="00B54C31" w:rsidP="00B54C31">
      <w:pPr>
        <w:numPr>
          <w:ilvl w:val="0"/>
          <w:numId w:val="2"/>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b/>
          <w:bCs/>
          <w:color w:val="27251E"/>
          <w:kern w:val="0"/>
          <w14:ligatures w14:val="none"/>
        </w:rPr>
        <w:t>Communication as synthesis</w:t>
      </w:r>
      <w:r w:rsidRPr="00B54C31">
        <w:rPr>
          <w:rFonts w:ascii="Georgia" w:eastAsia="Times New Roman" w:hAnsi="Georgia" w:cs="Times New Roman"/>
          <w:color w:val="27251E"/>
          <w:kern w:val="0"/>
          <w14:ligatures w14:val="none"/>
        </w:rPr>
        <w:t>: The end point of the module is not only analysis, but communication of evidence-based conclusions in an audience-appropriate form.</w:t>
      </w:r>
    </w:p>
    <w:p w14:paraId="4AEA845E" w14:textId="77777777" w:rsidR="00B54C31" w:rsidRPr="00B54C31" w:rsidRDefault="00B54C31" w:rsidP="00B54C31">
      <w:pPr>
        <w:numPr>
          <w:ilvl w:val="0"/>
          <w:numId w:val="2"/>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b/>
          <w:bCs/>
          <w:color w:val="27251E"/>
          <w:kern w:val="0"/>
          <w14:ligatures w14:val="none"/>
        </w:rPr>
        <w:t>Adaptability</w:t>
      </w:r>
      <w:r w:rsidRPr="00B54C31">
        <w:rPr>
          <w:rFonts w:ascii="Georgia" w:eastAsia="Times New Roman" w:hAnsi="Georgia" w:cs="Times New Roman"/>
          <w:color w:val="27251E"/>
          <w:kern w:val="0"/>
          <w14:ligatures w14:val="none"/>
        </w:rPr>
        <w:t>: Instructors should be able to teach the full module, shorten it, or substitute a local dataset or tool without changing the core learning goals.</w:t>
      </w:r>
    </w:p>
    <w:p w14:paraId="21E4F6B9" w14:textId="77777777" w:rsidR="00B54C31" w:rsidRPr="00B54C31" w:rsidRDefault="00B54C31" w:rsidP="00B54C31">
      <w:pPr>
        <w:spacing w:before="360" w:after="80" w:line="240" w:lineRule="auto"/>
        <w:outlineLvl w:val="1"/>
        <w:rPr>
          <w:rFonts w:ascii="Times New Roman" w:eastAsia="Times New Roman" w:hAnsi="Times New Roman" w:cs="Times New Roman"/>
          <w:b/>
          <w:bCs/>
          <w:kern w:val="0"/>
          <w:sz w:val="36"/>
          <w:szCs w:val="36"/>
          <w14:ligatures w14:val="none"/>
        </w:rPr>
      </w:pPr>
      <w:r w:rsidRPr="00B54C31">
        <w:rPr>
          <w:rFonts w:ascii="Arial" w:eastAsia="Times New Roman" w:hAnsi="Arial" w:cs="Arial"/>
          <w:b/>
          <w:bCs/>
          <w:color w:val="27251E"/>
          <w:kern w:val="0"/>
          <w:sz w:val="34"/>
          <w:szCs w:val="34"/>
          <w14:ligatures w14:val="none"/>
        </w:rPr>
        <w:t>Recommended module layout</w:t>
      </w:r>
    </w:p>
    <w:p w14:paraId="67D9D240" w14:textId="77777777" w:rsidR="00B54C31" w:rsidRPr="00B54C31" w:rsidRDefault="00B54C31" w:rsidP="00B54C31">
      <w:pPr>
        <w:spacing w:before="120" w:after="120" w:line="240" w:lineRule="auto"/>
        <w:rPr>
          <w:rFonts w:ascii="Times New Roman" w:eastAsia="Times New Roman" w:hAnsi="Times New Roman" w:cs="Times New Roman"/>
          <w:kern w:val="0"/>
          <w14:ligatures w14:val="none"/>
        </w:rPr>
      </w:pPr>
      <w:r w:rsidRPr="00B54C31">
        <w:rPr>
          <w:rFonts w:ascii="Georgia" w:eastAsia="Times New Roman" w:hAnsi="Georgia" w:cs="Times New Roman"/>
          <w:color w:val="27251E"/>
          <w:kern w:val="0"/>
          <w14:ligatures w14:val="none"/>
        </w:rPr>
        <w:t>The network can use a shared layout inspired by both EREN modular design and the EDDIE A-B-C format.</w:t>
      </w:r>
    </w:p>
    <w:p w14:paraId="2A63C030" w14:textId="77777777" w:rsidR="00B54C31" w:rsidRPr="00B54C31" w:rsidRDefault="00B54C31" w:rsidP="00B54C31">
      <w:pPr>
        <w:spacing w:before="360" w:after="80" w:line="240" w:lineRule="auto"/>
        <w:outlineLvl w:val="1"/>
        <w:rPr>
          <w:rFonts w:ascii="Times New Roman" w:eastAsia="Times New Roman" w:hAnsi="Times New Roman" w:cs="Times New Roman"/>
          <w:b/>
          <w:bCs/>
          <w:kern w:val="0"/>
          <w:sz w:val="36"/>
          <w:szCs w:val="36"/>
          <w14:ligatures w14:val="none"/>
        </w:rPr>
      </w:pPr>
      <w:r w:rsidRPr="00B54C31">
        <w:rPr>
          <w:rFonts w:ascii="Arial" w:eastAsia="Times New Roman" w:hAnsi="Arial" w:cs="Arial"/>
          <w:b/>
          <w:bCs/>
          <w:color w:val="27251E"/>
          <w:kern w:val="0"/>
          <w:sz w:val="34"/>
          <w:szCs w:val="34"/>
          <w14:ligatures w14:val="none"/>
        </w:rPr>
        <w:t>Module background</w:t>
      </w:r>
    </w:p>
    <w:p w14:paraId="4FD0AA3C" w14:textId="77777777" w:rsidR="00B54C31" w:rsidRPr="00B54C31" w:rsidRDefault="00B54C31" w:rsidP="00B54C31">
      <w:pPr>
        <w:spacing w:before="120" w:after="120" w:line="240" w:lineRule="auto"/>
        <w:rPr>
          <w:rFonts w:ascii="Times New Roman" w:eastAsia="Times New Roman" w:hAnsi="Times New Roman" w:cs="Times New Roman"/>
          <w:kern w:val="0"/>
          <w14:ligatures w14:val="none"/>
        </w:rPr>
      </w:pPr>
      <w:r w:rsidRPr="00B54C31">
        <w:rPr>
          <w:rFonts w:ascii="Georgia" w:eastAsia="Times New Roman" w:hAnsi="Georgia" w:cs="Times New Roman"/>
          <w:color w:val="27251E"/>
          <w:kern w:val="0"/>
          <w14:ligatures w14:val="none"/>
        </w:rPr>
        <w:t>This section introduces the environmental context, the motivating question, the broader significance of the issue, and the role AI will play in the learning process. It should also include instructor notes on course fit, prerequisite knowledge, estimated time, and options for implementation at different levels.</w:t>
      </w:r>
    </w:p>
    <w:p w14:paraId="131F8D80" w14:textId="77777777" w:rsidR="00B54C31" w:rsidRPr="00B54C31" w:rsidRDefault="00B54C31" w:rsidP="00B54C31">
      <w:pPr>
        <w:spacing w:before="360" w:after="80" w:line="240" w:lineRule="auto"/>
        <w:outlineLvl w:val="1"/>
        <w:rPr>
          <w:rFonts w:ascii="Times New Roman" w:eastAsia="Times New Roman" w:hAnsi="Times New Roman" w:cs="Times New Roman"/>
          <w:b/>
          <w:bCs/>
          <w:kern w:val="0"/>
          <w:sz w:val="36"/>
          <w:szCs w:val="36"/>
          <w14:ligatures w14:val="none"/>
        </w:rPr>
      </w:pPr>
      <w:r w:rsidRPr="00B54C31">
        <w:rPr>
          <w:rFonts w:ascii="Arial" w:eastAsia="Times New Roman" w:hAnsi="Arial" w:cs="Arial"/>
          <w:b/>
          <w:bCs/>
          <w:color w:val="27251E"/>
          <w:kern w:val="0"/>
          <w:sz w:val="34"/>
          <w:szCs w:val="34"/>
          <w14:ligatures w14:val="none"/>
        </w:rPr>
        <w:t>Part A: Foundations</w:t>
      </w:r>
    </w:p>
    <w:p w14:paraId="3C8428D7" w14:textId="77777777" w:rsidR="00B54C31" w:rsidRPr="00B54C31" w:rsidRDefault="00B54C31" w:rsidP="00B54C31">
      <w:pPr>
        <w:spacing w:before="120" w:after="120" w:line="240" w:lineRule="auto"/>
        <w:rPr>
          <w:rFonts w:ascii="Times New Roman" w:eastAsia="Times New Roman" w:hAnsi="Times New Roman" w:cs="Times New Roman"/>
          <w:kern w:val="0"/>
          <w14:ligatures w14:val="none"/>
        </w:rPr>
      </w:pPr>
      <w:r w:rsidRPr="00B54C31">
        <w:rPr>
          <w:rFonts w:ascii="Georgia" w:eastAsia="Times New Roman" w:hAnsi="Georgia" w:cs="Times New Roman"/>
          <w:color w:val="27251E"/>
          <w:kern w:val="0"/>
          <w14:ligatures w14:val="none"/>
        </w:rPr>
        <w:t xml:space="preserve">Part A introduces the environmental system, the dataset, the scientific concepts, and the AI workflow. Students receive high scaffolding here: background reading, orientation to the dataset, guided prompt examples, and explicit verification expectations. Instructors can use this section as the </w:t>
      </w:r>
      <w:proofErr w:type="gramStart"/>
      <w:r w:rsidRPr="00B54C31">
        <w:rPr>
          <w:rFonts w:ascii="Georgia" w:eastAsia="Times New Roman" w:hAnsi="Georgia" w:cs="Times New Roman"/>
          <w:color w:val="27251E"/>
          <w:kern w:val="0"/>
          <w14:ligatures w14:val="none"/>
        </w:rPr>
        <w:t>on-ramp</w:t>
      </w:r>
      <w:proofErr w:type="gramEnd"/>
      <w:r w:rsidRPr="00B54C31">
        <w:rPr>
          <w:rFonts w:ascii="Georgia" w:eastAsia="Times New Roman" w:hAnsi="Georgia" w:cs="Times New Roman"/>
          <w:color w:val="27251E"/>
          <w:kern w:val="0"/>
          <w14:ligatures w14:val="none"/>
        </w:rPr>
        <w:t xml:space="preserve"> for novices.</w:t>
      </w:r>
    </w:p>
    <w:p w14:paraId="351F8291" w14:textId="77777777" w:rsidR="00B54C31" w:rsidRPr="00B54C31" w:rsidRDefault="00B54C31" w:rsidP="00B54C31">
      <w:pPr>
        <w:spacing w:before="240" w:after="120" w:line="240" w:lineRule="auto"/>
        <w:rPr>
          <w:rFonts w:ascii="Times New Roman" w:eastAsia="Times New Roman" w:hAnsi="Times New Roman" w:cs="Times New Roman"/>
          <w:kern w:val="0"/>
          <w14:ligatures w14:val="none"/>
        </w:rPr>
      </w:pPr>
      <w:r w:rsidRPr="00B54C31">
        <w:rPr>
          <w:rFonts w:ascii="Georgia" w:eastAsia="Times New Roman" w:hAnsi="Georgia" w:cs="Times New Roman"/>
          <w:color w:val="27251E"/>
          <w:kern w:val="0"/>
          <w14:ligatures w14:val="none"/>
        </w:rPr>
        <w:t>Typical Part A tasks:</w:t>
      </w:r>
    </w:p>
    <w:p w14:paraId="14E0D2F0" w14:textId="77777777" w:rsidR="00B54C31" w:rsidRPr="00B54C31" w:rsidRDefault="00B54C31" w:rsidP="00B54C31">
      <w:pPr>
        <w:numPr>
          <w:ilvl w:val="0"/>
          <w:numId w:val="3"/>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color w:val="27251E"/>
          <w:kern w:val="0"/>
          <w14:ligatures w14:val="none"/>
        </w:rPr>
        <w:t>Explore the environmental theme and question.</w:t>
      </w:r>
    </w:p>
    <w:p w14:paraId="100907FF" w14:textId="77777777" w:rsidR="00B54C31" w:rsidRPr="00B54C31" w:rsidRDefault="00B54C31" w:rsidP="00B54C31">
      <w:pPr>
        <w:numPr>
          <w:ilvl w:val="0"/>
          <w:numId w:val="3"/>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color w:val="27251E"/>
          <w:kern w:val="0"/>
          <w14:ligatures w14:val="none"/>
        </w:rPr>
        <w:t>Learn the structure and limitations of the dataset.</w:t>
      </w:r>
    </w:p>
    <w:p w14:paraId="45848E10" w14:textId="77777777" w:rsidR="00B54C31" w:rsidRPr="00B54C31" w:rsidRDefault="00B54C31" w:rsidP="00B54C31">
      <w:pPr>
        <w:numPr>
          <w:ilvl w:val="0"/>
          <w:numId w:val="3"/>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color w:val="27251E"/>
          <w:kern w:val="0"/>
          <w14:ligatures w14:val="none"/>
        </w:rPr>
        <w:t>Practice one or two bounded AI-supported tasks.</w:t>
      </w:r>
    </w:p>
    <w:p w14:paraId="094AE025" w14:textId="77777777" w:rsidR="00B54C31" w:rsidRPr="00B54C31" w:rsidRDefault="00B54C31" w:rsidP="00B54C31">
      <w:pPr>
        <w:numPr>
          <w:ilvl w:val="0"/>
          <w:numId w:val="3"/>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color w:val="27251E"/>
          <w:kern w:val="0"/>
          <w14:ligatures w14:val="none"/>
        </w:rPr>
        <w:t>Use a verification checklist to compare AI output against source material or metadata.</w:t>
      </w:r>
    </w:p>
    <w:p w14:paraId="1885A73D" w14:textId="77777777" w:rsidR="00B54C31" w:rsidRPr="00B54C31" w:rsidRDefault="00B54C31" w:rsidP="00B54C31">
      <w:pPr>
        <w:spacing w:before="360" w:after="80" w:line="240" w:lineRule="auto"/>
        <w:outlineLvl w:val="1"/>
        <w:rPr>
          <w:rFonts w:ascii="Times New Roman" w:eastAsia="Times New Roman" w:hAnsi="Times New Roman" w:cs="Times New Roman"/>
          <w:b/>
          <w:bCs/>
          <w:kern w:val="0"/>
          <w:sz w:val="36"/>
          <w:szCs w:val="36"/>
          <w14:ligatures w14:val="none"/>
        </w:rPr>
      </w:pPr>
      <w:r w:rsidRPr="00B54C31">
        <w:rPr>
          <w:rFonts w:ascii="Arial" w:eastAsia="Times New Roman" w:hAnsi="Arial" w:cs="Arial"/>
          <w:b/>
          <w:bCs/>
          <w:color w:val="27251E"/>
          <w:kern w:val="0"/>
          <w:sz w:val="34"/>
          <w:szCs w:val="34"/>
          <w14:ligatures w14:val="none"/>
        </w:rPr>
        <w:t>Part B: Inquiry and analysis</w:t>
      </w:r>
    </w:p>
    <w:p w14:paraId="5A6D80B0" w14:textId="77777777" w:rsidR="00B54C31" w:rsidRPr="00B54C31" w:rsidRDefault="00B54C31" w:rsidP="00B54C31">
      <w:pPr>
        <w:spacing w:before="120" w:after="120" w:line="240" w:lineRule="auto"/>
        <w:rPr>
          <w:rFonts w:ascii="Times New Roman" w:eastAsia="Times New Roman" w:hAnsi="Times New Roman" w:cs="Times New Roman"/>
          <w:kern w:val="0"/>
          <w14:ligatures w14:val="none"/>
        </w:rPr>
      </w:pPr>
      <w:r w:rsidRPr="00B54C31">
        <w:rPr>
          <w:rFonts w:ascii="Georgia" w:eastAsia="Times New Roman" w:hAnsi="Georgia" w:cs="Times New Roman"/>
          <w:color w:val="27251E"/>
          <w:kern w:val="0"/>
          <w14:ligatures w14:val="none"/>
        </w:rPr>
        <w:t>Part B increases student independence. Students use data to investigate a question, employ AI for selected analytical or interpretive steps, and work collaboratively to test and refine findings. This stage should include peer discussion, comparison of approaches, and instructor checkpoints to ensure that AI support strengthens rather than replaces reasoning.</w:t>
      </w:r>
    </w:p>
    <w:p w14:paraId="35EEBC40" w14:textId="77777777" w:rsidR="00B54C31" w:rsidRPr="00B54C31" w:rsidRDefault="00B54C31" w:rsidP="00B54C31">
      <w:pPr>
        <w:spacing w:before="240" w:after="120" w:line="240" w:lineRule="auto"/>
        <w:rPr>
          <w:rFonts w:ascii="Times New Roman" w:eastAsia="Times New Roman" w:hAnsi="Times New Roman" w:cs="Times New Roman"/>
          <w:kern w:val="0"/>
          <w14:ligatures w14:val="none"/>
        </w:rPr>
      </w:pPr>
      <w:r w:rsidRPr="00B54C31">
        <w:rPr>
          <w:rFonts w:ascii="Georgia" w:eastAsia="Times New Roman" w:hAnsi="Georgia" w:cs="Times New Roman"/>
          <w:color w:val="27251E"/>
          <w:kern w:val="0"/>
          <w14:ligatures w14:val="none"/>
        </w:rPr>
        <w:lastRenderedPageBreak/>
        <w:t>Typical Part B tasks:</w:t>
      </w:r>
    </w:p>
    <w:p w14:paraId="22B8B4B3" w14:textId="77777777" w:rsidR="00B54C31" w:rsidRPr="00B54C31" w:rsidRDefault="00B54C31" w:rsidP="00B54C31">
      <w:pPr>
        <w:numPr>
          <w:ilvl w:val="0"/>
          <w:numId w:val="4"/>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color w:val="27251E"/>
          <w:kern w:val="0"/>
          <w14:ligatures w14:val="none"/>
        </w:rPr>
        <w:t>Refine or extend the research question.</w:t>
      </w:r>
    </w:p>
    <w:p w14:paraId="22F8FB84" w14:textId="77777777" w:rsidR="00B54C31" w:rsidRPr="00B54C31" w:rsidRDefault="00B54C31" w:rsidP="00B54C31">
      <w:pPr>
        <w:numPr>
          <w:ilvl w:val="0"/>
          <w:numId w:val="4"/>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color w:val="27251E"/>
          <w:kern w:val="0"/>
          <w14:ligatures w14:val="none"/>
        </w:rPr>
        <w:t>Conduct data cleaning, visualization, or analysis.</w:t>
      </w:r>
    </w:p>
    <w:p w14:paraId="44D5AB2E" w14:textId="77777777" w:rsidR="00B54C31" w:rsidRPr="00B54C31" w:rsidRDefault="00B54C31" w:rsidP="00B54C31">
      <w:pPr>
        <w:numPr>
          <w:ilvl w:val="0"/>
          <w:numId w:val="4"/>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color w:val="27251E"/>
          <w:kern w:val="0"/>
          <w14:ligatures w14:val="none"/>
        </w:rPr>
        <w:t>Use AI to draft code, summarize patterns, or suggest interpretations.</w:t>
      </w:r>
    </w:p>
    <w:p w14:paraId="5414CE57" w14:textId="77777777" w:rsidR="00B54C31" w:rsidRPr="00B54C31" w:rsidRDefault="00B54C31" w:rsidP="00B54C31">
      <w:pPr>
        <w:numPr>
          <w:ilvl w:val="0"/>
          <w:numId w:val="4"/>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color w:val="27251E"/>
          <w:kern w:val="0"/>
          <w14:ligatures w14:val="none"/>
        </w:rPr>
        <w:t>Critique and revise AI-supported outputs with peers and instructor guidance.</w:t>
      </w:r>
    </w:p>
    <w:p w14:paraId="3D3CB626" w14:textId="77777777" w:rsidR="00B54C31" w:rsidRPr="00B54C31" w:rsidRDefault="00B54C31" w:rsidP="00B54C31">
      <w:pPr>
        <w:spacing w:before="360" w:after="80" w:line="240" w:lineRule="auto"/>
        <w:outlineLvl w:val="1"/>
        <w:rPr>
          <w:rFonts w:ascii="Times New Roman" w:eastAsia="Times New Roman" w:hAnsi="Times New Roman" w:cs="Times New Roman"/>
          <w:b/>
          <w:bCs/>
          <w:kern w:val="0"/>
          <w:sz w:val="36"/>
          <w:szCs w:val="36"/>
          <w14:ligatures w14:val="none"/>
        </w:rPr>
      </w:pPr>
      <w:r w:rsidRPr="00B54C31">
        <w:rPr>
          <w:rFonts w:ascii="Arial" w:eastAsia="Times New Roman" w:hAnsi="Arial" w:cs="Arial"/>
          <w:b/>
          <w:bCs/>
          <w:color w:val="27251E"/>
          <w:kern w:val="0"/>
          <w:sz w:val="34"/>
          <w:szCs w:val="34"/>
          <w14:ligatures w14:val="none"/>
        </w:rPr>
        <w:t>Part C: Synthesis and communication</w:t>
      </w:r>
    </w:p>
    <w:p w14:paraId="5D24A1C6" w14:textId="77777777" w:rsidR="00B54C31" w:rsidRPr="00B54C31" w:rsidRDefault="00B54C31" w:rsidP="00B54C31">
      <w:pPr>
        <w:spacing w:before="120" w:after="120" w:line="240" w:lineRule="auto"/>
        <w:rPr>
          <w:rFonts w:ascii="Times New Roman" w:eastAsia="Times New Roman" w:hAnsi="Times New Roman" w:cs="Times New Roman"/>
          <w:kern w:val="0"/>
          <w14:ligatures w14:val="none"/>
        </w:rPr>
      </w:pPr>
      <w:r w:rsidRPr="00B54C31">
        <w:rPr>
          <w:rFonts w:ascii="Georgia" w:eastAsia="Times New Roman" w:hAnsi="Georgia" w:cs="Times New Roman"/>
          <w:color w:val="27251E"/>
          <w:kern w:val="0"/>
          <w14:ligatures w14:val="none"/>
        </w:rPr>
        <w:t>Part C asks students to integrate their findings and communicate them clearly. This is where the module should explicitly include a communication product, such as a short policy brief, scientific poster, community-facing infographic, slide deck, audio explanation, or annotated notebook. Students should explain both the environmental conclusions and how AI was used, checked, and revised during the investigation.</w:t>
      </w:r>
    </w:p>
    <w:p w14:paraId="615F1E31" w14:textId="77777777" w:rsidR="00B54C31" w:rsidRPr="00B54C31" w:rsidRDefault="00B54C31" w:rsidP="00B54C31">
      <w:pPr>
        <w:spacing w:before="240" w:after="120" w:line="240" w:lineRule="auto"/>
        <w:rPr>
          <w:rFonts w:ascii="Times New Roman" w:eastAsia="Times New Roman" w:hAnsi="Times New Roman" w:cs="Times New Roman"/>
          <w:kern w:val="0"/>
          <w14:ligatures w14:val="none"/>
        </w:rPr>
      </w:pPr>
      <w:r w:rsidRPr="00B54C31">
        <w:rPr>
          <w:rFonts w:ascii="Georgia" w:eastAsia="Times New Roman" w:hAnsi="Georgia" w:cs="Times New Roman"/>
          <w:color w:val="27251E"/>
          <w:kern w:val="0"/>
          <w14:ligatures w14:val="none"/>
        </w:rPr>
        <w:t>Typical Part C tasks:</w:t>
      </w:r>
    </w:p>
    <w:p w14:paraId="191621E8" w14:textId="77777777" w:rsidR="00B54C31" w:rsidRPr="00B54C31" w:rsidRDefault="00B54C31" w:rsidP="00B54C31">
      <w:pPr>
        <w:numPr>
          <w:ilvl w:val="0"/>
          <w:numId w:val="5"/>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color w:val="27251E"/>
          <w:kern w:val="0"/>
          <w14:ligatures w14:val="none"/>
        </w:rPr>
        <w:t>Synthesize results and evidence.</w:t>
      </w:r>
    </w:p>
    <w:p w14:paraId="011F8E89" w14:textId="77777777" w:rsidR="00B54C31" w:rsidRPr="00B54C31" w:rsidRDefault="00B54C31" w:rsidP="00B54C31">
      <w:pPr>
        <w:numPr>
          <w:ilvl w:val="0"/>
          <w:numId w:val="5"/>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color w:val="27251E"/>
          <w:kern w:val="0"/>
          <w14:ligatures w14:val="none"/>
        </w:rPr>
        <w:t>Reflect on how AI contributed and where human judgment mattered most.</w:t>
      </w:r>
    </w:p>
    <w:p w14:paraId="32ABDBA9" w14:textId="77777777" w:rsidR="00B54C31" w:rsidRPr="00B54C31" w:rsidRDefault="00B54C31" w:rsidP="00B54C31">
      <w:pPr>
        <w:numPr>
          <w:ilvl w:val="0"/>
          <w:numId w:val="5"/>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color w:val="27251E"/>
          <w:kern w:val="0"/>
          <w14:ligatures w14:val="none"/>
        </w:rPr>
        <w:t>Communicate findings for a defined audience.</w:t>
      </w:r>
    </w:p>
    <w:p w14:paraId="0616BD96" w14:textId="77777777" w:rsidR="00B54C31" w:rsidRPr="00B54C31" w:rsidRDefault="00B54C31" w:rsidP="00B54C31">
      <w:pPr>
        <w:numPr>
          <w:ilvl w:val="0"/>
          <w:numId w:val="5"/>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color w:val="27251E"/>
          <w:kern w:val="0"/>
          <w14:ligatures w14:val="none"/>
        </w:rPr>
        <w:t>Compare local findings with pooled or network-level results when available.</w:t>
      </w:r>
    </w:p>
    <w:p w14:paraId="3173E4A5" w14:textId="77777777" w:rsidR="00B54C31" w:rsidRPr="00B54C31" w:rsidRDefault="00B54C31" w:rsidP="00B54C31">
      <w:pPr>
        <w:spacing w:before="360" w:after="80" w:line="240" w:lineRule="auto"/>
        <w:outlineLvl w:val="1"/>
        <w:rPr>
          <w:rFonts w:ascii="Times New Roman" w:eastAsia="Times New Roman" w:hAnsi="Times New Roman" w:cs="Times New Roman"/>
          <w:b/>
          <w:bCs/>
          <w:kern w:val="0"/>
          <w:sz w:val="36"/>
          <w:szCs w:val="36"/>
          <w14:ligatures w14:val="none"/>
        </w:rPr>
      </w:pPr>
      <w:r w:rsidRPr="00B54C31">
        <w:rPr>
          <w:rFonts w:ascii="Arial" w:eastAsia="Times New Roman" w:hAnsi="Arial" w:cs="Arial"/>
          <w:b/>
          <w:bCs/>
          <w:color w:val="27251E"/>
          <w:kern w:val="0"/>
          <w:sz w:val="34"/>
          <w:szCs w:val="34"/>
          <w14:ligatures w14:val="none"/>
        </w:rPr>
        <w:t>Standard components for every module</w:t>
      </w:r>
    </w:p>
    <w:p w14:paraId="4617522A" w14:textId="77777777" w:rsidR="00B54C31" w:rsidRPr="00B54C31" w:rsidRDefault="00B54C31" w:rsidP="00B54C31">
      <w:pPr>
        <w:spacing w:before="120" w:after="120" w:line="240" w:lineRule="auto"/>
        <w:rPr>
          <w:rFonts w:ascii="Times New Roman" w:eastAsia="Times New Roman" w:hAnsi="Times New Roman" w:cs="Times New Roman"/>
          <w:kern w:val="0"/>
          <w14:ligatures w14:val="none"/>
        </w:rPr>
      </w:pPr>
      <w:r w:rsidRPr="00B54C31">
        <w:rPr>
          <w:rFonts w:ascii="Georgia" w:eastAsia="Times New Roman" w:hAnsi="Georgia" w:cs="Times New Roman"/>
          <w:color w:val="27251E"/>
          <w:kern w:val="0"/>
          <w14:ligatures w14:val="none"/>
        </w:rPr>
        <w:t>To make the network coherent, each module should contain the same core materials:</w:t>
      </w:r>
    </w:p>
    <w:p w14:paraId="07B7EAA4" w14:textId="77777777" w:rsidR="00B54C31" w:rsidRPr="00B54C31" w:rsidRDefault="00B54C31" w:rsidP="00B54C31">
      <w:pPr>
        <w:numPr>
          <w:ilvl w:val="0"/>
          <w:numId w:val="6"/>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b/>
          <w:bCs/>
          <w:color w:val="27251E"/>
          <w:kern w:val="0"/>
          <w14:ligatures w14:val="none"/>
        </w:rPr>
        <w:t>Module overview</w:t>
      </w:r>
      <w:r w:rsidRPr="00B54C31">
        <w:rPr>
          <w:rFonts w:ascii="Georgia" w:eastAsia="Times New Roman" w:hAnsi="Georgia" w:cs="Times New Roman"/>
          <w:color w:val="27251E"/>
          <w:kern w:val="0"/>
          <w14:ligatures w14:val="none"/>
        </w:rPr>
        <w:t xml:space="preserve"> with theme, question, audience, time required, prerequisites, and learning goals.</w:t>
      </w:r>
    </w:p>
    <w:p w14:paraId="35B15B7D" w14:textId="77777777" w:rsidR="00B54C31" w:rsidRPr="00B54C31" w:rsidRDefault="00B54C31" w:rsidP="00B54C31">
      <w:pPr>
        <w:numPr>
          <w:ilvl w:val="0"/>
          <w:numId w:val="6"/>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b/>
          <w:bCs/>
          <w:color w:val="27251E"/>
          <w:kern w:val="0"/>
          <w14:ligatures w14:val="none"/>
        </w:rPr>
        <w:t>Instructor guide</w:t>
      </w:r>
      <w:r w:rsidRPr="00B54C31">
        <w:rPr>
          <w:rFonts w:ascii="Georgia" w:eastAsia="Times New Roman" w:hAnsi="Georgia" w:cs="Times New Roman"/>
          <w:color w:val="27251E"/>
          <w:kern w:val="0"/>
          <w14:ligatures w14:val="none"/>
        </w:rPr>
        <w:t xml:space="preserve"> with teaching notes, implementation options, assessment suggestions, and anticipated student difficulties.</w:t>
      </w:r>
    </w:p>
    <w:p w14:paraId="700F8FF1" w14:textId="77777777" w:rsidR="00B54C31" w:rsidRPr="00B54C31" w:rsidRDefault="00B54C31" w:rsidP="00B54C31">
      <w:pPr>
        <w:numPr>
          <w:ilvl w:val="0"/>
          <w:numId w:val="6"/>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b/>
          <w:bCs/>
          <w:color w:val="27251E"/>
          <w:kern w:val="0"/>
          <w14:ligatures w14:val="none"/>
        </w:rPr>
        <w:t>Student handout</w:t>
      </w:r>
      <w:r w:rsidRPr="00B54C31">
        <w:rPr>
          <w:rFonts w:ascii="Georgia" w:eastAsia="Times New Roman" w:hAnsi="Georgia" w:cs="Times New Roman"/>
          <w:color w:val="27251E"/>
          <w:kern w:val="0"/>
          <w14:ligatures w14:val="none"/>
        </w:rPr>
        <w:t xml:space="preserve"> with background, tasks, prompts, reflection questions, and deliverables.</w:t>
      </w:r>
    </w:p>
    <w:p w14:paraId="2011FFF9" w14:textId="77777777" w:rsidR="00B54C31" w:rsidRPr="00B54C31" w:rsidRDefault="00B54C31" w:rsidP="00B54C31">
      <w:pPr>
        <w:numPr>
          <w:ilvl w:val="0"/>
          <w:numId w:val="6"/>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b/>
          <w:bCs/>
          <w:color w:val="27251E"/>
          <w:kern w:val="0"/>
          <w14:ligatures w14:val="none"/>
        </w:rPr>
        <w:t>Dataset package</w:t>
      </w:r>
      <w:r w:rsidRPr="00B54C31">
        <w:rPr>
          <w:rFonts w:ascii="Georgia" w:eastAsia="Times New Roman" w:hAnsi="Georgia" w:cs="Times New Roman"/>
          <w:color w:val="27251E"/>
          <w:kern w:val="0"/>
          <w14:ligatures w14:val="none"/>
        </w:rPr>
        <w:t xml:space="preserve"> or data-access instructions, including metadata and notes about quality, scope, and limitations.</w:t>
      </w:r>
    </w:p>
    <w:p w14:paraId="6D95AAD4" w14:textId="77777777" w:rsidR="00B54C31" w:rsidRPr="00B54C31" w:rsidRDefault="00B54C31" w:rsidP="00B54C31">
      <w:pPr>
        <w:numPr>
          <w:ilvl w:val="0"/>
          <w:numId w:val="6"/>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b/>
          <w:bCs/>
          <w:color w:val="27251E"/>
          <w:kern w:val="0"/>
          <w14:ligatures w14:val="none"/>
        </w:rPr>
        <w:t>AI use guide</w:t>
      </w:r>
      <w:r w:rsidRPr="00B54C31">
        <w:rPr>
          <w:rFonts w:ascii="Georgia" w:eastAsia="Times New Roman" w:hAnsi="Georgia" w:cs="Times New Roman"/>
          <w:color w:val="27251E"/>
          <w:kern w:val="0"/>
          <w14:ligatures w14:val="none"/>
        </w:rPr>
        <w:t xml:space="preserve"> that defines what tools are used, what kinds of use are allowed, and how students should document prompts and revisions.</w:t>
      </w:r>
    </w:p>
    <w:p w14:paraId="21C769C6" w14:textId="77777777" w:rsidR="00B54C31" w:rsidRPr="00B54C31" w:rsidRDefault="00B54C31" w:rsidP="00B54C31">
      <w:pPr>
        <w:numPr>
          <w:ilvl w:val="0"/>
          <w:numId w:val="6"/>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b/>
          <w:bCs/>
          <w:color w:val="27251E"/>
          <w:kern w:val="0"/>
          <w14:ligatures w14:val="none"/>
        </w:rPr>
        <w:t>Verification checklist</w:t>
      </w:r>
      <w:r w:rsidRPr="00B54C31">
        <w:rPr>
          <w:rFonts w:ascii="Georgia" w:eastAsia="Times New Roman" w:hAnsi="Georgia" w:cs="Times New Roman"/>
          <w:color w:val="27251E"/>
          <w:kern w:val="0"/>
          <w14:ligatures w14:val="none"/>
        </w:rPr>
        <w:t xml:space="preserve"> requiring students to confirm facts, inspect calculations or code, and evaluate the accuracy and appropriateness of AI-supported claims.</w:t>
      </w:r>
    </w:p>
    <w:p w14:paraId="7A3193D6" w14:textId="77777777" w:rsidR="00B54C31" w:rsidRPr="00B54C31" w:rsidRDefault="00B54C31" w:rsidP="00B54C31">
      <w:pPr>
        <w:numPr>
          <w:ilvl w:val="0"/>
          <w:numId w:val="6"/>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b/>
          <w:bCs/>
          <w:color w:val="27251E"/>
          <w:kern w:val="0"/>
          <w14:ligatures w14:val="none"/>
        </w:rPr>
        <w:t>Assessment rubric</w:t>
      </w:r>
      <w:r w:rsidRPr="00B54C31">
        <w:rPr>
          <w:rFonts w:ascii="Georgia" w:eastAsia="Times New Roman" w:hAnsi="Georgia" w:cs="Times New Roman"/>
          <w:color w:val="27251E"/>
          <w:kern w:val="0"/>
          <w14:ligatures w14:val="none"/>
        </w:rPr>
        <w:t xml:space="preserve"> aligned to environmental understanding, data reasoning, AI critique, collaboration, and communication.</w:t>
      </w:r>
    </w:p>
    <w:p w14:paraId="5B0180D0" w14:textId="77777777" w:rsidR="00B54C31" w:rsidRPr="00B54C31" w:rsidRDefault="00B54C31" w:rsidP="00B54C31">
      <w:pPr>
        <w:numPr>
          <w:ilvl w:val="0"/>
          <w:numId w:val="6"/>
        </w:numPr>
        <w:spacing w:after="0" w:line="240" w:lineRule="auto"/>
        <w:textAlignment w:val="baseline"/>
        <w:rPr>
          <w:rFonts w:ascii="Georgia" w:eastAsia="Times New Roman" w:hAnsi="Georgia" w:cs="Times New Roman"/>
          <w:color w:val="27251E"/>
          <w:kern w:val="0"/>
          <w14:ligatures w14:val="none"/>
        </w:rPr>
      </w:pPr>
      <w:r w:rsidRPr="00B54C31">
        <w:rPr>
          <w:rFonts w:ascii="Georgia" w:eastAsia="Times New Roman" w:hAnsi="Georgia" w:cs="Times New Roman"/>
          <w:b/>
          <w:bCs/>
          <w:color w:val="27251E"/>
          <w:kern w:val="0"/>
          <w14:ligatures w14:val="none"/>
        </w:rPr>
        <w:t>Adaptation notes</w:t>
      </w:r>
      <w:r w:rsidRPr="00B54C31">
        <w:rPr>
          <w:rFonts w:ascii="Georgia" w:eastAsia="Times New Roman" w:hAnsi="Georgia" w:cs="Times New Roman"/>
          <w:color w:val="27251E"/>
          <w:kern w:val="0"/>
          <w14:ligatures w14:val="none"/>
        </w:rPr>
        <w:t xml:space="preserve"> for lower-tech, no-code, advanced, or shorter-course implementations.</w:t>
      </w:r>
    </w:p>
    <w:p w14:paraId="3683DB78" w14:textId="77777777" w:rsidR="00B54C31" w:rsidRDefault="00B54C31"/>
    <w:p w14:paraId="4E391961" w14:textId="77777777" w:rsidR="00D050F8" w:rsidRPr="00D050F8" w:rsidRDefault="00D050F8" w:rsidP="00D050F8">
      <w:pPr>
        <w:spacing w:before="360" w:after="80" w:line="240" w:lineRule="auto"/>
        <w:outlineLvl w:val="1"/>
        <w:rPr>
          <w:rFonts w:ascii="Times New Roman" w:eastAsia="Times New Roman" w:hAnsi="Times New Roman" w:cs="Times New Roman"/>
          <w:b/>
          <w:bCs/>
          <w:kern w:val="0"/>
          <w:sz w:val="36"/>
          <w:szCs w:val="36"/>
          <w14:ligatures w14:val="none"/>
        </w:rPr>
      </w:pPr>
      <w:r w:rsidRPr="00D050F8">
        <w:rPr>
          <w:rFonts w:ascii="Arial" w:eastAsia="Times New Roman" w:hAnsi="Arial" w:cs="Arial"/>
          <w:b/>
          <w:bCs/>
          <w:color w:val="27251E"/>
          <w:kern w:val="0"/>
          <w:sz w:val="34"/>
          <w:szCs w:val="34"/>
          <w14:ligatures w14:val="none"/>
        </w:rPr>
        <w:t>Learning goals framework</w:t>
      </w:r>
    </w:p>
    <w:p w14:paraId="7F8F6D36" w14:textId="77777777" w:rsidR="00D050F8" w:rsidRPr="00D050F8" w:rsidRDefault="00D050F8" w:rsidP="00D050F8">
      <w:pPr>
        <w:spacing w:before="120" w:after="120" w:line="240" w:lineRule="auto"/>
        <w:rPr>
          <w:rFonts w:ascii="Times New Roman" w:eastAsia="Times New Roman" w:hAnsi="Times New Roman" w:cs="Times New Roman"/>
          <w:kern w:val="0"/>
          <w14:ligatures w14:val="none"/>
        </w:rPr>
      </w:pPr>
      <w:r w:rsidRPr="00D050F8">
        <w:rPr>
          <w:rFonts w:ascii="Georgia" w:eastAsia="Times New Roman" w:hAnsi="Georgia" w:cs="Times New Roman"/>
          <w:color w:val="27251E"/>
          <w:kern w:val="0"/>
          <w14:ligatures w14:val="none"/>
        </w:rPr>
        <w:t>Every module should articulate learning goals across four dimensions:</w:t>
      </w:r>
    </w:p>
    <w:tbl>
      <w:tblPr>
        <w:tblW w:w="0" w:type="auto"/>
        <w:tblCellMar>
          <w:top w:w="15" w:type="dxa"/>
          <w:left w:w="15" w:type="dxa"/>
          <w:bottom w:w="15" w:type="dxa"/>
          <w:right w:w="15" w:type="dxa"/>
        </w:tblCellMar>
        <w:tblLook w:val="04A0" w:firstRow="1" w:lastRow="0" w:firstColumn="1" w:lastColumn="0" w:noHBand="0" w:noVBand="1"/>
      </w:tblPr>
      <w:tblGrid>
        <w:gridCol w:w="2860"/>
        <w:gridCol w:w="6500"/>
      </w:tblGrid>
      <w:tr w:rsidR="00D050F8" w:rsidRPr="00D050F8" w14:paraId="740FA675" w14:textId="77777777">
        <w:trPr>
          <w:trHeight w:val="555"/>
        </w:trPr>
        <w:tc>
          <w:tcPr>
            <w:tcW w:w="0" w:type="auto"/>
            <w:tcBorders>
              <w:bottom w:val="single" w:sz="6" w:space="0" w:color="000000"/>
              <w:right w:val="single" w:sz="6" w:space="0" w:color="000000"/>
            </w:tcBorders>
            <w:tcMar>
              <w:top w:w="120" w:type="dxa"/>
              <w:left w:w="120" w:type="dxa"/>
              <w:bottom w:w="120" w:type="dxa"/>
              <w:right w:w="120" w:type="dxa"/>
            </w:tcMar>
            <w:vAlign w:val="bottom"/>
            <w:hideMark/>
          </w:tcPr>
          <w:p w14:paraId="3C5D9BB1" w14:textId="77777777" w:rsidR="00D050F8" w:rsidRPr="00D050F8" w:rsidRDefault="00D050F8" w:rsidP="00D050F8">
            <w:pPr>
              <w:spacing w:before="220" w:after="220" w:line="240" w:lineRule="auto"/>
              <w:rPr>
                <w:rFonts w:ascii="Times New Roman" w:eastAsia="Times New Roman" w:hAnsi="Times New Roman" w:cs="Times New Roman"/>
                <w:kern w:val="0"/>
                <w14:ligatures w14:val="none"/>
              </w:rPr>
            </w:pPr>
            <w:r w:rsidRPr="00D050F8">
              <w:rPr>
                <w:rFonts w:ascii="Roboto" w:eastAsia="Times New Roman" w:hAnsi="Roboto" w:cs="Times New Roman"/>
                <w:b/>
                <w:bCs/>
                <w:color w:val="27251E"/>
                <w:kern w:val="0"/>
                <w14:ligatures w14:val="none"/>
              </w:rPr>
              <w:lastRenderedPageBreak/>
              <w:t>Dimension</w:t>
            </w:r>
          </w:p>
        </w:tc>
        <w:tc>
          <w:tcPr>
            <w:tcW w:w="0" w:type="auto"/>
            <w:tcBorders>
              <w:left w:val="single" w:sz="6" w:space="0" w:color="000000"/>
              <w:bottom w:val="single" w:sz="6" w:space="0" w:color="000000"/>
            </w:tcBorders>
            <w:tcMar>
              <w:top w:w="120" w:type="dxa"/>
              <w:left w:w="120" w:type="dxa"/>
              <w:bottom w:w="120" w:type="dxa"/>
              <w:right w:w="120" w:type="dxa"/>
            </w:tcMar>
            <w:vAlign w:val="bottom"/>
            <w:hideMark/>
          </w:tcPr>
          <w:p w14:paraId="6E2A9E81" w14:textId="77777777" w:rsidR="00D050F8" w:rsidRPr="00D050F8" w:rsidRDefault="00D050F8" w:rsidP="00D050F8">
            <w:pPr>
              <w:spacing w:before="220" w:after="220" w:line="240" w:lineRule="auto"/>
              <w:rPr>
                <w:rFonts w:ascii="Times New Roman" w:eastAsia="Times New Roman" w:hAnsi="Times New Roman" w:cs="Times New Roman"/>
                <w:kern w:val="0"/>
                <w14:ligatures w14:val="none"/>
              </w:rPr>
            </w:pPr>
            <w:r w:rsidRPr="00D050F8">
              <w:rPr>
                <w:rFonts w:ascii="Roboto" w:eastAsia="Times New Roman" w:hAnsi="Roboto" w:cs="Times New Roman"/>
                <w:b/>
                <w:bCs/>
                <w:color w:val="27251E"/>
                <w:kern w:val="0"/>
                <w14:ligatures w14:val="none"/>
              </w:rPr>
              <w:t>Focus</w:t>
            </w:r>
          </w:p>
        </w:tc>
      </w:tr>
      <w:tr w:rsidR="00D050F8" w:rsidRPr="00D050F8" w14:paraId="54ACE30B" w14:textId="77777777">
        <w:trPr>
          <w:trHeight w:val="855"/>
        </w:trPr>
        <w:tc>
          <w:tcPr>
            <w:tcW w:w="0" w:type="auto"/>
            <w:tcBorders>
              <w:top w:val="single" w:sz="6" w:space="0" w:color="000000"/>
              <w:bottom w:val="single" w:sz="6" w:space="0" w:color="000000"/>
              <w:right w:val="single" w:sz="6" w:space="0" w:color="000000"/>
            </w:tcBorders>
            <w:tcMar>
              <w:top w:w="140" w:type="dxa"/>
              <w:left w:w="120" w:type="dxa"/>
              <w:bottom w:w="140" w:type="dxa"/>
              <w:right w:w="120" w:type="dxa"/>
            </w:tcMar>
            <w:vAlign w:val="center"/>
            <w:hideMark/>
          </w:tcPr>
          <w:p w14:paraId="1771D06A" w14:textId="77777777" w:rsidR="00D050F8" w:rsidRPr="00D050F8" w:rsidRDefault="00D050F8" w:rsidP="00D050F8">
            <w:pPr>
              <w:spacing w:before="220" w:after="220" w:line="240" w:lineRule="auto"/>
              <w:rPr>
                <w:rFonts w:ascii="Times New Roman" w:eastAsia="Times New Roman" w:hAnsi="Times New Roman" w:cs="Times New Roman"/>
                <w:kern w:val="0"/>
                <w14:ligatures w14:val="none"/>
              </w:rPr>
            </w:pPr>
            <w:r w:rsidRPr="00D050F8">
              <w:rPr>
                <w:rFonts w:ascii="Roboto" w:eastAsia="Times New Roman" w:hAnsi="Roboto" w:cs="Times New Roman"/>
                <w:color w:val="27251E"/>
                <w:kern w:val="0"/>
                <w14:ligatures w14:val="none"/>
              </w:rPr>
              <w:t>Environmental understanding</w:t>
            </w:r>
          </w:p>
        </w:tc>
        <w:tc>
          <w:tcPr>
            <w:tcW w:w="0" w:type="auto"/>
            <w:tcBorders>
              <w:top w:val="single" w:sz="6" w:space="0" w:color="000000"/>
              <w:left w:val="single" w:sz="6" w:space="0" w:color="000000"/>
              <w:bottom w:val="single" w:sz="6" w:space="0" w:color="000000"/>
            </w:tcBorders>
            <w:tcMar>
              <w:top w:w="140" w:type="dxa"/>
              <w:left w:w="120" w:type="dxa"/>
              <w:bottom w:w="140" w:type="dxa"/>
              <w:right w:w="120" w:type="dxa"/>
            </w:tcMar>
            <w:vAlign w:val="center"/>
            <w:hideMark/>
          </w:tcPr>
          <w:p w14:paraId="04553A5E" w14:textId="77777777" w:rsidR="00D050F8" w:rsidRPr="00D050F8" w:rsidRDefault="00D050F8" w:rsidP="00D050F8">
            <w:pPr>
              <w:spacing w:before="220" w:after="220" w:line="240" w:lineRule="auto"/>
              <w:rPr>
                <w:rFonts w:ascii="Times New Roman" w:eastAsia="Times New Roman" w:hAnsi="Times New Roman" w:cs="Times New Roman"/>
                <w:kern w:val="0"/>
                <w14:ligatures w14:val="none"/>
              </w:rPr>
            </w:pPr>
            <w:r w:rsidRPr="00D050F8">
              <w:rPr>
                <w:rFonts w:ascii="Roboto" w:eastAsia="Times New Roman" w:hAnsi="Roboto" w:cs="Times New Roman"/>
                <w:color w:val="27251E"/>
                <w:kern w:val="0"/>
                <w14:ligatures w14:val="none"/>
              </w:rPr>
              <w:t>Students explain the environmental system, process, or issue under study.</w:t>
            </w:r>
          </w:p>
        </w:tc>
      </w:tr>
      <w:tr w:rsidR="00D050F8" w:rsidRPr="00D050F8" w14:paraId="548589CC" w14:textId="77777777">
        <w:trPr>
          <w:trHeight w:val="855"/>
        </w:trPr>
        <w:tc>
          <w:tcPr>
            <w:tcW w:w="0" w:type="auto"/>
            <w:tcBorders>
              <w:top w:val="single" w:sz="6" w:space="0" w:color="000000"/>
              <w:bottom w:val="single" w:sz="6" w:space="0" w:color="000000"/>
              <w:right w:val="single" w:sz="6" w:space="0" w:color="000000"/>
            </w:tcBorders>
            <w:tcMar>
              <w:top w:w="140" w:type="dxa"/>
              <w:left w:w="120" w:type="dxa"/>
              <w:bottom w:w="140" w:type="dxa"/>
              <w:right w:w="120" w:type="dxa"/>
            </w:tcMar>
            <w:vAlign w:val="center"/>
            <w:hideMark/>
          </w:tcPr>
          <w:p w14:paraId="078EEDFF" w14:textId="77777777" w:rsidR="00D050F8" w:rsidRPr="00D050F8" w:rsidRDefault="00D050F8" w:rsidP="00D050F8">
            <w:pPr>
              <w:spacing w:before="220" w:after="220" w:line="240" w:lineRule="auto"/>
              <w:rPr>
                <w:rFonts w:ascii="Times New Roman" w:eastAsia="Times New Roman" w:hAnsi="Times New Roman" w:cs="Times New Roman"/>
                <w:kern w:val="0"/>
                <w14:ligatures w14:val="none"/>
              </w:rPr>
            </w:pPr>
            <w:r w:rsidRPr="00D050F8">
              <w:rPr>
                <w:rFonts w:ascii="Roboto" w:eastAsia="Times New Roman" w:hAnsi="Roboto" w:cs="Times New Roman"/>
                <w:color w:val="27251E"/>
                <w:kern w:val="0"/>
                <w14:ligatures w14:val="none"/>
              </w:rPr>
              <w:t>Data literacy</w:t>
            </w:r>
          </w:p>
        </w:tc>
        <w:tc>
          <w:tcPr>
            <w:tcW w:w="0" w:type="auto"/>
            <w:tcBorders>
              <w:top w:val="single" w:sz="6" w:space="0" w:color="000000"/>
              <w:left w:val="single" w:sz="6" w:space="0" w:color="000000"/>
              <w:bottom w:val="single" w:sz="6" w:space="0" w:color="000000"/>
            </w:tcBorders>
            <w:tcMar>
              <w:top w:w="140" w:type="dxa"/>
              <w:left w:w="120" w:type="dxa"/>
              <w:bottom w:w="140" w:type="dxa"/>
              <w:right w:w="120" w:type="dxa"/>
            </w:tcMar>
            <w:vAlign w:val="center"/>
            <w:hideMark/>
          </w:tcPr>
          <w:p w14:paraId="114D10AD" w14:textId="77777777" w:rsidR="00D050F8" w:rsidRPr="00D050F8" w:rsidRDefault="00D050F8" w:rsidP="00D050F8">
            <w:pPr>
              <w:spacing w:before="220" w:after="220" w:line="240" w:lineRule="auto"/>
              <w:rPr>
                <w:rFonts w:ascii="Times New Roman" w:eastAsia="Times New Roman" w:hAnsi="Times New Roman" w:cs="Times New Roman"/>
                <w:kern w:val="0"/>
                <w14:ligatures w14:val="none"/>
              </w:rPr>
            </w:pPr>
            <w:r w:rsidRPr="00D050F8">
              <w:rPr>
                <w:rFonts w:ascii="Roboto" w:eastAsia="Times New Roman" w:hAnsi="Roboto" w:cs="Times New Roman"/>
                <w:color w:val="27251E"/>
                <w:kern w:val="0"/>
                <w14:ligatures w14:val="none"/>
              </w:rPr>
              <w:t>Students interpret, analyze, and draw conclusions from authentic environmental data.</w:t>
            </w:r>
          </w:p>
        </w:tc>
      </w:tr>
      <w:tr w:rsidR="00D050F8" w:rsidRPr="00D050F8" w14:paraId="164CCA2A" w14:textId="77777777">
        <w:trPr>
          <w:trHeight w:val="855"/>
        </w:trPr>
        <w:tc>
          <w:tcPr>
            <w:tcW w:w="0" w:type="auto"/>
            <w:tcBorders>
              <w:top w:val="single" w:sz="6" w:space="0" w:color="000000"/>
              <w:bottom w:val="single" w:sz="6" w:space="0" w:color="000000"/>
              <w:right w:val="single" w:sz="6" w:space="0" w:color="000000"/>
            </w:tcBorders>
            <w:tcMar>
              <w:top w:w="140" w:type="dxa"/>
              <w:left w:w="120" w:type="dxa"/>
              <w:bottom w:w="140" w:type="dxa"/>
              <w:right w:w="120" w:type="dxa"/>
            </w:tcMar>
            <w:vAlign w:val="center"/>
            <w:hideMark/>
          </w:tcPr>
          <w:p w14:paraId="220445DB" w14:textId="77777777" w:rsidR="00D050F8" w:rsidRPr="00D050F8" w:rsidRDefault="00D050F8" w:rsidP="00D050F8">
            <w:pPr>
              <w:spacing w:before="220" w:after="220" w:line="240" w:lineRule="auto"/>
              <w:rPr>
                <w:rFonts w:ascii="Times New Roman" w:eastAsia="Times New Roman" w:hAnsi="Times New Roman" w:cs="Times New Roman"/>
                <w:kern w:val="0"/>
                <w14:ligatures w14:val="none"/>
              </w:rPr>
            </w:pPr>
            <w:r w:rsidRPr="00D050F8">
              <w:rPr>
                <w:rFonts w:ascii="Roboto" w:eastAsia="Times New Roman" w:hAnsi="Roboto" w:cs="Times New Roman"/>
                <w:color w:val="27251E"/>
                <w:kern w:val="0"/>
                <w14:ligatures w14:val="none"/>
              </w:rPr>
              <w:t>AI literacy</w:t>
            </w:r>
          </w:p>
        </w:tc>
        <w:tc>
          <w:tcPr>
            <w:tcW w:w="0" w:type="auto"/>
            <w:tcBorders>
              <w:top w:val="single" w:sz="6" w:space="0" w:color="000000"/>
              <w:left w:val="single" w:sz="6" w:space="0" w:color="000000"/>
              <w:bottom w:val="single" w:sz="6" w:space="0" w:color="000000"/>
            </w:tcBorders>
            <w:tcMar>
              <w:top w:w="140" w:type="dxa"/>
              <w:left w:w="120" w:type="dxa"/>
              <w:bottom w:w="140" w:type="dxa"/>
              <w:right w:w="120" w:type="dxa"/>
            </w:tcMar>
            <w:vAlign w:val="center"/>
            <w:hideMark/>
          </w:tcPr>
          <w:p w14:paraId="18F8A7DF" w14:textId="77777777" w:rsidR="00D050F8" w:rsidRPr="00D050F8" w:rsidRDefault="00D050F8" w:rsidP="00D050F8">
            <w:pPr>
              <w:spacing w:before="220" w:after="220" w:line="240" w:lineRule="auto"/>
              <w:rPr>
                <w:rFonts w:ascii="Times New Roman" w:eastAsia="Times New Roman" w:hAnsi="Times New Roman" w:cs="Times New Roman"/>
                <w:kern w:val="0"/>
                <w14:ligatures w14:val="none"/>
              </w:rPr>
            </w:pPr>
            <w:r w:rsidRPr="00D050F8">
              <w:rPr>
                <w:rFonts w:ascii="Roboto" w:eastAsia="Times New Roman" w:hAnsi="Roboto" w:cs="Times New Roman"/>
                <w:color w:val="27251E"/>
                <w:kern w:val="0"/>
                <w14:ligatures w14:val="none"/>
              </w:rPr>
              <w:t>Students use AI strategically, critique its outputs, and document how it supported their work.</w:t>
            </w:r>
          </w:p>
        </w:tc>
      </w:tr>
      <w:tr w:rsidR="00D050F8" w:rsidRPr="00D050F8" w14:paraId="4ECCA4DE" w14:textId="77777777">
        <w:trPr>
          <w:trHeight w:val="840"/>
        </w:trPr>
        <w:tc>
          <w:tcPr>
            <w:tcW w:w="0" w:type="auto"/>
            <w:tcBorders>
              <w:top w:val="single" w:sz="6" w:space="0" w:color="000000"/>
              <w:right w:val="single" w:sz="6" w:space="0" w:color="000000"/>
            </w:tcBorders>
            <w:tcMar>
              <w:top w:w="140" w:type="dxa"/>
              <w:left w:w="120" w:type="dxa"/>
              <w:bottom w:w="140" w:type="dxa"/>
              <w:right w:w="120" w:type="dxa"/>
            </w:tcMar>
            <w:vAlign w:val="center"/>
            <w:hideMark/>
          </w:tcPr>
          <w:p w14:paraId="1AF470EC" w14:textId="77777777" w:rsidR="00D050F8" w:rsidRPr="00D050F8" w:rsidRDefault="00D050F8" w:rsidP="00D050F8">
            <w:pPr>
              <w:spacing w:before="220" w:after="220" w:line="240" w:lineRule="auto"/>
              <w:rPr>
                <w:rFonts w:ascii="Times New Roman" w:eastAsia="Times New Roman" w:hAnsi="Times New Roman" w:cs="Times New Roman"/>
                <w:kern w:val="0"/>
                <w14:ligatures w14:val="none"/>
              </w:rPr>
            </w:pPr>
            <w:r w:rsidRPr="00D050F8">
              <w:rPr>
                <w:rFonts w:ascii="Roboto" w:eastAsia="Times New Roman" w:hAnsi="Roboto" w:cs="Times New Roman"/>
                <w:color w:val="27251E"/>
                <w:kern w:val="0"/>
                <w14:ligatures w14:val="none"/>
              </w:rPr>
              <w:t>Communication and collaboration</w:t>
            </w:r>
          </w:p>
        </w:tc>
        <w:tc>
          <w:tcPr>
            <w:tcW w:w="0" w:type="auto"/>
            <w:tcBorders>
              <w:top w:val="single" w:sz="6" w:space="0" w:color="000000"/>
              <w:left w:val="single" w:sz="6" w:space="0" w:color="000000"/>
            </w:tcBorders>
            <w:tcMar>
              <w:top w:w="140" w:type="dxa"/>
              <w:left w:w="120" w:type="dxa"/>
              <w:bottom w:w="140" w:type="dxa"/>
              <w:right w:w="120" w:type="dxa"/>
            </w:tcMar>
            <w:vAlign w:val="center"/>
            <w:hideMark/>
          </w:tcPr>
          <w:p w14:paraId="2E9CC209" w14:textId="77777777" w:rsidR="00D050F8" w:rsidRPr="00D050F8" w:rsidRDefault="00D050F8" w:rsidP="00D050F8">
            <w:pPr>
              <w:spacing w:before="220" w:after="220" w:line="240" w:lineRule="auto"/>
              <w:rPr>
                <w:rFonts w:ascii="Times New Roman" w:eastAsia="Times New Roman" w:hAnsi="Times New Roman" w:cs="Times New Roman"/>
                <w:kern w:val="0"/>
                <w14:ligatures w14:val="none"/>
              </w:rPr>
            </w:pPr>
            <w:r w:rsidRPr="00D050F8">
              <w:rPr>
                <w:rFonts w:ascii="Roboto" w:eastAsia="Times New Roman" w:hAnsi="Roboto" w:cs="Times New Roman"/>
                <w:color w:val="27251E"/>
                <w:kern w:val="0"/>
                <w14:ligatures w14:val="none"/>
              </w:rPr>
              <w:t>Students work with others, synthesize evidence, and communicate findings effectively to a target audience.</w:t>
            </w:r>
          </w:p>
        </w:tc>
      </w:tr>
    </w:tbl>
    <w:p w14:paraId="37D700C8" w14:textId="77777777" w:rsidR="00D050F8" w:rsidRDefault="00D050F8"/>
    <w:sectPr w:rsidR="00D050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119CC"/>
    <w:multiLevelType w:val="multilevel"/>
    <w:tmpl w:val="C3A4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A6A31"/>
    <w:multiLevelType w:val="multilevel"/>
    <w:tmpl w:val="68B2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6453B4"/>
    <w:multiLevelType w:val="multilevel"/>
    <w:tmpl w:val="1B4C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E5739E"/>
    <w:multiLevelType w:val="multilevel"/>
    <w:tmpl w:val="924A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49685F"/>
    <w:multiLevelType w:val="multilevel"/>
    <w:tmpl w:val="846A3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E1167E"/>
    <w:multiLevelType w:val="multilevel"/>
    <w:tmpl w:val="4B8A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380202">
    <w:abstractNumId w:val="2"/>
  </w:num>
  <w:num w:numId="2" w16cid:durableId="1677078027">
    <w:abstractNumId w:val="4"/>
  </w:num>
  <w:num w:numId="3" w16cid:durableId="793257005">
    <w:abstractNumId w:val="0"/>
  </w:num>
  <w:num w:numId="4" w16cid:durableId="1418556439">
    <w:abstractNumId w:val="1"/>
  </w:num>
  <w:num w:numId="5" w16cid:durableId="1136753427">
    <w:abstractNumId w:val="5"/>
  </w:num>
  <w:num w:numId="6" w16cid:durableId="10511546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C31"/>
    <w:rsid w:val="00570B39"/>
    <w:rsid w:val="00B54C31"/>
    <w:rsid w:val="00D050F8"/>
    <w:rsid w:val="00EB7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48BDEF"/>
  <w15:chartTrackingRefBased/>
  <w15:docId w15:val="{5518EC12-04A7-9242-9AAE-4605CCA88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C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4C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4C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4C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4C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4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C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4C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4C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4C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4C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4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C31"/>
    <w:rPr>
      <w:rFonts w:eastAsiaTheme="majorEastAsia" w:cstheme="majorBidi"/>
      <w:color w:val="272727" w:themeColor="text1" w:themeTint="D8"/>
    </w:rPr>
  </w:style>
  <w:style w:type="paragraph" w:styleId="Title">
    <w:name w:val="Title"/>
    <w:basedOn w:val="Normal"/>
    <w:next w:val="Normal"/>
    <w:link w:val="TitleChar"/>
    <w:uiPriority w:val="10"/>
    <w:qFormat/>
    <w:rsid w:val="00B54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C31"/>
    <w:pPr>
      <w:spacing w:before="160"/>
      <w:jc w:val="center"/>
    </w:pPr>
    <w:rPr>
      <w:i/>
      <w:iCs/>
      <w:color w:val="404040" w:themeColor="text1" w:themeTint="BF"/>
    </w:rPr>
  </w:style>
  <w:style w:type="character" w:customStyle="1" w:styleId="QuoteChar">
    <w:name w:val="Quote Char"/>
    <w:basedOn w:val="DefaultParagraphFont"/>
    <w:link w:val="Quote"/>
    <w:uiPriority w:val="29"/>
    <w:rsid w:val="00B54C31"/>
    <w:rPr>
      <w:i/>
      <w:iCs/>
      <w:color w:val="404040" w:themeColor="text1" w:themeTint="BF"/>
    </w:rPr>
  </w:style>
  <w:style w:type="paragraph" w:styleId="ListParagraph">
    <w:name w:val="List Paragraph"/>
    <w:basedOn w:val="Normal"/>
    <w:uiPriority w:val="34"/>
    <w:qFormat/>
    <w:rsid w:val="00B54C31"/>
    <w:pPr>
      <w:ind w:left="720"/>
      <w:contextualSpacing/>
    </w:pPr>
  </w:style>
  <w:style w:type="character" w:styleId="IntenseEmphasis">
    <w:name w:val="Intense Emphasis"/>
    <w:basedOn w:val="DefaultParagraphFont"/>
    <w:uiPriority w:val="21"/>
    <w:qFormat/>
    <w:rsid w:val="00B54C31"/>
    <w:rPr>
      <w:i/>
      <w:iCs/>
      <w:color w:val="2F5496" w:themeColor="accent1" w:themeShade="BF"/>
    </w:rPr>
  </w:style>
  <w:style w:type="paragraph" w:styleId="IntenseQuote">
    <w:name w:val="Intense Quote"/>
    <w:basedOn w:val="Normal"/>
    <w:next w:val="Normal"/>
    <w:link w:val="IntenseQuoteChar"/>
    <w:uiPriority w:val="30"/>
    <w:qFormat/>
    <w:rsid w:val="00B54C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4C31"/>
    <w:rPr>
      <w:i/>
      <w:iCs/>
      <w:color w:val="2F5496" w:themeColor="accent1" w:themeShade="BF"/>
    </w:rPr>
  </w:style>
  <w:style w:type="character" w:styleId="IntenseReference">
    <w:name w:val="Intense Reference"/>
    <w:basedOn w:val="DefaultParagraphFont"/>
    <w:uiPriority w:val="32"/>
    <w:qFormat/>
    <w:rsid w:val="00B54C31"/>
    <w:rPr>
      <w:b/>
      <w:bCs/>
      <w:smallCaps/>
      <w:color w:val="2F5496" w:themeColor="accent1" w:themeShade="BF"/>
      <w:spacing w:val="5"/>
    </w:rPr>
  </w:style>
  <w:style w:type="paragraph" w:styleId="NormalWeb">
    <w:name w:val="Normal (Web)"/>
    <w:basedOn w:val="Normal"/>
    <w:uiPriority w:val="99"/>
    <w:semiHidden/>
    <w:unhideWhenUsed/>
    <w:rsid w:val="00B54C3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1033</Words>
  <Characters>5890</Characters>
  <Application>Microsoft Office Word</Application>
  <DocSecurity>0</DocSecurity>
  <Lines>49</Lines>
  <Paragraphs>13</Paragraphs>
  <ScaleCrop>false</ScaleCrop>
  <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Watling, James I</dc:creator>
  <cp:keywords/>
  <dc:description/>
  <cp:lastModifiedBy>Watling, James I</cp:lastModifiedBy>
  <cp:revision>2</cp:revision>
  <dcterms:created xsi:type="dcterms:W3CDTF">2026-05-13T20:27:00Z</dcterms:created>
  <dcterms:modified xsi:type="dcterms:W3CDTF">2026-05-13T20:29:00Z</dcterms:modified>
</cp:coreProperties>
</file>