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90"/>
        <w:gridCol w:w="1995"/>
        <w:gridCol w:w="720"/>
        <w:gridCol w:w="630"/>
        <w:gridCol w:w="600"/>
        <w:gridCol w:w="1845"/>
        <w:gridCol w:w="1185"/>
        <w:tblGridChange w:id="0">
          <w:tblGrid>
            <w:gridCol w:w="795"/>
            <w:gridCol w:w="1590"/>
            <w:gridCol w:w="1995"/>
            <w:gridCol w:w="720"/>
            <w:gridCol w:w="630"/>
            <w:gridCol w:w="600"/>
            <w:gridCol w:w="1845"/>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Cassandra L. Noice</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Power Board Integration Test - Voltage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PWR-IT-1</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Verify Voltage outputs of the power board are within the listed tolerances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Blackbox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Power Board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Attach power supply, capable of providing up to 10A at 16V, to the high and ground terminals.  Set voltage output to 14.8V, the nominal voltage for the lithium ion batteries.  Prepare multimeter to measure voltages up to 50V.  Turn on output of power supply.</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Measure voltage output on the 5V output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Output measures 5.0V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Measure voltage output on the 12V output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Output measures 12V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19V output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19V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48V, 1A output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48V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48V, 0.5A output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48V +/- 0.3V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Turn off power supply.  Set voltage output to 16V.  Repeat tests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Voltage outputs are within the same tolerance for the original test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Turn off power supply.  Set voltage output to 12.5V.  Repeat tests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Voltage outputs are within the same tolerance for the original test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Turn off and disconnect power supply from the board. Turn off multimeter.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14:paraId="00000089">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