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widowControl w:val="0"/>
        <w:spacing w:line="276" w:lineRule="auto"/>
        <w:contextualSpacing w:val="0"/>
        <w:jc w:val="both"/>
        <w:rPr>
          <w:rFonts w:ascii="Times New Roman" w:cs="Times New Roman" w:eastAsia="Times New Roman" w:hAnsi="Times New Roman"/>
        </w:rPr>
      </w:pPr>
      <w:bookmarkStart w:colFirst="0" w:colLast="0" w:name="_2et92p0" w:id="0"/>
      <w:bookmarkEnd w:id="0"/>
      <w:r w:rsidDel="00000000" w:rsidR="00000000" w:rsidRPr="00000000">
        <w:rPr>
          <w:rFonts w:ascii="Times New Roman" w:cs="Times New Roman" w:eastAsia="Times New Roman" w:hAnsi="Times New Roman"/>
          <w:rtl w:val="0"/>
        </w:rPr>
        <w:t xml:space="preserve">Backplane</w:t>
      </w:r>
    </w:p>
    <w:p w:rsidR="00000000" w:rsidDel="00000000" w:rsidP="00000000" w:rsidRDefault="00000000" w:rsidRPr="00000000" w14:paraId="00000001">
      <w:pPr>
        <w:widowControl w:val="0"/>
        <w:spacing w:line="276" w:lineRule="auto"/>
        <w:ind w:left="0" w:firstLine="0"/>
        <w:contextualSpacing w:val="0"/>
        <w:jc w:val="both"/>
        <w:rPr/>
      </w:pPr>
      <w:r w:rsidDel="00000000" w:rsidR="00000000" w:rsidRPr="00000000">
        <w:rPr>
          <w:rFonts w:ascii="Times New Roman" w:cs="Times New Roman" w:eastAsia="Times New Roman" w:hAnsi="Times New Roman"/>
          <w:rtl w:val="0"/>
        </w:rPr>
        <w:t xml:space="preserve">The second subsystem in Ocean’s 7’s project is the backplane. This is a board used to route all power traces and PWM signal traces throughout the hull of the Robosub AUV. The backplane will contain connections to the merge circuit, ESC, power converters, controls and batteries. To this end, this subsystem will be:</w:t>
      </w:r>
      <w:r w:rsidDel="00000000" w:rsidR="00000000" w:rsidRPr="00000000">
        <w:rPr>
          <w:rtl w:val="0"/>
        </w:rPr>
      </w:r>
    </w:p>
    <w:p w:rsidR="00000000" w:rsidDel="00000000" w:rsidP="00000000" w:rsidRDefault="00000000" w:rsidRPr="00000000" w14:paraId="00000002">
      <w:pPr>
        <w:widowControl w:val="0"/>
        <w:numPr>
          <w:ilvl w:val="0"/>
          <w:numId w:val="1"/>
        </w:numPr>
        <w:spacing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Power traces: 5V, 12V, 14.8V, 19V and two traces of 48V</w:t>
      </w:r>
    </w:p>
    <w:p w:rsidR="00000000" w:rsidDel="00000000" w:rsidP="00000000" w:rsidRDefault="00000000" w:rsidRPr="00000000" w14:paraId="00000003">
      <w:pPr>
        <w:widowControl w:val="0"/>
        <w:numPr>
          <w:ilvl w:val="0"/>
          <w:numId w:val="1"/>
        </w:numPr>
        <w:spacing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Wire-to-board Nano-Fit Power Connectors to connect power traces to CPU, DVL, electromagnetic actuators and camera.</w:t>
      </w:r>
    </w:p>
    <w:p w:rsidR="00000000" w:rsidDel="00000000" w:rsidP="00000000" w:rsidRDefault="00000000" w:rsidRPr="00000000" w14:paraId="00000004">
      <w:pPr>
        <w:widowControl w:val="0"/>
        <w:numPr>
          <w:ilvl w:val="0"/>
          <w:numId w:val="1"/>
        </w:numPr>
        <w:spacing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PWM signal traces from controls board to the ESCs.</w:t>
      </w:r>
    </w:p>
    <w:p w:rsidR="00000000" w:rsidDel="00000000" w:rsidP="00000000" w:rsidRDefault="00000000" w:rsidRPr="00000000" w14:paraId="00000005">
      <w:pPr>
        <w:widowControl w:val="0"/>
        <w:numPr>
          <w:ilvl w:val="0"/>
          <w:numId w:val="1"/>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Digital Components: Molex Nano-Fit Power Connectors</w:t>
      </w:r>
    </w:p>
    <w:p w:rsidR="00000000" w:rsidDel="00000000" w:rsidP="00000000" w:rsidRDefault="00000000" w:rsidRPr="00000000" w14:paraId="00000006">
      <w:pPr>
        <w:widowControl w:val="0"/>
        <w:numPr>
          <w:ilvl w:val="0"/>
          <w:numId w:val="1"/>
        </w:numPr>
        <w:spacing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8x Motors: 3-pin header</w:t>
      </w:r>
    </w:p>
    <w:p w:rsidR="00000000" w:rsidDel="00000000" w:rsidP="00000000" w:rsidRDefault="00000000" w:rsidRPr="00000000" w14:paraId="00000007">
      <w:pPr>
        <w:widowControl w:val="0"/>
        <w:numPr>
          <w:ilvl w:val="0"/>
          <w:numId w:val="1"/>
        </w:numPr>
        <w:spacing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Board-to-Board Molex ExtremePower Edge Connectors for merge circuit board, power conversion board, ESCs and controls board.</w:t>
      </w:r>
    </w:p>
    <w:p w:rsidR="00000000" w:rsidDel="00000000" w:rsidP="00000000" w:rsidRDefault="00000000" w:rsidRPr="00000000" w14:paraId="00000008">
      <w:pPr>
        <w:pStyle w:val="Heading2"/>
        <w:widowControl w:val="0"/>
        <w:spacing w:line="276" w:lineRule="auto"/>
        <w:ind w:left="0" w:firstLine="0"/>
        <w:contextualSpacing w:val="0"/>
        <w:jc w:val="both"/>
        <w:rPr/>
      </w:pPr>
      <w:bookmarkStart w:colFirst="0" w:colLast="0" w:name="_tyjcwt" w:id="1"/>
      <w:bookmarkEnd w:id="1"/>
      <w:r w:rsidDel="00000000" w:rsidR="00000000" w:rsidRPr="00000000">
        <w:rPr>
          <w:rFonts w:ascii="Times New Roman" w:cs="Times New Roman" w:eastAsia="Times New Roman" w:hAnsi="Times New Roman"/>
          <w:rtl w:val="0"/>
        </w:rPr>
        <w:t xml:space="preserve">Proof of Concept Results</w:t>
      </w:r>
      <w:r w:rsidDel="00000000" w:rsidR="00000000" w:rsidRPr="00000000">
        <w:rPr>
          <w:rtl w:val="0"/>
        </w:rPr>
      </w:r>
    </w:p>
    <w:p w:rsidR="00000000" w:rsidDel="00000000" w:rsidP="00000000" w:rsidRDefault="00000000" w:rsidRPr="00000000" w14:paraId="00000009">
      <w:pPr>
        <w:widowControl w:val="0"/>
        <w:numPr>
          <w:ilvl w:val="0"/>
          <w:numId w:val="2"/>
        </w:numPr>
        <w:spacing w:line="276" w:lineRule="auto"/>
        <w:ind w:left="720" w:hanging="360"/>
        <w:contextualSpacing w:val="1"/>
        <w:jc w:val="both"/>
        <w:rPr>
          <w:b w:val="1"/>
        </w:rPr>
      </w:pPr>
      <w:r w:rsidDel="00000000" w:rsidR="00000000" w:rsidRPr="00000000">
        <w:rPr>
          <w:rFonts w:ascii="Times New Roman" w:cs="Times New Roman" w:eastAsia="Times New Roman" w:hAnsi="Times New Roman"/>
          <w:b w:val="1"/>
          <w:rtl w:val="0"/>
        </w:rPr>
        <w:t xml:space="preserve">Communication Failures due to EMF: </w:t>
      </w:r>
      <w:r w:rsidDel="00000000" w:rsidR="00000000" w:rsidRPr="00000000">
        <w:rPr>
          <w:rFonts w:ascii="Times New Roman" w:cs="Times New Roman" w:eastAsia="Times New Roman" w:hAnsi="Times New Roman"/>
          <w:rtl w:val="0"/>
        </w:rPr>
        <w:t xml:space="preserve">At PoC, we experienced a loss of data along the backplane due to electromagnetic interference from a power drill. Further testing showed that this is very rare, but potentially harmful. Our mitigation plan is to move all peripheral drivers (DVL, IMU, etc.) to the CPU via shielded cables, and plug a shielded USB cable directly from the CPU to the microcontroller board, thereby eliminating communication traces from the backplane. </w:t>
      </w:r>
    </w:p>
    <w:p w:rsidR="00000000" w:rsidDel="00000000" w:rsidP="00000000" w:rsidRDefault="00000000" w:rsidRPr="00000000" w14:paraId="0000000A">
      <w:pPr>
        <w:widowControl w:val="0"/>
        <w:spacing w:line="276" w:lineRule="auto"/>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Integration Testing Results</w:t>
      </w:r>
    </w:p>
    <w:p w:rsidR="00000000" w:rsidDel="00000000" w:rsidP="00000000" w:rsidRDefault="00000000" w:rsidRPr="00000000" w14:paraId="0000000B">
      <w:pPr>
        <w:widowControl w:val="0"/>
        <w:numPr>
          <w:ilvl w:val="0"/>
          <w:numId w:val="4"/>
        </w:numPr>
        <w:spacing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backplane was able to distribute power to all necessary components. In addition, we were able to measure accurate PWM signals from the relevant header pins. </w:t>
      </w:r>
    </w:p>
    <w:p w:rsidR="00000000" w:rsidDel="00000000" w:rsidP="00000000" w:rsidRDefault="00000000" w:rsidRPr="00000000" w14:paraId="0000000C">
      <w:pPr>
        <w:widowControl w:val="0"/>
        <w:spacing w:line="276" w:lineRule="auto"/>
        <w:contextualSpacing w:val="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Acceptance Testing Results</w:t>
      </w:r>
    </w:p>
    <w:p w:rsidR="00000000" w:rsidDel="00000000" w:rsidP="00000000" w:rsidRDefault="00000000" w:rsidRPr="00000000" w14:paraId="0000000D">
      <w:pPr>
        <w:widowControl w:val="0"/>
        <w:numPr>
          <w:ilvl w:val="0"/>
          <w:numId w:val="3"/>
        </w:numPr>
        <w:spacing w:line="276" w:lineRule="auto"/>
        <w:ind w:left="7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backplane was able to distribute power to all on board components, as well as through the Nano-Fit connectors to the Power-Over-Ethernet injector, as well as the main computer. </w:t>
      </w:r>
      <w:r w:rsidDel="00000000" w:rsidR="00000000" w:rsidRPr="00000000">
        <w:rPr>
          <w:rtl w:val="0"/>
        </w:rPr>
      </w:r>
    </w:p>
    <w:p w:rsidR="00000000" w:rsidDel="00000000" w:rsidP="00000000" w:rsidRDefault="00000000" w:rsidRPr="00000000" w14:paraId="0000000E">
      <w:pPr>
        <w:pStyle w:val="Heading2"/>
        <w:widowControl w:val="0"/>
        <w:spacing w:line="276" w:lineRule="auto"/>
        <w:ind w:left="0" w:firstLine="0"/>
        <w:contextualSpacing w:val="0"/>
        <w:jc w:val="both"/>
        <w:rPr/>
      </w:pPr>
      <w:bookmarkStart w:colFirst="0" w:colLast="0" w:name="_3dy6vkm" w:id="2"/>
      <w:bookmarkEnd w:id="2"/>
      <w:r w:rsidDel="00000000" w:rsidR="00000000" w:rsidRPr="00000000">
        <w:rPr>
          <w:rFonts w:ascii="Times New Roman" w:cs="Times New Roman" w:eastAsia="Times New Roman" w:hAnsi="Times New Roman"/>
          <w:rtl w:val="0"/>
        </w:rPr>
        <w:t xml:space="preserve">Risk Assessments And Mitigation Plans</w:t>
      </w:r>
      <w:r w:rsidDel="00000000" w:rsidR="00000000" w:rsidRPr="00000000">
        <w:rPr>
          <w:rtl w:val="0"/>
        </w:rPr>
      </w:r>
    </w:p>
    <w:p w:rsidR="00000000" w:rsidDel="00000000" w:rsidP="00000000" w:rsidRDefault="00000000" w:rsidRPr="00000000" w14:paraId="0000000F">
      <w:pPr>
        <w:widowControl w:val="0"/>
        <w:spacing w:line="276" w:lineRule="auto"/>
        <w:ind w:left="0" w:firstLine="0"/>
        <w:contextualSpacing w:val="0"/>
        <w:jc w:val="both"/>
        <w:rPr/>
      </w:pPr>
      <w:r w:rsidDel="00000000" w:rsidR="00000000" w:rsidRPr="00000000">
        <w:rPr>
          <w:rFonts w:ascii="Times New Roman" w:cs="Times New Roman" w:eastAsia="Times New Roman" w:hAnsi="Times New Roman"/>
          <w:rtl w:val="0"/>
        </w:rPr>
        <w:t xml:space="preserve">Below is a list of risks and our contingency plans for the backplane: </w:t>
      </w:r>
      <w:r w:rsidDel="00000000" w:rsidR="00000000" w:rsidRPr="00000000">
        <w:rPr>
          <w:rtl w:val="0"/>
        </w:rPr>
      </w:r>
    </w:p>
    <w:p w:rsidR="00000000" w:rsidDel="00000000" w:rsidP="00000000" w:rsidRDefault="00000000" w:rsidRPr="00000000" w14:paraId="00000010">
      <w:pPr>
        <w:widowControl w:val="0"/>
        <w:spacing w:line="276" w:lineRule="auto"/>
        <w:contextualSpacing w:val="0"/>
        <w:jc w:val="both"/>
        <w:rPr/>
      </w:pPr>
      <w:r w:rsidDel="00000000" w:rsidR="00000000" w:rsidRPr="00000000">
        <w:rPr>
          <w:rtl w:val="0"/>
        </w:rPr>
      </w:r>
    </w:p>
    <w:tbl>
      <w:tblPr>
        <w:tblStyle w:val="Table1"/>
        <w:tblW w:w="9360.0" w:type="dxa"/>
        <w:jc w:val="left"/>
        <w:tblInd w:w="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4680"/>
        <w:gridCol w:w="4680"/>
        <w:tblGridChange w:id="0">
          <w:tblGrid>
            <w:gridCol w:w="4680"/>
            <w:gridCol w:w="4680"/>
          </w:tblGrid>
        </w:tblGridChange>
      </w:tblGrid>
      <w:tr>
        <w:trPr>
          <w:trHeight w:val="360" w:hRule="atLeast"/>
        </w:trPr>
        <w:tc>
          <w:tcPr>
            <w:tcBorders>
              <w:top w:color="434343" w:space="0" w:sz="8" w:val="single"/>
              <w:left w:color="434343" w:space="0" w:sz="8" w:val="single"/>
              <w:bottom w:color="434343" w:space="0" w:sz="24" w:val="single"/>
              <w:right w:color="434343" w:space="0" w:sz="8" w:val="single"/>
            </w:tcBorders>
            <w:tcMar>
              <w:top w:w="80.0" w:type="dxa"/>
              <w:left w:w="140.0" w:type="dxa"/>
              <w:bottom w:w="80.0" w:type="dxa"/>
              <w:right w:w="140.0" w:type="dxa"/>
            </w:tcMar>
          </w:tcPr>
          <w:p w:rsidR="00000000" w:rsidDel="00000000" w:rsidP="00000000" w:rsidRDefault="00000000" w:rsidRPr="00000000" w14:paraId="00000011">
            <w:pPr>
              <w:widowControl w:val="0"/>
              <w:spacing w:line="240" w:lineRule="auto"/>
              <w:contextualSpacing w:val="0"/>
              <w:jc w:val="both"/>
              <w:rPr/>
            </w:pPr>
            <w:r w:rsidDel="00000000" w:rsidR="00000000" w:rsidRPr="00000000">
              <w:rPr>
                <w:rFonts w:ascii="Times New Roman" w:cs="Times New Roman" w:eastAsia="Times New Roman" w:hAnsi="Times New Roman"/>
                <w:rtl w:val="0"/>
              </w:rPr>
              <w:t xml:space="preserve">Risks</w:t>
            </w:r>
            <w:r w:rsidDel="00000000" w:rsidR="00000000" w:rsidRPr="00000000">
              <w:rPr>
                <w:rtl w:val="0"/>
              </w:rPr>
            </w:r>
          </w:p>
        </w:tc>
        <w:tc>
          <w:tcPr>
            <w:tcBorders>
              <w:top w:color="434343" w:space="0" w:sz="8" w:val="single"/>
              <w:left w:color="434343" w:space="0" w:sz="8" w:val="single"/>
              <w:bottom w:color="434343" w:space="0" w:sz="24" w:val="single"/>
              <w:right w:color="434343" w:space="0" w:sz="8" w:val="single"/>
            </w:tcBorders>
            <w:tcMar>
              <w:top w:w="80.0" w:type="dxa"/>
              <w:left w:w="140.0" w:type="dxa"/>
              <w:bottom w:w="80.0" w:type="dxa"/>
              <w:right w:w="140.0" w:type="dxa"/>
            </w:tcMar>
          </w:tcPr>
          <w:p w:rsidR="00000000" w:rsidDel="00000000" w:rsidP="00000000" w:rsidRDefault="00000000" w:rsidRPr="00000000" w14:paraId="00000012">
            <w:pPr>
              <w:widowControl w:val="0"/>
              <w:spacing w:line="240" w:lineRule="auto"/>
              <w:contextualSpacing w:val="0"/>
              <w:jc w:val="both"/>
              <w:rPr/>
            </w:pPr>
            <w:r w:rsidDel="00000000" w:rsidR="00000000" w:rsidRPr="00000000">
              <w:rPr>
                <w:rFonts w:ascii="Times New Roman" w:cs="Times New Roman" w:eastAsia="Times New Roman" w:hAnsi="Times New Roman"/>
                <w:rtl w:val="0"/>
              </w:rPr>
              <w:t xml:space="preserve">Contingency Plan</w:t>
            </w:r>
            <w:r w:rsidDel="00000000" w:rsidR="00000000" w:rsidRPr="00000000">
              <w:rPr>
                <w:rtl w:val="0"/>
              </w:rPr>
            </w:r>
          </w:p>
        </w:tc>
      </w:tr>
      <w:tr>
        <w:trPr>
          <w:trHeight w:val="620" w:hRule="atLeast"/>
        </w:trPr>
        <w:tc>
          <w:tcPr>
            <w:tcBorders>
              <w:top w:color="434343" w:space="0" w:sz="8" w:val="single"/>
              <w:left w:color="434343" w:space="0" w:sz="8" w:val="single"/>
              <w:bottom w:color="434343" w:space="0" w:sz="8" w:val="single"/>
              <w:right w:color="434343" w:space="0" w:sz="8" w:val="single"/>
            </w:tcBorders>
            <w:shd w:fill="f3f9fa" w:val="clear"/>
            <w:tcMar>
              <w:top w:w="80.0" w:type="dxa"/>
              <w:left w:w="140.0" w:type="dxa"/>
              <w:bottom w:w="80.0" w:type="dxa"/>
              <w:right w:w="140.0" w:type="dxa"/>
            </w:tcMar>
          </w:tcPr>
          <w:p w:rsidR="00000000" w:rsidDel="00000000" w:rsidP="00000000" w:rsidRDefault="00000000" w:rsidRPr="00000000" w14:paraId="00000013">
            <w:pPr>
              <w:widowControl w:val="0"/>
              <w:spacing w:line="276" w:lineRule="auto"/>
              <w:contextualSpacing w:val="0"/>
              <w:rPr/>
            </w:pPr>
            <w:r w:rsidDel="00000000" w:rsidR="00000000" w:rsidRPr="00000000">
              <w:rPr>
                <w:rFonts w:ascii="Times New Roman" w:cs="Times New Roman" w:eastAsia="Times New Roman" w:hAnsi="Times New Roman"/>
                <w:rtl w:val="0"/>
              </w:rPr>
              <w:t xml:space="preserve">PCB delamination due to high temperatures within the UAV</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3f9fa" w:val="clear"/>
            <w:tcMar>
              <w:top w:w="80.0" w:type="dxa"/>
              <w:left w:w="140.0" w:type="dxa"/>
              <w:bottom w:w="80.0" w:type="dxa"/>
              <w:right w:w="140.0" w:type="dxa"/>
            </w:tcMar>
          </w:tcPr>
          <w:p w:rsidR="00000000" w:rsidDel="00000000" w:rsidP="00000000" w:rsidRDefault="00000000" w:rsidRPr="00000000" w14:paraId="00000014">
            <w:pPr>
              <w:widowControl w:val="0"/>
              <w:spacing w:line="240" w:lineRule="auto"/>
              <w:contextualSpacing w:val="0"/>
              <w:rPr/>
            </w:pPr>
            <w:r w:rsidDel="00000000" w:rsidR="00000000" w:rsidRPr="00000000">
              <w:rPr>
                <w:rFonts w:ascii="Times New Roman" w:cs="Times New Roman" w:eastAsia="Times New Roman" w:hAnsi="Times New Roman"/>
                <w:rtl w:val="0"/>
              </w:rPr>
              <w:t xml:space="preserve">Epoxy the entire board</w:t>
            </w:r>
            <w:r w:rsidDel="00000000" w:rsidR="00000000" w:rsidRPr="00000000">
              <w:rPr>
                <w:rtl w:val="0"/>
              </w:rPr>
            </w:r>
          </w:p>
        </w:tc>
      </w:tr>
      <w:tr>
        <w:trPr>
          <w:trHeight w:val="360" w:hRule="atLeast"/>
        </w:trPr>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tcPr>
          <w:p w:rsidR="00000000" w:rsidDel="00000000" w:rsidP="00000000" w:rsidRDefault="00000000" w:rsidRPr="00000000" w14:paraId="00000015">
            <w:pPr>
              <w:widowControl w:val="0"/>
              <w:spacing w:line="276" w:lineRule="auto"/>
              <w:contextualSpacing w:val="0"/>
              <w:jc w:val="both"/>
              <w:rPr/>
            </w:pPr>
            <w:r w:rsidDel="00000000" w:rsidR="00000000" w:rsidRPr="00000000">
              <w:rPr>
                <w:rFonts w:ascii="Times New Roman" w:cs="Times New Roman" w:eastAsia="Times New Roman" w:hAnsi="Times New Roman"/>
                <w:rtl w:val="0"/>
              </w:rPr>
              <w:t xml:space="preserve">Trace failure (due to heating, soldering, etc.) </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tcMar>
              <w:top w:w="80.0" w:type="dxa"/>
              <w:left w:w="140.0" w:type="dxa"/>
              <w:bottom w:w="80.0" w:type="dxa"/>
              <w:right w:w="140.0" w:type="dxa"/>
            </w:tcMar>
          </w:tcPr>
          <w:p w:rsidR="00000000" w:rsidDel="00000000" w:rsidP="00000000" w:rsidRDefault="00000000" w:rsidRPr="00000000" w14:paraId="00000016">
            <w:pPr>
              <w:widowControl w:val="0"/>
              <w:spacing w:line="240" w:lineRule="auto"/>
              <w:contextualSpacing w:val="0"/>
              <w:jc w:val="both"/>
              <w:rPr/>
            </w:pPr>
            <w:r w:rsidDel="00000000" w:rsidR="00000000" w:rsidRPr="00000000">
              <w:rPr>
                <w:rFonts w:ascii="Times New Roman" w:cs="Times New Roman" w:eastAsia="Times New Roman" w:hAnsi="Times New Roman"/>
                <w:rtl w:val="0"/>
              </w:rPr>
              <w:t xml:space="preserve">Liquid electrical tape</w:t>
            </w:r>
            <w:r w:rsidDel="00000000" w:rsidR="00000000" w:rsidRPr="00000000">
              <w:rPr>
                <w:rtl w:val="0"/>
              </w:rPr>
            </w:r>
          </w:p>
        </w:tc>
      </w:tr>
      <w:tr>
        <w:trPr>
          <w:trHeight w:val="420" w:hRule="atLeast"/>
        </w:trPr>
        <w:tc>
          <w:tcPr>
            <w:tcBorders>
              <w:top w:color="434343" w:space="0" w:sz="8" w:val="single"/>
              <w:left w:color="434343" w:space="0" w:sz="8" w:val="single"/>
              <w:bottom w:color="434343" w:space="0" w:sz="8" w:val="single"/>
              <w:right w:color="434343" w:space="0" w:sz="8" w:val="single"/>
            </w:tcBorders>
            <w:shd w:fill="f3f9fa" w:val="clear"/>
            <w:tcMar>
              <w:top w:w="80.0" w:type="dxa"/>
              <w:left w:w="140.0" w:type="dxa"/>
              <w:bottom w:w="80.0" w:type="dxa"/>
              <w:right w:w="140.0" w:type="dxa"/>
            </w:tcMar>
          </w:tcPr>
          <w:p w:rsidR="00000000" w:rsidDel="00000000" w:rsidP="00000000" w:rsidRDefault="00000000" w:rsidRPr="00000000" w14:paraId="00000017">
            <w:pPr>
              <w:widowControl w:val="0"/>
              <w:spacing w:line="276" w:lineRule="auto"/>
              <w:contextualSpacing w:val="0"/>
              <w:jc w:val="both"/>
              <w:rPr/>
            </w:pPr>
            <w:r w:rsidDel="00000000" w:rsidR="00000000" w:rsidRPr="00000000">
              <w:rPr>
                <w:rFonts w:ascii="Times New Roman" w:cs="Times New Roman" w:eastAsia="Times New Roman" w:hAnsi="Times New Roman"/>
                <w:rtl w:val="0"/>
              </w:rPr>
              <w:t xml:space="preserve">Hole flooding due to a leak in the hull</w:t>
            </w:r>
            <w:r w:rsidDel="00000000" w:rsidR="00000000" w:rsidRPr="00000000">
              <w:rPr>
                <w:rtl w:val="0"/>
              </w:rPr>
            </w:r>
          </w:p>
        </w:tc>
        <w:tc>
          <w:tcPr>
            <w:tcBorders>
              <w:top w:color="434343" w:space="0" w:sz="8" w:val="single"/>
              <w:left w:color="434343" w:space="0" w:sz="8" w:val="single"/>
              <w:bottom w:color="434343" w:space="0" w:sz="8" w:val="single"/>
              <w:right w:color="434343" w:space="0" w:sz="8" w:val="single"/>
            </w:tcBorders>
            <w:shd w:fill="f3f9fa" w:val="clear"/>
            <w:tcMar>
              <w:top w:w="80.0" w:type="dxa"/>
              <w:left w:w="140.0" w:type="dxa"/>
              <w:bottom w:w="80.0" w:type="dxa"/>
              <w:right w:w="140.0" w:type="dxa"/>
            </w:tcMar>
          </w:tcPr>
          <w:p w:rsidR="00000000" w:rsidDel="00000000" w:rsidP="00000000" w:rsidRDefault="00000000" w:rsidRPr="00000000" w14:paraId="00000018">
            <w:pPr>
              <w:widowControl w:val="0"/>
              <w:spacing w:line="240" w:lineRule="auto"/>
              <w:contextualSpacing w:val="0"/>
              <w:jc w:val="both"/>
              <w:rPr/>
            </w:pPr>
            <w:r w:rsidDel="00000000" w:rsidR="00000000" w:rsidRPr="00000000">
              <w:rPr>
                <w:rFonts w:ascii="Times New Roman" w:cs="Times New Roman" w:eastAsia="Times New Roman" w:hAnsi="Times New Roman"/>
                <w:rtl w:val="0"/>
              </w:rPr>
              <w:t xml:space="preserve">Use mineral oil to fill the hull</w:t>
            </w:r>
            <w:r w:rsidDel="00000000" w:rsidR="00000000" w:rsidRPr="00000000">
              <w:rPr>
                <w:rtl w:val="0"/>
              </w:rPr>
            </w:r>
          </w:p>
        </w:tc>
      </w:tr>
    </w:tbl>
    <w:p w:rsidR="00000000" w:rsidDel="00000000" w:rsidP="00000000" w:rsidRDefault="00000000" w:rsidRPr="00000000" w14:paraId="00000019">
      <w:pPr>
        <w:widowControl w:val="0"/>
        <w:spacing w:line="276" w:lineRule="auto"/>
        <w:ind w:left="720" w:firstLine="0"/>
        <w:contextualSpacing w:val="0"/>
        <w:jc w:val="both"/>
        <w:rPr/>
      </w:pPr>
      <w:r w:rsidDel="00000000" w:rsidR="00000000" w:rsidRPr="00000000">
        <w:rPr>
          <w:rtl w:val="0"/>
        </w:rPr>
      </w:r>
    </w:p>
    <w:p w:rsidR="00000000" w:rsidDel="00000000" w:rsidP="00000000" w:rsidRDefault="00000000" w:rsidRPr="00000000" w14:paraId="0000001A">
      <w:pPr>
        <w:pStyle w:val="Heading2"/>
        <w:widowControl w:val="0"/>
        <w:spacing w:line="276" w:lineRule="auto"/>
        <w:ind w:left="0" w:firstLine="0"/>
        <w:contextualSpacing w:val="0"/>
        <w:jc w:val="both"/>
        <w:rPr/>
      </w:pPr>
      <w:bookmarkStart w:colFirst="0" w:colLast="0" w:name="_1t3h5sf" w:id="3"/>
      <w:bookmarkEnd w:id="3"/>
      <w:r w:rsidDel="00000000" w:rsidR="00000000" w:rsidRPr="00000000">
        <w:rPr>
          <w:rFonts w:ascii="Times New Roman" w:cs="Times New Roman" w:eastAsia="Times New Roman" w:hAnsi="Times New Roman"/>
          <w:rtl w:val="0"/>
        </w:rPr>
        <w:t xml:space="preserve">Bill of Materials</w:t>
      </w:r>
      <w:r w:rsidDel="00000000" w:rsidR="00000000" w:rsidRPr="00000000">
        <w:rPr>
          <w:rtl w:val="0"/>
        </w:rPr>
      </w:r>
    </w:p>
    <w:p w:rsidR="00000000" w:rsidDel="00000000" w:rsidP="00000000" w:rsidRDefault="00000000" w:rsidRPr="00000000" w14:paraId="0000001B">
      <w:pPr>
        <w:widowControl w:val="0"/>
        <w:spacing w:line="276" w:lineRule="auto"/>
        <w:ind w:left="0" w:firstLine="0"/>
        <w:contextualSpacing w:val="0"/>
        <w:jc w:val="both"/>
        <w:rPr/>
      </w:pPr>
      <w:r w:rsidDel="00000000" w:rsidR="00000000" w:rsidRPr="00000000">
        <w:rPr>
          <w:rFonts w:ascii="Times New Roman" w:cs="Times New Roman" w:eastAsia="Times New Roman" w:hAnsi="Times New Roman"/>
          <w:rtl w:val="0"/>
        </w:rPr>
        <w:t xml:space="preserve">Bill of Materials for the Backplane subsystem (Detailed bill of materials included in portfolio): </w:t>
      </w:r>
      <w:r w:rsidDel="00000000" w:rsidR="00000000" w:rsidRPr="00000000">
        <w:rPr>
          <w:rtl w:val="0"/>
        </w:rPr>
      </w:r>
    </w:p>
    <w:tbl>
      <w:tblPr>
        <w:tblStyle w:val="Table2"/>
        <w:tblW w:w="9360.0" w:type="dxa"/>
        <w:jc w:val="left"/>
        <w:tblInd w:w="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A0"/>
      </w:tblPr>
      <w:tblGrid>
        <w:gridCol w:w="2340"/>
        <w:gridCol w:w="2340"/>
        <w:gridCol w:w="2340"/>
        <w:gridCol w:w="2340"/>
        <w:tblGridChange w:id="0">
          <w:tblGrid>
            <w:gridCol w:w="2340"/>
            <w:gridCol w:w="2340"/>
            <w:gridCol w:w="2340"/>
            <w:gridCol w:w="2340"/>
          </w:tblGrid>
        </w:tblGridChange>
      </w:tblGrid>
      <w:tr>
        <w:tc>
          <w:tcPr/>
          <w:p w:rsidR="00000000" w:rsidDel="00000000" w:rsidP="00000000" w:rsidRDefault="00000000" w:rsidRPr="00000000" w14:paraId="0000001C">
            <w:pPr>
              <w:widowControl w:val="0"/>
              <w:spacing w:line="240" w:lineRule="auto"/>
              <w:contextualSpacing w:val="0"/>
              <w:jc w:val="center"/>
              <w:rPr/>
            </w:pPr>
            <w:r w:rsidDel="00000000" w:rsidR="00000000" w:rsidRPr="00000000">
              <w:rPr>
                <w:rtl w:val="0"/>
              </w:rPr>
              <w:t xml:space="preserve">Item</w:t>
            </w:r>
          </w:p>
        </w:tc>
        <w:tc>
          <w:tcPr/>
          <w:p w:rsidR="00000000" w:rsidDel="00000000" w:rsidP="00000000" w:rsidRDefault="00000000" w:rsidRPr="00000000" w14:paraId="0000001D">
            <w:pPr>
              <w:widowControl w:val="0"/>
              <w:spacing w:line="240" w:lineRule="auto"/>
              <w:contextualSpacing w:val="0"/>
              <w:jc w:val="center"/>
              <w:rPr/>
            </w:pPr>
            <w:r w:rsidDel="00000000" w:rsidR="00000000" w:rsidRPr="00000000">
              <w:rPr>
                <w:rtl w:val="0"/>
              </w:rPr>
              <w:t xml:space="preserve">Price ($)</w:t>
            </w:r>
          </w:p>
        </w:tc>
        <w:tc>
          <w:tcPr/>
          <w:p w:rsidR="00000000" w:rsidDel="00000000" w:rsidP="00000000" w:rsidRDefault="00000000" w:rsidRPr="00000000" w14:paraId="0000001E">
            <w:pPr>
              <w:widowControl w:val="0"/>
              <w:spacing w:line="240" w:lineRule="auto"/>
              <w:contextualSpacing w:val="0"/>
              <w:jc w:val="center"/>
              <w:rPr/>
            </w:pPr>
            <w:r w:rsidDel="00000000" w:rsidR="00000000" w:rsidRPr="00000000">
              <w:rPr>
                <w:rtl w:val="0"/>
              </w:rPr>
              <w:t xml:space="preserve">Quantity</w:t>
            </w:r>
          </w:p>
        </w:tc>
        <w:tc>
          <w:tcPr/>
          <w:p w:rsidR="00000000" w:rsidDel="00000000" w:rsidP="00000000" w:rsidRDefault="00000000" w:rsidRPr="00000000" w14:paraId="0000001F">
            <w:pPr>
              <w:widowControl w:val="0"/>
              <w:spacing w:line="240" w:lineRule="auto"/>
              <w:contextualSpacing w:val="0"/>
              <w:jc w:val="center"/>
              <w:rPr/>
            </w:pPr>
            <w:r w:rsidDel="00000000" w:rsidR="00000000" w:rsidRPr="00000000">
              <w:rPr>
                <w:rtl w:val="0"/>
              </w:rPr>
              <w:t xml:space="preserve">Subtotal ($)</w:t>
            </w:r>
          </w:p>
        </w:tc>
      </w:tr>
      <w:tr>
        <w:tc>
          <w:tcPr/>
          <w:p w:rsidR="00000000" w:rsidDel="00000000" w:rsidP="00000000" w:rsidRDefault="00000000" w:rsidRPr="00000000" w14:paraId="00000020">
            <w:pPr>
              <w:widowControl w:val="0"/>
              <w:spacing w:line="240" w:lineRule="auto"/>
              <w:contextualSpacing w:val="0"/>
              <w:jc w:val="center"/>
              <w:rPr/>
            </w:pPr>
            <w:r w:rsidDel="00000000" w:rsidR="00000000" w:rsidRPr="00000000">
              <w:rPr>
                <w:rtl w:val="0"/>
              </w:rPr>
              <w:t xml:space="preserve">2-layer PCB</w:t>
            </w:r>
          </w:p>
        </w:tc>
        <w:tc>
          <w:tcPr/>
          <w:p w:rsidR="00000000" w:rsidDel="00000000" w:rsidP="00000000" w:rsidRDefault="00000000" w:rsidRPr="00000000" w14:paraId="00000021">
            <w:pPr>
              <w:widowControl w:val="0"/>
              <w:spacing w:line="240" w:lineRule="auto"/>
              <w:contextualSpacing w:val="0"/>
              <w:jc w:val="center"/>
              <w:rPr/>
            </w:pPr>
            <w:r w:rsidDel="00000000" w:rsidR="00000000" w:rsidRPr="00000000">
              <w:rPr>
                <w:rtl w:val="0"/>
              </w:rPr>
              <w:t xml:space="preserve">43</w:t>
            </w:r>
          </w:p>
        </w:tc>
        <w:tc>
          <w:tcPr/>
          <w:p w:rsidR="00000000" w:rsidDel="00000000" w:rsidP="00000000" w:rsidRDefault="00000000" w:rsidRPr="00000000" w14:paraId="00000022">
            <w:pPr>
              <w:widowControl w:val="0"/>
              <w:spacing w:line="240" w:lineRule="auto"/>
              <w:contextualSpacing w:val="0"/>
              <w:jc w:val="center"/>
              <w:rPr/>
            </w:pPr>
            <w:r w:rsidDel="00000000" w:rsidR="00000000" w:rsidRPr="00000000">
              <w:rPr>
                <w:rtl w:val="0"/>
              </w:rPr>
              <w:t xml:space="preserve">1 (x3 revisions)</w:t>
            </w:r>
          </w:p>
        </w:tc>
        <w:tc>
          <w:tcPr/>
          <w:p w:rsidR="00000000" w:rsidDel="00000000" w:rsidP="00000000" w:rsidRDefault="00000000" w:rsidRPr="00000000" w14:paraId="00000023">
            <w:pPr>
              <w:widowControl w:val="0"/>
              <w:spacing w:line="240" w:lineRule="auto"/>
              <w:contextualSpacing w:val="0"/>
              <w:jc w:val="center"/>
              <w:rPr/>
            </w:pPr>
            <w:r w:rsidDel="00000000" w:rsidR="00000000" w:rsidRPr="00000000">
              <w:rPr>
                <w:rtl w:val="0"/>
              </w:rPr>
              <w:t xml:space="preserve">129</w:t>
            </w:r>
          </w:p>
        </w:tc>
      </w:tr>
      <w:tr>
        <w:tc>
          <w:tcPr/>
          <w:p w:rsidR="00000000" w:rsidDel="00000000" w:rsidP="00000000" w:rsidRDefault="00000000" w:rsidRPr="00000000" w14:paraId="00000024">
            <w:pPr>
              <w:widowControl w:val="0"/>
              <w:spacing w:line="240" w:lineRule="auto"/>
              <w:contextualSpacing w:val="0"/>
              <w:jc w:val="center"/>
              <w:rPr/>
            </w:pPr>
            <w:r w:rsidDel="00000000" w:rsidR="00000000" w:rsidRPr="00000000">
              <w:rPr>
                <w:rtl w:val="0"/>
              </w:rPr>
              <w:t xml:space="preserve">Power MOSFETs</w:t>
            </w:r>
          </w:p>
        </w:tc>
        <w:tc>
          <w:tcPr/>
          <w:p w:rsidR="00000000" w:rsidDel="00000000" w:rsidP="00000000" w:rsidRDefault="00000000" w:rsidRPr="00000000" w14:paraId="00000025">
            <w:pPr>
              <w:widowControl w:val="0"/>
              <w:spacing w:line="240" w:lineRule="auto"/>
              <w:contextualSpacing w:val="0"/>
              <w:jc w:val="center"/>
              <w:rPr/>
            </w:pPr>
            <w:r w:rsidDel="00000000" w:rsidR="00000000" w:rsidRPr="00000000">
              <w:rPr>
                <w:rtl w:val="0"/>
              </w:rPr>
              <w:t xml:space="preserve">6</w:t>
            </w:r>
          </w:p>
        </w:tc>
        <w:tc>
          <w:tcPr/>
          <w:p w:rsidR="00000000" w:rsidDel="00000000" w:rsidP="00000000" w:rsidRDefault="00000000" w:rsidRPr="00000000" w14:paraId="00000026">
            <w:pPr>
              <w:widowControl w:val="0"/>
              <w:spacing w:line="240" w:lineRule="auto"/>
              <w:contextualSpacing w:val="0"/>
              <w:jc w:val="center"/>
              <w:rPr/>
            </w:pPr>
            <w:r w:rsidDel="00000000" w:rsidR="00000000" w:rsidRPr="00000000">
              <w:rPr>
                <w:rtl w:val="0"/>
              </w:rPr>
              <w:t xml:space="preserve">12</w:t>
            </w:r>
          </w:p>
        </w:tc>
        <w:tc>
          <w:tcPr/>
          <w:p w:rsidR="00000000" w:rsidDel="00000000" w:rsidP="00000000" w:rsidRDefault="00000000" w:rsidRPr="00000000" w14:paraId="00000027">
            <w:pPr>
              <w:widowControl w:val="0"/>
              <w:spacing w:line="240" w:lineRule="auto"/>
              <w:contextualSpacing w:val="0"/>
              <w:jc w:val="center"/>
              <w:rPr/>
            </w:pPr>
            <w:r w:rsidDel="00000000" w:rsidR="00000000" w:rsidRPr="00000000">
              <w:rPr>
                <w:rtl w:val="0"/>
              </w:rPr>
              <w:t xml:space="preserve">76</w:t>
            </w:r>
          </w:p>
        </w:tc>
      </w:tr>
      <w:tr>
        <w:tc>
          <w:tcPr/>
          <w:p w:rsidR="00000000" w:rsidDel="00000000" w:rsidP="00000000" w:rsidRDefault="00000000" w:rsidRPr="00000000" w14:paraId="00000028">
            <w:pPr>
              <w:widowControl w:val="0"/>
              <w:spacing w:line="240" w:lineRule="auto"/>
              <w:contextualSpacing w:val="0"/>
              <w:jc w:val="center"/>
              <w:rPr/>
            </w:pPr>
            <w:r w:rsidDel="00000000" w:rsidR="00000000" w:rsidRPr="00000000">
              <w:rPr>
                <w:rtl w:val="0"/>
              </w:rPr>
              <w:t xml:space="preserve">MOLEXs</w:t>
            </w:r>
          </w:p>
        </w:tc>
        <w:tc>
          <w:tcPr/>
          <w:p w:rsidR="00000000" w:rsidDel="00000000" w:rsidP="00000000" w:rsidRDefault="00000000" w:rsidRPr="00000000" w14:paraId="00000029">
            <w:pPr>
              <w:widowControl w:val="0"/>
              <w:spacing w:after="160" w:line="276" w:lineRule="auto"/>
              <w:contextualSpacing w:val="0"/>
              <w:jc w:val="center"/>
              <w:rPr/>
            </w:pPr>
            <w:r w:rsidDel="00000000" w:rsidR="00000000" w:rsidRPr="00000000">
              <w:rPr>
                <w:rtl w:val="0"/>
              </w:rPr>
              <w:t xml:space="preserve">-</w:t>
            </w:r>
          </w:p>
        </w:tc>
        <w:tc>
          <w:tcPr/>
          <w:p w:rsidR="00000000" w:rsidDel="00000000" w:rsidP="00000000" w:rsidRDefault="00000000" w:rsidRPr="00000000" w14:paraId="0000002A">
            <w:pPr>
              <w:widowControl w:val="0"/>
              <w:spacing w:line="240" w:lineRule="auto"/>
              <w:contextualSpacing w:val="0"/>
              <w:jc w:val="center"/>
              <w:rPr/>
            </w:pPr>
            <w:r w:rsidDel="00000000" w:rsidR="00000000" w:rsidRPr="00000000">
              <w:rPr>
                <w:rtl w:val="0"/>
              </w:rPr>
              <w:t xml:space="preserve">30</w:t>
            </w:r>
          </w:p>
        </w:tc>
        <w:tc>
          <w:tcPr/>
          <w:p w:rsidR="00000000" w:rsidDel="00000000" w:rsidP="00000000" w:rsidRDefault="00000000" w:rsidRPr="00000000" w14:paraId="0000002B">
            <w:pPr>
              <w:widowControl w:val="0"/>
              <w:spacing w:line="240" w:lineRule="auto"/>
              <w:contextualSpacing w:val="0"/>
              <w:jc w:val="center"/>
              <w:rPr/>
            </w:pPr>
            <w:r w:rsidDel="00000000" w:rsidR="00000000" w:rsidRPr="00000000">
              <w:rPr>
                <w:rtl w:val="0"/>
              </w:rPr>
              <w:t xml:space="preserve">-</w:t>
            </w:r>
          </w:p>
        </w:tc>
      </w:tr>
      <w:tr>
        <w:tc>
          <w:tcPr/>
          <w:p w:rsidR="00000000" w:rsidDel="00000000" w:rsidP="00000000" w:rsidRDefault="00000000" w:rsidRPr="00000000" w14:paraId="0000002C">
            <w:pPr>
              <w:widowControl w:val="0"/>
              <w:spacing w:line="240" w:lineRule="auto"/>
              <w:contextualSpacing w:val="0"/>
              <w:jc w:val="center"/>
              <w:rPr/>
            </w:pPr>
            <w:r w:rsidDel="00000000" w:rsidR="00000000" w:rsidRPr="00000000">
              <w:rPr>
                <w:rtl w:val="0"/>
              </w:rPr>
              <w:t xml:space="preserve">Misc. Parts</w:t>
            </w:r>
          </w:p>
        </w:tc>
        <w:tc>
          <w:tcPr/>
          <w:p w:rsidR="00000000" w:rsidDel="00000000" w:rsidP="00000000" w:rsidRDefault="00000000" w:rsidRPr="00000000" w14:paraId="0000002D">
            <w:pPr>
              <w:widowControl w:val="0"/>
              <w:spacing w:line="240" w:lineRule="auto"/>
              <w:contextualSpacing w:val="0"/>
              <w:jc w:val="center"/>
              <w:rPr/>
            </w:pPr>
            <w:r w:rsidDel="00000000" w:rsidR="00000000" w:rsidRPr="00000000">
              <w:rPr>
                <w:rtl w:val="0"/>
              </w:rPr>
              <w:t xml:space="preserve">-</w:t>
            </w:r>
          </w:p>
        </w:tc>
        <w:tc>
          <w:tcPr/>
          <w:p w:rsidR="00000000" w:rsidDel="00000000" w:rsidP="00000000" w:rsidRDefault="00000000" w:rsidRPr="00000000" w14:paraId="0000002E">
            <w:pPr>
              <w:widowControl w:val="0"/>
              <w:spacing w:line="240" w:lineRule="auto"/>
              <w:contextualSpacing w:val="0"/>
              <w:jc w:val="center"/>
              <w:rPr/>
            </w:pPr>
            <w:r w:rsidDel="00000000" w:rsidR="00000000" w:rsidRPr="00000000">
              <w:rPr>
                <w:rtl w:val="0"/>
              </w:rPr>
              <w:t xml:space="preserve">-</w:t>
            </w:r>
          </w:p>
        </w:tc>
        <w:tc>
          <w:tcPr/>
          <w:p w:rsidR="00000000" w:rsidDel="00000000" w:rsidP="00000000" w:rsidRDefault="00000000" w:rsidRPr="00000000" w14:paraId="0000002F">
            <w:pPr>
              <w:widowControl w:val="0"/>
              <w:spacing w:line="240" w:lineRule="auto"/>
              <w:contextualSpacing w:val="0"/>
              <w:jc w:val="center"/>
              <w:rPr/>
            </w:pPr>
            <w:r w:rsidDel="00000000" w:rsidR="00000000" w:rsidRPr="00000000">
              <w:rPr>
                <w:rtl w:val="0"/>
              </w:rPr>
              <w:t xml:space="preserve">80</w:t>
            </w:r>
          </w:p>
        </w:tc>
      </w:tr>
      <w:tr>
        <w:tc>
          <w:tcPr/>
          <w:p w:rsidR="00000000" w:rsidDel="00000000" w:rsidP="00000000" w:rsidRDefault="00000000" w:rsidRPr="00000000" w14:paraId="00000030">
            <w:pPr>
              <w:widowControl w:val="0"/>
              <w:spacing w:line="240" w:lineRule="auto"/>
              <w:contextualSpacing w:val="0"/>
              <w:jc w:val="center"/>
              <w:rPr/>
            </w:pPr>
            <w:r w:rsidDel="00000000" w:rsidR="00000000" w:rsidRPr="00000000">
              <w:rPr>
                <w:rtl w:val="0"/>
              </w:rPr>
              <w:t xml:space="preserve">Shipping</w:t>
            </w:r>
          </w:p>
        </w:tc>
        <w:tc>
          <w:tcPr/>
          <w:p w:rsidR="00000000" w:rsidDel="00000000" w:rsidP="00000000" w:rsidRDefault="00000000" w:rsidRPr="00000000" w14:paraId="00000031">
            <w:pPr>
              <w:widowControl w:val="0"/>
              <w:spacing w:line="240" w:lineRule="auto"/>
              <w:contextualSpacing w:val="0"/>
              <w:jc w:val="center"/>
              <w:rPr/>
            </w:pPr>
            <w:r w:rsidDel="00000000" w:rsidR="00000000" w:rsidRPr="00000000">
              <w:rPr>
                <w:rtl w:val="0"/>
              </w:rPr>
              <w:t xml:space="preserve">-</w:t>
            </w:r>
          </w:p>
        </w:tc>
        <w:tc>
          <w:tcPr/>
          <w:p w:rsidR="00000000" w:rsidDel="00000000" w:rsidP="00000000" w:rsidRDefault="00000000" w:rsidRPr="00000000" w14:paraId="00000032">
            <w:pPr>
              <w:widowControl w:val="0"/>
              <w:spacing w:line="240" w:lineRule="auto"/>
              <w:contextualSpacing w:val="0"/>
              <w:jc w:val="center"/>
              <w:rPr/>
            </w:pPr>
            <w:r w:rsidDel="00000000" w:rsidR="00000000" w:rsidRPr="00000000">
              <w:rPr>
                <w:rtl w:val="0"/>
              </w:rPr>
              <w:t xml:space="preserve">-</w:t>
            </w:r>
          </w:p>
        </w:tc>
        <w:tc>
          <w:tcPr/>
          <w:p w:rsidR="00000000" w:rsidDel="00000000" w:rsidP="00000000" w:rsidRDefault="00000000" w:rsidRPr="00000000" w14:paraId="00000033">
            <w:pPr>
              <w:widowControl w:val="0"/>
              <w:spacing w:line="240" w:lineRule="auto"/>
              <w:contextualSpacing w:val="0"/>
              <w:jc w:val="center"/>
              <w:rPr/>
            </w:pPr>
            <w:r w:rsidDel="00000000" w:rsidR="00000000" w:rsidRPr="00000000">
              <w:rPr>
                <w:rtl w:val="0"/>
              </w:rPr>
              <w:t xml:space="preserve">50</w:t>
            </w:r>
          </w:p>
        </w:tc>
      </w:tr>
      <w:tr>
        <w:tc>
          <w:tcPr/>
          <w:p w:rsidR="00000000" w:rsidDel="00000000" w:rsidP="00000000" w:rsidRDefault="00000000" w:rsidRPr="00000000" w14:paraId="00000034">
            <w:pPr>
              <w:widowControl w:val="0"/>
              <w:spacing w:line="240" w:lineRule="auto"/>
              <w:contextualSpacing w:val="0"/>
              <w:jc w:val="both"/>
              <w:rPr/>
            </w:pPr>
            <w:r w:rsidDel="00000000" w:rsidR="00000000" w:rsidRPr="00000000">
              <w:rPr>
                <w:rtl w:val="0"/>
              </w:rPr>
              <w:br w:type="textWrapping"/>
            </w:r>
          </w:p>
        </w:tc>
        <w:tc>
          <w:tcPr/>
          <w:p w:rsidR="00000000" w:rsidDel="00000000" w:rsidP="00000000" w:rsidRDefault="00000000" w:rsidRPr="00000000" w14:paraId="00000035">
            <w:pPr>
              <w:widowControl w:val="0"/>
              <w:spacing w:line="240" w:lineRule="auto"/>
              <w:contextualSpacing w:val="0"/>
              <w:jc w:val="both"/>
              <w:rPr/>
            </w:pPr>
            <w:r w:rsidDel="00000000" w:rsidR="00000000" w:rsidRPr="00000000">
              <w:rPr>
                <w:rtl w:val="0"/>
              </w:rPr>
              <w:br w:type="textWrapping"/>
            </w:r>
          </w:p>
        </w:tc>
        <w:tc>
          <w:tcPr/>
          <w:p w:rsidR="00000000" w:rsidDel="00000000" w:rsidP="00000000" w:rsidRDefault="00000000" w:rsidRPr="00000000" w14:paraId="00000036">
            <w:pPr>
              <w:widowControl w:val="0"/>
              <w:spacing w:line="240" w:lineRule="auto"/>
              <w:contextualSpacing w:val="0"/>
              <w:jc w:val="center"/>
              <w:rPr/>
            </w:pPr>
            <w:r w:rsidDel="00000000" w:rsidR="00000000" w:rsidRPr="00000000">
              <w:rPr>
                <w:b w:val="1"/>
                <w:rtl w:val="0"/>
              </w:rPr>
              <w:t xml:space="preserve">Total ($)</w:t>
            </w:r>
            <w:r w:rsidDel="00000000" w:rsidR="00000000" w:rsidRPr="00000000">
              <w:rPr>
                <w:rtl w:val="0"/>
              </w:rPr>
            </w:r>
          </w:p>
        </w:tc>
        <w:tc>
          <w:tcPr/>
          <w:p w:rsidR="00000000" w:rsidDel="00000000" w:rsidP="00000000" w:rsidRDefault="00000000" w:rsidRPr="00000000" w14:paraId="00000037">
            <w:pPr>
              <w:widowControl w:val="0"/>
              <w:spacing w:line="240" w:lineRule="auto"/>
              <w:contextualSpacing w:val="0"/>
              <w:jc w:val="center"/>
              <w:rPr/>
            </w:pPr>
            <w:r w:rsidDel="00000000" w:rsidR="00000000" w:rsidRPr="00000000">
              <w:rPr>
                <w:rtl w:val="0"/>
              </w:rPr>
              <w:t xml:space="preserve">335</w:t>
            </w:r>
          </w:p>
        </w:tc>
      </w:tr>
    </w:tbl>
    <w:p w:rsidR="00000000" w:rsidDel="00000000" w:rsidP="00000000" w:rsidRDefault="00000000" w:rsidRPr="00000000" w14:paraId="00000038">
      <w:pPr>
        <w:widowControl w:val="0"/>
        <w:spacing w:line="276" w:lineRule="auto"/>
        <w:contextualSpacing w:val="0"/>
        <w:jc w:val="both"/>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1800"/>
      </w:pPr>
      <w:rPr>
        <w:rFonts w:ascii="Arial" w:cs="Arial" w:eastAsia="Arial" w:hAnsi="Arial"/>
        <w:u w:val="none"/>
      </w:rPr>
    </w:lvl>
    <w:lvl w:ilvl="2">
      <w:start w:val="1"/>
      <w:numFmt w:val="bullet"/>
      <w:lvlText w:val="■"/>
      <w:lvlJc w:val="left"/>
      <w:pPr>
        <w:ind w:left="2160" w:firstLine="2520"/>
      </w:pPr>
      <w:rPr>
        <w:rFonts w:ascii="Arial" w:cs="Arial" w:eastAsia="Arial" w:hAnsi="Arial"/>
        <w:u w:val="none"/>
      </w:rPr>
    </w:lvl>
    <w:lvl w:ilvl="3">
      <w:start w:val="1"/>
      <w:numFmt w:val="bullet"/>
      <w:lvlText w:val="●"/>
      <w:lvlJc w:val="left"/>
      <w:pPr>
        <w:ind w:left="2880" w:firstLine="3240"/>
      </w:pPr>
      <w:rPr>
        <w:rFonts w:ascii="Arial" w:cs="Arial" w:eastAsia="Arial" w:hAnsi="Arial"/>
        <w:u w:val="none"/>
      </w:rPr>
    </w:lvl>
    <w:lvl w:ilvl="4">
      <w:start w:val="1"/>
      <w:numFmt w:val="bullet"/>
      <w:lvlText w:val="○"/>
      <w:lvlJc w:val="left"/>
      <w:pPr>
        <w:ind w:left="3600" w:firstLine="3960"/>
      </w:pPr>
      <w:rPr>
        <w:rFonts w:ascii="Arial" w:cs="Arial" w:eastAsia="Arial" w:hAnsi="Arial"/>
        <w:u w:val="none"/>
      </w:rPr>
    </w:lvl>
    <w:lvl w:ilvl="5">
      <w:start w:val="1"/>
      <w:numFmt w:val="bullet"/>
      <w:lvlText w:val="■"/>
      <w:lvlJc w:val="left"/>
      <w:pPr>
        <w:ind w:left="4320" w:firstLine="4680"/>
      </w:pPr>
      <w:rPr>
        <w:rFonts w:ascii="Arial" w:cs="Arial" w:eastAsia="Arial" w:hAnsi="Arial"/>
        <w:u w:val="none"/>
      </w:rPr>
    </w:lvl>
    <w:lvl w:ilvl="6">
      <w:start w:val="1"/>
      <w:numFmt w:val="bullet"/>
      <w:lvlText w:val="●"/>
      <w:lvlJc w:val="left"/>
      <w:pPr>
        <w:ind w:left="5040" w:firstLine="5400"/>
      </w:pPr>
      <w:rPr>
        <w:rFonts w:ascii="Arial" w:cs="Arial" w:eastAsia="Arial" w:hAnsi="Arial"/>
        <w:u w:val="none"/>
      </w:rPr>
    </w:lvl>
    <w:lvl w:ilvl="7">
      <w:start w:val="1"/>
      <w:numFmt w:val="bullet"/>
      <w:lvlText w:val="○"/>
      <w:lvlJc w:val="left"/>
      <w:pPr>
        <w:ind w:left="5760" w:firstLine="6120"/>
      </w:pPr>
      <w:rPr>
        <w:rFonts w:ascii="Arial" w:cs="Arial" w:eastAsia="Arial" w:hAnsi="Arial"/>
        <w:u w:val="none"/>
      </w:rPr>
    </w:lvl>
    <w:lvl w:ilvl="8">
      <w:start w:val="1"/>
      <w:numFmt w:val="bullet"/>
      <w:lvlText w:val="■"/>
      <w:lvlJc w:val="left"/>
      <w:pPr>
        <w:ind w:left="6480" w:firstLine="6840"/>
      </w:pPr>
      <w:rPr>
        <w:rFonts w:ascii="Arial" w:cs="Arial" w:eastAsia="Arial" w:hAnsi="Arial"/>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line="240" w:lineRule="auto"/>
    </w:pPr>
    <w:rPr/>
    <w:tblPr>
      <w:tblStyleRowBandSize w:val="1"/>
      <w:tblStyleColBandSize w:val="1"/>
      <w:tblCellMar>
        <w:top w:w="0.0" w:type="dxa"/>
        <w:left w:w="115.0" w:type="dxa"/>
        <w:bottom w:w="0.0" w:type="dxa"/>
        <w:right w:w="115.0" w:type="dxa"/>
      </w:tblCellMar>
    </w:tblPr>
    <w:tcPr>
      <w:shd w:fill="f3f9fa" w:val="clear"/>
    </w:tcPr>
    <w:tblStylePr w:type="firstCol">
      <w:pPr/>
      <w:rPr>
        <w:b w:val="1"/>
      </w:rPr>
      <w:tcPr>
        <w:tcMar>
          <w:top w:w="0.0" w:type="dxa"/>
          <w:left w:w="115.0" w:type="dxa"/>
          <w:bottom w:w="0.0" w:type="dxa"/>
          <w:right w:w="115.0" w:type="dxa"/>
        </w:tcMar>
      </w:tcPr>
    </w:tblStylePr>
    <w:tblStylePr w:type="firstRow">
      <w:pPr/>
      <w:rPr>
        <w:b w:val="1"/>
      </w:rPr>
      <w:tcPr>
        <w:tcBorders>
          <w:bottom w:color="9cc3e5" w:space="0" w:sz="12" w:val="single"/>
        </w:tcBorders>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rPr>
        <w:b w:val="1"/>
      </w:rPr>
      <w:tcPr>
        <w:tcBorders>
          <w:top w:color="9cc3e5" w:space="0" w:sz="4" w:val="single"/>
        </w:tcBorders>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