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6A260" w14:textId="64A85BA7"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This article assumes some knowledge on training data preparation; things like scaling, encoding, imputation, and feature engineering.</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546F201B" w14:textId="4140C800" w:rsidR="00697DAC" w:rsidRPr="001D3258" w:rsidRDefault="00697DAC">
      <w:pPr>
        <w:rPr>
          <w:rFonts w:ascii="Kalinga" w:eastAsia="Meiryo" w:hAnsi="Kalinga" w:cs="Kalinga"/>
          <w:b/>
          <w:bCs/>
          <w:sz w:val="20"/>
          <w:szCs w:val="20"/>
        </w:rPr>
      </w:pPr>
      <w:r w:rsidRPr="001D3258">
        <w:rPr>
          <w:rFonts w:ascii="Kalinga" w:eastAsia="Meiryo" w:hAnsi="Kalinga" w:cs="Kalinga"/>
          <w:b/>
          <w:bCs/>
          <w:sz w:val="20"/>
          <w:szCs w:val="20"/>
        </w:rPr>
        <w:t>Neural Networks and Linear Regression</w:t>
      </w:r>
    </w:p>
    <w:p w14:paraId="67DAADE0" w14:textId="451BB154" w:rsidR="008F226B" w:rsidRPr="001D3258" w:rsidRDefault="008F226B">
      <w:pPr>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Input A, sin</w:t>
            </w:r>
            <w:r w:rsidRPr="009300C4">
              <w:rPr>
                <w:rFonts w:ascii="Calibri" w:eastAsia="Meiryo" w:hAnsi="Calibri" w:cs="Calibri"/>
                <w:sz w:val="20"/>
                <w:szCs w:val="20"/>
              </w:rPr>
              <w:t>Θ</w:t>
            </w:r>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Input B, cos</w:t>
            </w:r>
            <w:r w:rsidRPr="009300C4">
              <w:rPr>
                <w:rFonts w:ascii="Calibri" w:eastAsia="Meiryo" w:hAnsi="Calibri" w:cs="Calibri"/>
                <w:sz w:val="20"/>
                <w:szCs w:val="20"/>
              </w:rPr>
              <w:t>Θ</w:t>
            </w:r>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602C3BA6"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Technically, this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42520F" w:rsidRPr="001D3258">
        <w:rPr>
          <w:rFonts w:ascii="Kalinga" w:eastAsia="Meiryo" w:hAnsi="Kalinga" w:cs="Kalinga"/>
          <w:sz w:val="20"/>
          <w:szCs w:val="20"/>
        </w:rPr>
        <w:t xml:space="preserve">Other supervised learning methods like linear regression </w:t>
      </w:r>
      <w:r w:rsidR="00E42270" w:rsidRPr="001D3258">
        <w:rPr>
          <w:rFonts w:ascii="Kalinga" w:eastAsia="Meiryo" w:hAnsi="Kalinga" w:cs="Kalinga"/>
          <w:sz w:val="20"/>
          <w:szCs w:val="20"/>
        </w:rPr>
        <w:t>also benefit from this approach; in these cases</w:t>
      </w:r>
      <w:r w:rsidR="009E41BD" w:rsidRPr="001D3258">
        <w:rPr>
          <w:rFonts w:ascii="Kalinga" w:eastAsia="Meiryo" w:hAnsi="Kalinga" w:cs="Kalinga"/>
          <w:sz w:val="20"/>
          <w:szCs w:val="20"/>
        </w:rPr>
        <w:t>,</w:t>
      </w:r>
      <w:r w:rsidR="00E42270" w:rsidRPr="001D3258">
        <w:rPr>
          <w:rFonts w:ascii="Kalinga" w:eastAsia="Meiryo" w:hAnsi="Kalinga" w:cs="Kalinga"/>
          <w:sz w:val="20"/>
          <w:szCs w:val="20"/>
        </w:rPr>
        <w:t xml:space="preserve"> 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Modeling sinusoidal relationships with (non)linear regression can be difficult but having some contextual knowledge of the data makes the process much easier.</w:t>
      </w:r>
    </w:p>
    <w:p w14:paraId="6A527F57" w14:textId="57FD8597" w:rsidR="00FA2F77" w:rsidRPr="001D3258" w:rsidRDefault="006F3A8C"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w:t>
      </w:r>
      <w:r w:rsidR="00AD74ED" w:rsidRPr="001D3258">
        <w:rPr>
          <w:rFonts w:ascii="Kalinga" w:eastAsia="Meiryo" w:hAnsi="Kalinga" w:cs="Kalinga"/>
          <w:sz w:val="20"/>
          <w:szCs w:val="20"/>
        </w:rPr>
        <w:t>. Getting the radii right will usually take more effort tha</w:t>
      </w:r>
      <w:r w:rsidR="004266CE" w:rsidRPr="001D3258">
        <w:rPr>
          <w:rFonts w:ascii="Kalinga" w:eastAsia="Meiryo" w:hAnsi="Kalinga" w:cs="Kalinga"/>
          <w:sz w:val="20"/>
          <w:szCs w:val="20"/>
        </w:rPr>
        <w:t>n</w:t>
      </w:r>
      <w:r w:rsidR="00AD74ED" w:rsidRPr="001D3258">
        <w:rPr>
          <w:rFonts w:ascii="Kalinga" w:eastAsia="Meiryo" w:hAnsi="Kalinga" w:cs="Kalinga"/>
          <w:sz w:val="20"/>
          <w:szCs w:val="20"/>
        </w:rPr>
        <w:t xml:space="preserve"> the time doing so saves.</w:t>
      </w:r>
    </w:p>
    <w:p w14:paraId="44C36EA8" w14:textId="312CB60C" w:rsidR="00DE5679" w:rsidRPr="001D3258" w:rsidRDefault="0098343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Although a network with at least one hidden layer can approximate sinusoidal functions with common activation functions, s</w:t>
      </w:r>
      <w:r w:rsidR="00A93583" w:rsidRPr="001D3258">
        <w:rPr>
          <w:rFonts w:ascii="Kalinga" w:eastAsia="Meiryo" w:hAnsi="Kalinga" w:cs="Kalinga"/>
          <w:sz w:val="20"/>
          <w:szCs w:val="20"/>
        </w:rPr>
        <w:t xml:space="preserve">ome neural networks </w:t>
      </w:r>
      <w:r w:rsidR="00C30DDC">
        <w:rPr>
          <w:rFonts w:ascii="Kalinga" w:eastAsia="Meiryo" w:hAnsi="Kalinga" w:cs="Kalinga"/>
          <w:sz w:val="20"/>
          <w:szCs w:val="20"/>
        </w:rPr>
        <w:t xml:space="preserve">have </w:t>
      </w:r>
      <w:r w:rsidR="007854E7" w:rsidRPr="001D3258">
        <w:rPr>
          <w:rFonts w:ascii="Kalinga" w:eastAsia="Meiryo" w:hAnsi="Kalinga" w:cs="Kalinga"/>
          <w:sz w:val="20"/>
          <w:szCs w:val="20"/>
        </w:rPr>
        <w:t>use</w:t>
      </w:r>
      <w:r w:rsidR="00C30DDC">
        <w:rPr>
          <w:rFonts w:ascii="Kalinga" w:eastAsia="Meiryo" w:hAnsi="Kalinga" w:cs="Kalinga"/>
          <w:sz w:val="20"/>
          <w:szCs w:val="20"/>
        </w:rPr>
        <w:t>d</w:t>
      </w:r>
      <w:r w:rsidR="007854E7" w:rsidRPr="001D3258">
        <w:rPr>
          <w:rFonts w:ascii="Kalinga" w:eastAsia="Meiryo" w:hAnsi="Kalinga" w:cs="Kalinga"/>
          <w:sz w:val="20"/>
          <w:szCs w:val="20"/>
        </w:rPr>
        <w:t xml:space="preserve"> </w:t>
      </w:r>
      <w:r w:rsidR="00A93583" w:rsidRPr="001D3258">
        <w:rPr>
          <w:rFonts w:ascii="Kalinga" w:eastAsia="Meiryo" w:hAnsi="Kalinga" w:cs="Kalinga"/>
          <w:sz w:val="20"/>
          <w:szCs w:val="20"/>
        </w:rPr>
        <w:t>sinusoidal activations</w:t>
      </w:r>
      <w:r w:rsidRPr="001D3258">
        <w:rPr>
          <w:rFonts w:ascii="Kalinga" w:eastAsia="Meiryo" w:hAnsi="Kalinga" w:cs="Kalinga"/>
          <w:sz w:val="20"/>
          <w:szCs w:val="20"/>
        </w:rPr>
        <w:t xml:space="preserve"> like sinc</w:t>
      </w:r>
      <w:r w:rsidR="00DB2640">
        <w:rPr>
          <w:rFonts w:ascii="Kalinga" w:eastAsia="Meiryo" w:hAnsi="Kalinga" w:cs="Kalinga"/>
          <w:sz w:val="20"/>
          <w:szCs w:val="20"/>
        </w:rPr>
        <w:t xml:space="preserve"> and sine</w:t>
      </w:r>
      <w:r w:rsidR="00C30DDC">
        <w:rPr>
          <w:rFonts w:ascii="Kalinga" w:eastAsia="Meiryo" w:hAnsi="Kalinga" w:cs="Kalinga"/>
          <w:sz w:val="20"/>
          <w:szCs w:val="20"/>
        </w:rPr>
        <w:t>. For example</w:t>
      </w:r>
      <w:bookmarkStart w:id="0" w:name="_GoBack"/>
      <w:bookmarkEnd w:id="0"/>
      <w:r w:rsidR="00DB2640">
        <w:rPr>
          <w:rFonts w:ascii="Kalinga" w:eastAsia="Meiryo" w:hAnsi="Kalinga" w:cs="Kalinga"/>
          <w:sz w:val="20"/>
          <w:szCs w:val="20"/>
        </w:rPr>
        <w:t xml:space="preserve">, </w:t>
      </w:r>
      <w:r w:rsidR="00DB2640" w:rsidRPr="00DB2640">
        <w:rPr>
          <w:rFonts w:ascii="Kalinga" w:eastAsia="Meiryo" w:hAnsi="Kalinga" w:cs="Kalinga"/>
          <w:sz w:val="20"/>
          <w:szCs w:val="20"/>
        </w:rPr>
        <w:t>https://www.researchgate.net/publication/3835580_Neural_networks_with_periodic_and_monotonic_activation_functions_a_comparative_study_in_classification_problems</w:t>
      </w:r>
      <w:r w:rsidR="002625C9" w:rsidRPr="001D3258">
        <w:rPr>
          <w:rFonts w:ascii="Kalinga" w:eastAsia="Meiryo" w:hAnsi="Kalinga" w:cs="Kalinga"/>
          <w:sz w:val="20"/>
          <w:szCs w:val="20"/>
        </w:rPr>
        <w:t>.</w:t>
      </w:r>
      <w:r w:rsidRPr="001D3258">
        <w:rPr>
          <w:rFonts w:ascii="Kalinga" w:eastAsia="Meiryo" w:hAnsi="Kalinga" w:cs="Kalinga"/>
          <w:sz w:val="20"/>
          <w:szCs w:val="20"/>
        </w:rPr>
        <w:t xml:space="preserve"> </w:t>
      </w:r>
      <w:r w:rsidR="002625C9" w:rsidRPr="001D3258">
        <w:rPr>
          <w:rFonts w:ascii="Kalinga" w:eastAsia="Meiryo" w:hAnsi="Kalinga" w:cs="Kalinga"/>
          <w:sz w:val="20"/>
          <w:szCs w:val="20"/>
        </w:rPr>
        <w:t>N</w:t>
      </w:r>
      <w:r w:rsidRPr="001D3258">
        <w:rPr>
          <w:rFonts w:ascii="Kalinga" w:eastAsia="Meiryo" w:hAnsi="Kalinga" w:cs="Kalinga"/>
          <w:sz w:val="20"/>
          <w:szCs w:val="20"/>
        </w:rPr>
        <w:t xml:space="preserve">o one activation function </w:t>
      </w:r>
      <w:r w:rsidR="00DE5679" w:rsidRPr="001D3258">
        <w:rPr>
          <w:rFonts w:ascii="Kalinga" w:eastAsia="Meiryo" w:hAnsi="Kalinga" w:cs="Kalinga"/>
          <w:sz w:val="20"/>
          <w:szCs w:val="20"/>
        </w:rPr>
        <w:t>performs</w:t>
      </w:r>
      <w:r w:rsidRPr="001D3258">
        <w:rPr>
          <w:rFonts w:ascii="Kalinga" w:eastAsia="Meiryo" w:hAnsi="Kalinga" w:cs="Kalinga"/>
          <w:sz w:val="20"/>
          <w:szCs w:val="20"/>
        </w:rPr>
        <w:t xml:space="preserve"> best at all jobs and sometimes uncommon activations work better.</w:t>
      </w:r>
    </w:p>
    <w:p w14:paraId="6CA46889" w14:textId="12DE23EE" w:rsidR="00A93583" w:rsidRPr="001D3258" w:rsidRDefault="007854E7"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Training a neural network to predict periodic values</w:t>
      </w:r>
      <w:r w:rsidR="006F3A8C" w:rsidRPr="001D3258">
        <w:rPr>
          <w:rFonts w:ascii="Kalinga" w:eastAsia="Meiryo" w:hAnsi="Kalinga" w:cs="Kalinga"/>
          <w:sz w:val="20"/>
          <w:szCs w:val="20"/>
        </w:rPr>
        <w:t xml:space="preserve"> &lt;…&gt;</w:t>
      </w:r>
    </w:p>
    <w:p w14:paraId="6F150FEA" w14:textId="16107587" w:rsidR="006F3A8C" w:rsidRPr="001D3258" w:rsidRDefault="006F3A8C" w:rsidP="00697DAC">
      <w:pPr>
        <w:pStyle w:val="ListParagraph"/>
        <w:ind w:left="0"/>
        <w:rPr>
          <w:rFonts w:ascii="Kalinga" w:eastAsia="Meiryo" w:hAnsi="Kalinga" w:cs="Kalinga"/>
          <w:sz w:val="20"/>
          <w:szCs w:val="20"/>
        </w:rPr>
      </w:pPr>
    </w:p>
    <w:p w14:paraId="1ECC0693" w14:textId="5A324264" w:rsidR="006F3A8C" w:rsidRPr="001D3258" w:rsidRDefault="006F3A8C" w:rsidP="006F3A8C">
      <w:pPr>
        <w:rPr>
          <w:rFonts w:ascii="Kalinga" w:eastAsia="Meiryo" w:hAnsi="Kalinga" w:cs="Kalinga"/>
          <w:b/>
          <w:bCs/>
          <w:sz w:val="20"/>
          <w:szCs w:val="20"/>
        </w:rPr>
      </w:pPr>
      <w:r w:rsidRPr="001D3258">
        <w:rPr>
          <w:rFonts w:ascii="Kalinga" w:eastAsia="Meiryo" w:hAnsi="Kalinga" w:cs="Kalinga"/>
          <w:b/>
          <w:bCs/>
          <w:sz w:val="20"/>
          <w:szCs w:val="20"/>
        </w:rPr>
        <w:t>Computing Distance</w:t>
      </w:r>
    </w:p>
    <w:p w14:paraId="107976B7" w14:textId="551C0402"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DBSCAN</w:t>
      </w:r>
      <w:r w:rsidRPr="001D3258">
        <w:rPr>
          <w:rFonts w:ascii="Kalinga" w:eastAsia="Meiryo" w:hAnsi="Kalinga" w:cs="Kalinga"/>
          <w:sz w:val="20"/>
          <w:szCs w:val="20"/>
        </w:rPr>
        <w:t xml:space="preserve"> and</w:t>
      </w:r>
      <w:r w:rsidR="006F3A8C" w:rsidRPr="001D3258">
        <w:rPr>
          <w:rFonts w:ascii="Kalinga" w:eastAsia="Meiryo" w:hAnsi="Kalinga" w:cs="Kalinga"/>
          <w:sz w:val="20"/>
          <w:szCs w:val="20"/>
        </w:rPr>
        <w:t xml:space="preserve"> K-Means.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istance metrics use the differences along 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 Script</w:t>
      </w:r>
    </w:p>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("dist"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periodic_dist &lt;- function(dat,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diag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(sum(class(dat) %in% c("data.frame", "tbl_df", "tbl"))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stop("\nArgument 'dat' should be a tibble or dataframe.")</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(sum(class(dat[[1]]) %in% c("data.frame", "tbl_df", "tbl"))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stop("\nIt appears you supplied a tibble containing a dataframe or tibble.\n",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tibble() instead of as_tibble()? Try nameOfYourData[[1]].")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(is.null(ranges))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warning("\nArgument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dat)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stop(paste("\nProvide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sep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dist(rep(0, nrow(dat)), diag = diag,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(i in 1:length(dat))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 &lt;- dist(dat[i], diag = diag,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(sum(is.na(ranges[[i]]))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range_val &lt;- ranges[[i]]</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(length(range_val)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range_val &lt;- range_val[2] - range_val[1]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too_high &lt;- which(col_dist &gt; range_val/2)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col_dist[too_high]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abs(range_val - col_dist[too_high])</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cat("col_dist", col_dist)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363A433D"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Python Script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numpy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from scipy.spatial import distance_matrix</w:t>
      </w:r>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dat: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dataframe or object that can be converted into pandas dataframe</w:t>
      </w:r>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def periodic_distance_matrix(dat,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type(dat) != pd.core.frame.DataFrame:</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dat = pd.DataFrame(dat)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warnings.warn("No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dat: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ranges.append(np.ptp(dat[col]))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ValueError("Argument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[np.ptp(r)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np.zeros((dat.shape[0],dat.shape[0])).astype('float64')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i in range(dat.shape[1]):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dat.iloc[:,i].values.reshape(len(dat),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 = distance_matrix(values,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ranges[i]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col_dist[col_dist &gt; ranges[i]/2] -= ranges[i]</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col_dist**2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np.sqrt(distances)</w:t>
      </w:r>
    </w:p>
    <w:p w14:paraId="07CE801B" w14:textId="633AE462" w:rsidR="00844B57" w:rsidRPr="001D3258" w:rsidRDefault="00844B57" w:rsidP="004D3A51">
      <w:pPr>
        <w:pStyle w:val="ListParagraph"/>
        <w:ind w:left="0"/>
        <w:contextualSpacing w:val="0"/>
        <w:rPr>
          <w:rFonts w:ascii="Kalinga" w:eastAsia="Meiryo" w:hAnsi="Kalinga" w:cs="Kalinga"/>
          <w:sz w:val="20"/>
          <w:szCs w:val="20"/>
        </w:rPr>
      </w:pPr>
    </w:p>
    <w:p w14:paraId="655862AF" w14:textId="4050750E" w:rsidR="00D647B8" w:rsidRPr="001D3258" w:rsidRDefault="00D647B8" w:rsidP="004D3A51">
      <w:pPr>
        <w:pStyle w:val="ListParagraph"/>
        <w:ind w:left="0"/>
        <w:contextualSpacing w:val="0"/>
        <w:rPr>
          <w:rFonts w:ascii="Kalinga" w:eastAsia="Meiryo" w:hAnsi="Kalinga" w:cs="Kalinga"/>
          <w:b/>
          <w:bCs/>
          <w:sz w:val="20"/>
          <w:szCs w:val="20"/>
        </w:rPr>
      </w:pPr>
      <w:r w:rsidRPr="001D3258">
        <w:rPr>
          <w:rFonts w:ascii="Kalinga" w:eastAsia="Meiryo" w:hAnsi="Kalinga" w:cs="Kalinga"/>
          <w:b/>
          <w:bCs/>
          <w:sz w:val="20"/>
          <w:szCs w:val="20"/>
        </w:rPr>
        <w:t>What Ifs</w:t>
      </w:r>
    </w:p>
    <w:p w14:paraId="148DBE12" w14:textId="743D926F" w:rsidR="00D647B8" w:rsidRPr="001D3258" w:rsidRDefault="00D647B8" w:rsidP="00D647B8">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One might choose to use more than two transformations. For example, three evenly spaced trigonometric transformations are sin(x), sin(x+2</w:t>
      </w:r>
      <w:r w:rsidRPr="001D3258">
        <w:rPr>
          <w:rFonts w:ascii="Calibri" w:eastAsia="Meiryo" w:hAnsi="Calibri" w:cs="Calibri"/>
          <w:sz w:val="20"/>
          <w:szCs w:val="20"/>
        </w:rPr>
        <w:t>π</w:t>
      </w:r>
      <w:r w:rsidRPr="001D3258">
        <w:rPr>
          <w:rFonts w:ascii="Kalinga" w:eastAsia="Meiryo" w:hAnsi="Kalinga" w:cs="Kalinga"/>
          <w:sz w:val="20"/>
          <w:szCs w:val="20"/>
        </w:rPr>
        <w:t>/3), and sin(x+4</w:t>
      </w:r>
      <w:r w:rsidRPr="001D3258">
        <w:rPr>
          <w:rFonts w:ascii="Calibri" w:eastAsia="Meiryo" w:hAnsi="Calibri" w:cs="Calibri"/>
          <w:sz w:val="20"/>
          <w:szCs w:val="20"/>
        </w:rPr>
        <w:t>π</w:t>
      </w:r>
      <w:r w:rsidRPr="001D3258">
        <w:rPr>
          <w:rFonts w:ascii="Kalinga" w:eastAsia="Meiryo" w:hAnsi="Kalinga" w:cs="Kalinga"/>
          <w:sz w:val="20"/>
          <w:szCs w:val="20"/>
        </w:rPr>
        <w:t>/3). This has no benefit as it creates a parameterized circle in three dimensions instead of two, which is subject to the same distortions at the cost of greater complexity.</w:t>
      </w:r>
    </w:p>
    <w:p w14:paraId="7927A4CE" w14:textId="77777777" w:rsidR="00DB6B86" w:rsidRPr="001D3258" w:rsidRDefault="00DB6B86" w:rsidP="00D647B8">
      <w:pPr>
        <w:pStyle w:val="ListParagraph"/>
        <w:ind w:left="0"/>
        <w:contextualSpacing w:val="0"/>
        <w:rPr>
          <w:rFonts w:ascii="Kalinga" w:eastAsia="Meiryo" w:hAnsi="Kalinga" w:cs="Kalinga"/>
          <w:sz w:val="20"/>
          <w:szCs w:val="20"/>
        </w:rPr>
      </w:pPr>
    </w:p>
    <w:p w14:paraId="7BA72C12" w14:textId="5312213A" w:rsidR="001B484E" w:rsidRPr="001D3258" w:rsidRDefault="005E7CFC"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Pr="001D3258">
        <w:rPr>
          <w:rFonts w:ascii="Kalinga" w:eastAsia="Meiryo" w:hAnsi="Kalinga" w:cs="Kalinga"/>
          <w:sz w:val="20"/>
          <w:szCs w:val="20"/>
        </w:rPr>
        <w:t xml:space="preserve"> periodic, one might consider computing distance by taking </w:t>
      </w:r>
      <w:r w:rsidR="00A37809" w:rsidRPr="001D3258">
        <w:rPr>
          <w:rFonts w:ascii="Kalinga" w:eastAsia="Meiryo" w:hAnsi="Kalinga" w:cs="Kalinga"/>
          <w:sz w:val="20"/>
          <w:szCs w:val="20"/>
        </w:rPr>
        <w:t>a type of</w:t>
      </w:r>
      <w:r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75440BAB"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 xml:space="preserve">pseudo-angular distance between points </m:t>
          </m:r>
          <w:bookmarkStart w:id="1" w:name="_Hlk33129665"/>
          <m:acc>
            <m:accPr>
              <m:chr m:val="⃑"/>
              <m:ctrlPr>
                <w:rPr>
                  <w:rFonts w:ascii="Cambria Math" w:eastAsia="Meiryo" w:hAnsi="Cambria Math" w:cs="Quire Sans"/>
                  <w:i/>
                </w:rPr>
              </m:ctrlPr>
            </m:accPr>
            <m:e>
              <m:r>
                <w:rPr>
                  <w:rFonts w:ascii="Cambria Math" w:eastAsia="Meiryo" w:hAnsi="Cambria Math" w:cs="Quire Sans"/>
                </w:rPr>
                <m:t>a</m:t>
              </m:r>
            </m:e>
          </m:acc>
          <w:bookmarkEnd w:id="1"/>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 </m:t>
          </m:r>
        </m:oMath>
      </m:oMathPara>
    </w:p>
    <w:p w14:paraId="4E54BA73" w14:textId="094C78B0" w:rsidR="00271288" w:rsidRPr="00271288" w:rsidRDefault="00C30DDC"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e>
                          </m:func>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oMath>
      </m:oMathPara>
    </w:p>
    <w:p w14:paraId="74DBF52D" w14:textId="7F2D1F43" w:rsidR="0072484D" w:rsidRPr="0072484D"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the values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are converted to radians or degrees according to dimension range.</m:t>
          </m:r>
        </m:oMath>
      </m:oMathPara>
    </w:p>
    <w:p w14:paraId="03FBECF2" w14:textId="69799945"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represents concatenation.</m:t>
          </m:r>
        </m:oMath>
      </m:oMathPara>
    </w:p>
    <w:p w14:paraId="7A86218B" w14:textId="49817B68" w:rsidR="00900BB9" w:rsidRPr="001D3258" w:rsidRDefault="0072484D"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When there is more than one periodic variable</w:t>
      </w:r>
      <w:r w:rsidR="00C949FD" w:rsidRPr="001D3258">
        <w:rPr>
          <w:rFonts w:ascii="Kalinga" w:eastAsia="Meiryo" w:hAnsi="Kalinga" w:cs="Kalinga"/>
          <w:sz w:val="20"/>
          <w:szCs w:val="20"/>
        </w:rPr>
        <w:t>,</w:t>
      </w:r>
      <w:r w:rsidRPr="001D3258">
        <w:rPr>
          <w:rFonts w:ascii="Kalinga" w:eastAsia="Meiryo" w:hAnsi="Kalinga" w:cs="Kalinga"/>
          <w:sz w:val="20"/>
          <w:szCs w:val="20"/>
        </w:rPr>
        <w:t xml:space="preserve"> 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4007A1" w:rsidRPr="001D3258">
        <w:rPr>
          <w:rFonts w:ascii="Kalinga" w:eastAsia="Meiryo" w:hAnsi="Kalinga" w:cs="Kalinga"/>
          <w:sz w:val="20"/>
          <w:szCs w:val="20"/>
        </w:rPr>
        <w:t>tiling</w:t>
      </w:r>
      <w:r w:rsidR="005D5B29" w:rsidRPr="001D3258">
        <w:rPr>
          <w:rFonts w:ascii="Kalinga" w:eastAsia="Meiryo" w:hAnsi="Kalinga" w:cs="Kalinga"/>
          <w:sz w:val="20"/>
          <w:szCs w:val="20"/>
        </w:rPr>
        <w:t xml:space="preserve"> rectang</w:t>
      </w:r>
      <w:r w:rsidR="004007A1" w:rsidRPr="001D3258">
        <w:rPr>
          <w:rFonts w:ascii="Kalinga" w:eastAsia="Meiryo" w:hAnsi="Kalinga" w:cs="Kalinga"/>
          <w:sz w:val="20"/>
          <w:szCs w:val="20"/>
        </w:rPr>
        <w:t>les; it’s not a</w:t>
      </w:r>
      <w:r w:rsidR="005D5B29" w:rsidRPr="001D3258">
        <w:rPr>
          <w:rFonts w:ascii="Kalinga" w:eastAsia="Meiryo" w:hAnsi="Kalinga" w:cs="Kalinga"/>
          <w:sz w:val="20"/>
          <w:szCs w:val="20"/>
        </w:rPr>
        <w:t xml:space="preserve"> </w:t>
      </w:r>
      <w:r w:rsidR="004007A1" w:rsidRPr="001D3258">
        <w:rPr>
          <w:rFonts w:ascii="Kalinga" w:eastAsia="Meiryo" w:hAnsi="Kalinga" w:cs="Kalinga"/>
          <w:sz w:val="20"/>
          <w:szCs w:val="20"/>
        </w:rPr>
        <w:t>proper 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pseudo-angular distance metric might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and pseudo-angular distance measurements.</w:t>
      </w:r>
      <w:r w:rsidR="00034A11">
        <w:rPr>
          <w:rFonts w:ascii="Kalinga" w:eastAsia="Meiryo" w:hAnsi="Kalinga" w:cs="Kalinga"/>
          <w:sz w:val="20"/>
          <w:szCs w:val="20"/>
        </w:rPr>
        <w:t xml:space="preserve"> Note: The spacing between contour lines is not precisely the same between the two plots. There’s something with geom_contour I would need to correct.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8">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9">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61CB976E" w14:textId="22D0F676" w:rsidR="00C523EA" w:rsidRPr="001D3258" w:rsidRDefault="00C523EA" w:rsidP="004D3A51">
      <w:pPr>
        <w:pStyle w:val="ListParagraph"/>
        <w:ind w:left="0"/>
        <w:contextualSpacing w:val="0"/>
        <w:rPr>
          <w:rFonts w:ascii="Kalinga" w:eastAsia="Meiryo" w:hAnsi="Kalinga" w:cs="Kalinga"/>
          <w:b/>
          <w:bCs/>
          <w:sz w:val="20"/>
          <w:szCs w:val="20"/>
        </w:rPr>
      </w:pPr>
      <w:r w:rsidRPr="001D3258">
        <w:rPr>
          <w:rFonts w:ascii="Kalinga" w:eastAsia="Meiryo" w:hAnsi="Kalinga" w:cs="Kalinga"/>
          <w:b/>
          <w:bCs/>
          <w:sz w:val="20"/>
          <w:szCs w:val="20"/>
        </w:rPr>
        <w:t>Extras</w:t>
      </w:r>
    </w:p>
    <w:p w14:paraId="76324B1C" w14:textId="77777777" w:rsidR="00AA47A9"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The geometries created by wraparounds are fascinating. If two periodic variables are to be continuously expressed in three dimensions, it can only be done using a torus. </w:t>
      </w:r>
      <w:r w:rsidR="004B23FE">
        <w:rPr>
          <w:rFonts w:ascii="Kalinga" w:eastAsia="Meiryo" w:hAnsi="Kalinga" w:cs="Kalinga"/>
          <w:sz w:val="20"/>
          <w:szCs w:val="20"/>
        </w:rPr>
        <w:t>A less distorted mapping exists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AA47A9">
        <w:rPr>
          <w:rFonts w:ascii="Kalinga" w:eastAsia="Meiryo" w:hAnsi="Kalinga" w:cs="Kalinga"/>
          <w:sz w:val="20"/>
          <w:szCs w:val="20"/>
        </w:rPr>
        <w:t xml:space="preserve"> (The angular distance as demonstrated above causes me to think that there is some distortion, but I have not proven it)</w:t>
      </w:r>
      <w:r w:rsidR="00A85154" w:rsidRPr="001D3258">
        <w:rPr>
          <w:rFonts w:ascii="Kalinga" w:eastAsia="Meiryo" w:hAnsi="Kalinga" w:cs="Kalinga"/>
          <w:sz w:val="20"/>
          <w:szCs w:val="20"/>
        </w:rPr>
        <w:t>. Some attempt has been made to demonstrate this shape.</w:t>
      </w:r>
    </w:p>
    <w:p w14:paraId="0125D1E6" w14:textId="7708B695" w:rsidR="00A85154" w:rsidRPr="00500757" w:rsidRDefault="00A8515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In this 3D plot, the fourth dimension, w, is represented by the size and color of the points</w:t>
      </w:r>
      <w:r w:rsidR="006A5C5F" w:rsidRPr="001D3258">
        <w:rPr>
          <w:rFonts w:ascii="Kalinga" w:eastAsia="Meiryo" w:hAnsi="Kalinga" w:cs="Kalinga"/>
          <w:sz w:val="20"/>
          <w:szCs w:val="20"/>
        </w:rPr>
        <w:t>:</w:t>
      </w:r>
      <w:r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39ABF2C8" w14:textId="1B2B238F" w:rsidR="00D647B8"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After </w:t>
      </w:r>
      <w:r w:rsidR="00034A11">
        <w:rPr>
          <w:rFonts w:ascii="Kalinga" w:eastAsia="Meiryo" w:hAnsi="Kalinga" w:cs="Kalinga"/>
          <w:sz w:val="20"/>
          <w:szCs w:val="20"/>
        </w:rPr>
        <w:t>further</w:t>
      </w:r>
      <w:r>
        <w:rPr>
          <w:rFonts w:ascii="Kalinga" w:eastAsia="Meiryo" w:hAnsi="Kalinga" w:cs="Kalinga"/>
          <w:sz w:val="20"/>
          <w:szCs w:val="20"/>
        </w:rPr>
        <w:t xml:space="preserve">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1" w:history="1">
        <w:r w:rsidR="009962A6" w:rsidRPr="005379C9">
          <w:rPr>
            <w:rStyle w:val="Hyperlink"/>
            <w:rFonts w:ascii="Kalinga" w:eastAsia="Meiryo" w:hAnsi="Kalinga" w:cs="Kalinga"/>
            <w:sz w:val="20"/>
            <w:szCs w:val="20"/>
          </w:rPr>
          <w:t>https://math.stackexchange.com/questions/965654/distance-between-two-points-on-the-clifford-torus</w:t>
        </w:r>
      </w:hyperlink>
    </w:p>
    <w:p w14:paraId="281A39EA" w14:textId="77777777" w:rsidR="009962A6" w:rsidRPr="001D3258" w:rsidRDefault="009962A6" w:rsidP="004D3A51">
      <w:pPr>
        <w:pStyle w:val="ListParagraph"/>
        <w:ind w:left="0"/>
        <w:contextualSpacing w:val="0"/>
        <w:rPr>
          <w:rFonts w:ascii="Kalinga" w:eastAsia="Meiryo" w:hAnsi="Kalinga" w:cs="Kalinga"/>
          <w:sz w:val="20"/>
          <w:szCs w:val="20"/>
        </w:rPr>
      </w:pPr>
    </w:p>
    <w:p w14:paraId="2A3BE3B7" w14:textId="77777777" w:rsidR="00E27391" w:rsidRPr="001D3258" w:rsidRDefault="00E27391" w:rsidP="004D3A51">
      <w:pPr>
        <w:pStyle w:val="ListParagraph"/>
        <w:ind w:left="0"/>
        <w:contextualSpacing w:val="0"/>
        <w:rPr>
          <w:rFonts w:ascii="Kalinga" w:eastAsia="Meiryo" w:hAnsi="Kalinga" w:cs="Kalinga"/>
          <w:sz w:val="20"/>
          <w:szCs w:val="20"/>
        </w:rPr>
      </w:pPr>
    </w:p>
    <w:p w14:paraId="29DE3D41" w14:textId="152B031A" w:rsidR="007D557C" w:rsidRPr="001D3258" w:rsidRDefault="00E81D17"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Articles that may be of interest:</w:t>
      </w:r>
    </w:p>
    <w:p w14:paraId="3365135D" w14:textId="3DD57203" w:rsidR="00B24B61" w:rsidRPr="001D3258" w:rsidRDefault="00B24B6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DOI: 10.1142/S0218001409007338</w:t>
      </w:r>
    </w:p>
    <w:sectPr w:rsidR="00B24B61" w:rsidRPr="001D3258"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36D4"/>
    <w:rsid w:val="00014E17"/>
    <w:rsid w:val="00034A11"/>
    <w:rsid w:val="00116C05"/>
    <w:rsid w:val="00197CA1"/>
    <w:rsid w:val="001A5C20"/>
    <w:rsid w:val="001B484E"/>
    <w:rsid w:val="001D3258"/>
    <w:rsid w:val="001D7C54"/>
    <w:rsid w:val="00244D70"/>
    <w:rsid w:val="002625C9"/>
    <w:rsid w:val="00271288"/>
    <w:rsid w:val="00293C6C"/>
    <w:rsid w:val="002D2BEF"/>
    <w:rsid w:val="002F2A6E"/>
    <w:rsid w:val="002F7358"/>
    <w:rsid w:val="00334130"/>
    <w:rsid w:val="00370EBB"/>
    <w:rsid w:val="00386AD5"/>
    <w:rsid w:val="003B699D"/>
    <w:rsid w:val="003D4DE2"/>
    <w:rsid w:val="003E3A01"/>
    <w:rsid w:val="004007A1"/>
    <w:rsid w:val="00413A1C"/>
    <w:rsid w:val="0042520F"/>
    <w:rsid w:val="004266CE"/>
    <w:rsid w:val="00430276"/>
    <w:rsid w:val="004527AF"/>
    <w:rsid w:val="004B23FE"/>
    <w:rsid w:val="004D3A51"/>
    <w:rsid w:val="00500757"/>
    <w:rsid w:val="00524DFD"/>
    <w:rsid w:val="00591765"/>
    <w:rsid w:val="005D2F56"/>
    <w:rsid w:val="005D5B29"/>
    <w:rsid w:val="005E7CFC"/>
    <w:rsid w:val="00697DAC"/>
    <w:rsid w:val="006A5C5F"/>
    <w:rsid w:val="006F3A8C"/>
    <w:rsid w:val="0072484D"/>
    <w:rsid w:val="00757AF4"/>
    <w:rsid w:val="007854E7"/>
    <w:rsid w:val="007B0007"/>
    <w:rsid w:val="007D557C"/>
    <w:rsid w:val="007D7B16"/>
    <w:rsid w:val="007E7A20"/>
    <w:rsid w:val="00802886"/>
    <w:rsid w:val="008220C5"/>
    <w:rsid w:val="00844B57"/>
    <w:rsid w:val="008A5FCF"/>
    <w:rsid w:val="008E0A52"/>
    <w:rsid w:val="008F226B"/>
    <w:rsid w:val="00900BB9"/>
    <w:rsid w:val="009211B8"/>
    <w:rsid w:val="00922ECF"/>
    <w:rsid w:val="009300C4"/>
    <w:rsid w:val="0098343F"/>
    <w:rsid w:val="009962A6"/>
    <w:rsid w:val="00997D8E"/>
    <w:rsid w:val="009B3C05"/>
    <w:rsid w:val="009B405B"/>
    <w:rsid w:val="009C6412"/>
    <w:rsid w:val="009D7A3B"/>
    <w:rsid w:val="009E41BD"/>
    <w:rsid w:val="009E6D01"/>
    <w:rsid w:val="00A2669A"/>
    <w:rsid w:val="00A37809"/>
    <w:rsid w:val="00A85154"/>
    <w:rsid w:val="00A85D03"/>
    <w:rsid w:val="00A93583"/>
    <w:rsid w:val="00AA47A9"/>
    <w:rsid w:val="00AD74ED"/>
    <w:rsid w:val="00B00A37"/>
    <w:rsid w:val="00B24B61"/>
    <w:rsid w:val="00B4492C"/>
    <w:rsid w:val="00B66194"/>
    <w:rsid w:val="00BC67C1"/>
    <w:rsid w:val="00C07964"/>
    <w:rsid w:val="00C30DDC"/>
    <w:rsid w:val="00C523EA"/>
    <w:rsid w:val="00C949FD"/>
    <w:rsid w:val="00D23777"/>
    <w:rsid w:val="00D357F7"/>
    <w:rsid w:val="00D647B8"/>
    <w:rsid w:val="00D8166D"/>
    <w:rsid w:val="00D922D6"/>
    <w:rsid w:val="00DB2640"/>
    <w:rsid w:val="00DB6B86"/>
    <w:rsid w:val="00DE5679"/>
    <w:rsid w:val="00DF638E"/>
    <w:rsid w:val="00E028FF"/>
    <w:rsid w:val="00E10735"/>
    <w:rsid w:val="00E27391"/>
    <w:rsid w:val="00E42270"/>
    <w:rsid w:val="00E47355"/>
    <w:rsid w:val="00E81D17"/>
    <w:rsid w:val="00EA58E7"/>
    <w:rsid w:val="00F14552"/>
    <w:rsid w:val="00F24697"/>
    <w:rsid w:val="00F359C3"/>
    <w:rsid w:val="00FA2F77"/>
    <w:rsid w:val="00FB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stackexchange.com/questions/965654/distance-between-two-points-on-the-clifford-toru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1237-A87E-45C3-B905-3A184C4B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61</cp:revision>
  <dcterms:created xsi:type="dcterms:W3CDTF">2020-02-14T22:41:00Z</dcterms:created>
  <dcterms:modified xsi:type="dcterms:W3CDTF">2020-02-22T23:18:00Z</dcterms:modified>
</cp:coreProperties>
</file>