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0A82" w:rsidRDefault="00690A82" w:rsidP="00690A82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Pr="00B150DB">
        <w:rPr>
          <w:rFonts w:hint="eastAsia"/>
          <w:sz w:val="24"/>
          <w:szCs w:val="24"/>
        </w:rPr>
        <w:t>一些R</w:t>
      </w:r>
      <w:r w:rsidRPr="00B150DB">
        <w:rPr>
          <w:sz w:val="24"/>
          <w:szCs w:val="24"/>
        </w:rPr>
        <w:t>BER-UBER</w:t>
      </w:r>
      <w:r w:rsidRPr="00B150DB"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》</w:t>
      </w:r>
    </w:p>
    <w:p w:rsidR="00690A82" w:rsidRPr="00B150DB" w:rsidRDefault="00690A82" w:rsidP="00690A82">
      <w:pPr>
        <w:autoSpaceDE w:val="0"/>
        <w:autoSpaceDN w:val="0"/>
        <w:adjustRightInd w:val="0"/>
        <w:jc w:val="left"/>
      </w:pPr>
      <w:bookmarkStart w:id="0" w:name="OLE_LINK5"/>
      <w:bookmarkStart w:id="1" w:name="OLE_LINK6"/>
      <w:r w:rsidRPr="00B150DB">
        <w:t>《</w:t>
      </w:r>
      <w:r w:rsidRPr="00B150DB">
        <w:t xml:space="preserve">2023. </w:t>
      </w:r>
      <w:proofErr w:type="spellStart"/>
      <w:r w:rsidRPr="00B150DB">
        <w:t>ALCod</w:t>
      </w:r>
      <w:proofErr w:type="spellEnd"/>
      <w:r w:rsidRPr="00B150DB">
        <w:t>: Adaptive LDPC Coding for 3D NAND Flash Memory Using Inter-Layer RBER Variation</w:t>
      </w:r>
      <w:r w:rsidRPr="00B150D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361FADB" wp14:editId="50E17D8C">
            <wp:extent cx="3082604" cy="2133996"/>
            <wp:effectExtent l="0" t="0" r="3810" b="0"/>
            <wp:docPr id="12281721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83" cy="21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59A4377" wp14:editId="3A1B23BE">
            <wp:extent cx="2589734" cy="2027886"/>
            <wp:effectExtent l="0" t="0" r="1270" b="4445"/>
            <wp:docPr id="18547084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14" cy="20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B150DB" w:rsidRDefault="00690A82" w:rsidP="00690A82">
      <w:pPr>
        <w:autoSpaceDE w:val="0"/>
        <w:autoSpaceDN w:val="0"/>
        <w:adjustRightInd w:val="0"/>
        <w:jc w:val="left"/>
      </w:pPr>
      <w:r w:rsidRPr="00B150DB">
        <w:t>《</w:t>
      </w:r>
      <w:r w:rsidRPr="00B150DB">
        <w:t>2016.Embedded Three-Bit ECC for Emerging Memories</w:t>
      </w:r>
      <w:r w:rsidRPr="00B150D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E36FF13" wp14:editId="5EE44794">
            <wp:extent cx="3077081" cy="2405957"/>
            <wp:effectExtent l="0" t="0" r="0" b="0"/>
            <wp:docPr id="20806800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21" cy="246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5F2283" w:rsidRDefault="00690A82" w:rsidP="00690A82">
      <w:pPr>
        <w:autoSpaceDE w:val="0"/>
        <w:autoSpaceDN w:val="0"/>
        <w:adjustRightInd w:val="0"/>
        <w:jc w:val="left"/>
      </w:pPr>
      <w:r w:rsidRPr="005F2283">
        <w:t>《</w:t>
      </w:r>
      <w:r w:rsidRPr="005F2283">
        <w:t>A 38.64-Gb/s Large-CPM 2-KB LDPC Decoder Implementation for NAND Flash Memories</w:t>
      </w:r>
      <w:r w:rsidRPr="005F2283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69AE423" wp14:editId="2F2EF7B8">
            <wp:extent cx="3082104" cy="2272758"/>
            <wp:effectExtent l="0" t="0" r="4445" b="635"/>
            <wp:docPr id="1239454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16" cy="22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r>
        <w:rPr>
          <w:rFonts w:hint="eastAsia"/>
        </w:rPr>
        <w:t>《</w:t>
      </w:r>
      <w:r>
        <w:fldChar w:fldCharType="begin"/>
      </w:r>
      <w:r>
        <w:instrText>HYPERLINK "</w:instrText>
      </w:r>
      <w:r w:rsidRPr="000C773B">
        <w:instrText>https://www.flashmemorysummit.com/English/Collaterals/Proceedings/2013/20130814_E22_YangJ.pdf</w:instrText>
      </w:r>
      <w:r>
        <w:instrText>"</w:instrText>
      </w:r>
      <w:r>
        <w:fldChar w:fldCharType="separate"/>
      </w:r>
      <w:r w:rsidRPr="0040783F">
        <w:rPr>
          <w:rStyle w:val="a3"/>
        </w:rPr>
        <w:t>https://www.flashmemorysummit.com/English/Collaterals/Proceedings/2013/20130814_E22_YangJ.pdf</w:t>
      </w:r>
      <w:r>
        <w:fldChar w:fldCharType="end"/>
      </w:r>
      <w:r>
        <w:rPr>
          <w:rFonts w:hint="eastAsia"/>
        </w:rPr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7E221FD" wp14:editId="793EC012">
            <wp:extent cx="2666467" cy="2030509"/>
            <wp:effectExtent l="0" t="0" r="635" b="1905"/>
            <wp:docPr id="4226504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167" cy="205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5B7895" wp14:editId="0B2DEAB0">
            <wp:extent cx="3918014" cy="2576946"/>
            <wp:effectExtent l="0" t="0" r="0" b="1270"/>
            <wp:docPr id="73898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19" cy="259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B910D78" wp14:editId="06BEA2E4">
            <wp:extent cx="3644812" cy="2074287"/>
            <wp:effectExtent l="0" t="0" r="635" b="0"/>
            <wp:docPr id="20945513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10" cy="20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pPr>
        <w:spacing w:beforeLines="50" w:before="156"/>
      </w:pPr>
      <w:r w:rsidRPr="000C773B">
        <w:t>《</w:t>
      </w:r>
      <w:r w:rsidRPr="000C773B">
        <w:t>A Energy-optimized (37840, 34320) Symmetric BC-BCH Decoder for Healthy Mobile Storages</w:t>
      </w:r>
      <w:r w:rsidRPr="000C773B">
        <w:t>》</w:t>
      </w:r>
    </w:p>
    <w:p w:rsidR="00690A82" w:rsidRPr="000C773B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A7BC6B0" wp14:editId="5982412D">
            <wp:extent cx="2640890" cy="2515447"/>
            <wp:effectExtent l="0" t="0" r="1270" b="0"/>
            <wp:docPr id="1298529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24" cy="25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Pr="000C773B" w:rsidRDefault="00690A82" w:rsidP="00690A82">
      <w:pPr>
        <w:spacing w:beforeLines="50" w:before="156"/>
      </w:pPr>
      <w:r w:rsidRPr="000C773B">
        <w:t>《</w:t>
      </w:r>
      <w:r w:rsidRPr="000C773B">
        <w:t>Design of LDPC coding schemes for exploitation of bit error rate diversity across dies in NAND flash memory</w:t>
      </w:r>
      <w:r w:rsidRPr="000C773B">
        <w:t>》</w:t>
      </w:r>
    </w:p>
    <w:p w:rsidR="00690A82" w:rsidRDefault="00690A82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50B431F" wp14:editId="4C1AEC0E">
            <wp:extent cx="3957577" cy="2264195"/>
            <wp:effectExtent l="0" t="0" r="5080" b="0"/>
            <wp:docPr id="138198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51" cy="22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spacing w:beforeLines="50" w:before="156"/>
      </w:pPr>
      <w:r w:rsidRPr="00EE2347">
        <w:rPr>
          <w:rFonts w:hint="eastAsia"/>
        </w:rPr>
        <w:t>《</w:t>
      </w:r>
      <w:r>
        <w:t>Low-Latency Unfolded-KES Architecture for Emerging Storage Class Memories</w:t>
      </w:r>
      <w:r w:rsidRPr="00EE2347">
        <w:rPr>
          <w:rFonts w:hint="eastAsia"/>
        </w:rPr>
        <w:t>》</w:t>
      </w:r>
    </w:p>
    <w:p w:rsidR="00127ECC" w:rsidRDefault="00690A82" w:rsidP="00690A82">
      <w:pPr>
        <w:spacing w:beforeLines="50" w:before="156"/>
        <w:jc w:val="center"/>
      </w:pPr>
      <w:r w:rsidRPr="00EE2347">
        <w:rPr>
          <w:noProof/>
        </w:rPr>
        <w:lastRenderedPageBreak/>
        <w:drawing>
          <wp:inline distT="0" distB="0" distL="0" distR="0" wp14:anchorId="3FDEAF3A" wp14:editId="5CF50B40">
            <wp:extent cx="2697151" cy="2405354"/>
            <wp:effectExtent l="0" t="0" r="0" b="0"/>
            <wp:docPr id="1786299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99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655" cy="24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:rsidR="00037D27" w:rsidRDefault="00037D27" w:rsidP="00037D27">
      <w:pPr>
        <w:spacing w:before="120"/>
      </w:pPr>
      <w:r>
        <w:rPr>
          <w:rFonts w:hint="eastAsia"/>
        </w:rPr>
        <w:t>《</w:t>
      </w:r>
      <w:r>
        <w:t xml:space="preserve">High-Throughput ECC with Integrated </w:t>
      </w:r>
      <w:proofErr w:type="spellStart"/>
      <w:r>
        <w:t>Chipkill</w:t>
      </w:r>
      <w:proofErr w:type="spellEnd"/>
      <w:r>
        <w:t xml:space="preserve"> Protection for Nonvolatile Memory Arrays</w:t>
      </w:r>
      <w:r>
        <w:rPr>
          <w:rFonts w:hint="eastAsia"/>
        </w:rPr>
        <w:t>》</w:t>
      </w:r>
    </w:p>
    <w:p w:rsidR="00037D27" w:rsidRDefault="00037D27" w:rsidP="00037D27">
      <w:pPr>
        <w:spacing w:before="120"/>
        <w:jc w:val="center"/>
      </w:pPr>
      <w:r w:rsidRPr="00265387">
        <w:rPr>
          <w:noProof/>
        </w:rPr>
        <w:drawing>
          <wp:inline distT="0" distB="0" distL="0" distR="0" wp14:anchorId="61DB1E55" wp14:editId="2E27820A">
            <wp:extent cx="3739239" cy="2144564"/>
            <wp:effectExtent l="0" t="0" r="0" b="1905"/>
            <wp:docPr id="1909830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515" cy="21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037D27" w:rsidP="00037D27">
      <w:pPr>
        <w:spacing w:before="120"/>
      </w:pPr>
      <w:r>
        <w:rPr>
          <w:rFonts w:hint="eastAsia"/>
        </w:rPr>
        <w:t>《</w:t>
      </w:r>
      <w:r>
        <w:t>A Low Power and Ultra High Reliability LDPC Error Correction Engine with Digital Signal Processing for Embedded NAND Flash Controller in 40nm COMS</w:t>
      </w:r>
      <w:r>
        <w:rPr>
          <w:rFonts w:hint="eastAsia"/>
        </w:rPr>
        <w:t>》</w:t>
      </w:r>
    </w:p>
    <w:p w:rsidR="00037D27" w:rsidRDefault="00037D27" w:rsidP="00037D27">
      <w:pPr>
        <w:spacing w:before="120"/>
        <w:jc w:val="center"/>
      </w:pPr>
      <w:r w:rsidRPr="00EA1432">
        <w:rPr>
          <w:noProof/>
        </w:rPr>
        <w:drawing>
          <wp:inline distT="0" distB="0" distL="0" distR="0" wp14:anchorId="3CB48755" wp14:editId="74B8AF94">
            <wp:extent cx="3019494" cy="2515276"/>
            <wp:effectExtent l="0" t="0" r="3175" b="0"/>
            <wp:docPr id="1890120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0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580" cy="25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37D27" w:rsidRDefault="00037D27" w:rsidP="00037D27">
      <w:pPr>
        <w:spacing w:before="120"/>
      </w:pPr>
      <w:r>
        <w:rPr>
          <w:rFonts w:hint="eastAsia"/>
        </w:rPr>
        <w:lastRenderedPageBreak/>
        <w:t>《</w:t>
      </w:r>
      <w:r>
        <w:rPr>
          <w:rFonts w:hint="eastAsia"/>
        </w:rPr>
        <w:t>1</w:t>
      </w:r>
      <w:r>
        <w:t>8.Energy-Efficient Symmetric BC-BCH Decoder Architecture for Mobile Storages</w:t>
      </w:r>
      <w:r>
        <w:rPr>
          <w:rFonts w:hint="eastAsia"/>
        </w:rPr>
        <w:t>》</w:t>
      </w:r>
    </w:p>
    <w:p w:rsidR="00037D27" w:rsidRDefault="00037D27" w:rsidP="00037D27">
      <w:pPr>
        <w:jc w:val="center"/>
      </w:pPr>
      <w:r w:rsidRPr="005A4D54">
        <w:rPr>
          <w:noProof/>
        </w:rPr>
        <w:drawing>
          <wp:inline distT="0" distB="0" distL="0" distR="0" wp14:anchorId="6C34A997" wp14:editId="3B5AE431">
            <wp:extent cx="2789186" cy="2423160"/>
            <wp:effectExtent l="0" t="0" r="5080" b="2540"/>
            <wp:docPr id="1841032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2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2252" cy="2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037D27" w:rsidP="00037D27">
      <w:pPr>
        <w:jc w:val="center"/>
      </w:pPr>
      <w:r w:rsidRPr="005A4D54">
        <w:rPr>
          <w:noProof/>
        </w:rPr>
        <w:drawing>
          <wp:inline distT="0" distB="0" distL="0" distR="0" wp14:anchorId="28F0F9A7" wp14:editId="3FA64AF1">
            <wp:extent cx="3108960" cy="3275898"/>
            <wp:effectExtent l="0" t="0" r="2540" b="1270"/>
            <wp:docPr id="190388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0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2158" cy="33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EEF">
        <w:rPr>
          <w:noProof/>
        </w:rPr>
        <w:drawing>
          <wp:inline distT="0" distB="0" distL="0" distR="0" wp14:anchorId="6995E022" wp14:editId="35C4575D">
            <wp:extent cx="2880360" cy="2610565"/>
            <wp:effectExtent l="0" t="0" r="2540" b="5715"/>
            <wp:docPr id="1034072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2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2253" cy="26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27" w:rsidRDefault="00037D27" w:rsidP="00690A82">
      <w:pPr>
        <w:spacing w:beforeLines="50" w:before="156"/>
        <w:jc w:val="center"/>
        <w:rPr>
          <w:rFonts w:hint="eastAsia"/>
        </w:rPr>
      </w:pPr>
    </w:p>
    <w:sectPr w:rsidR="0003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2"/>
    <w:rsid w:val="00037D27"/>
    <w:rsid w:val="00127ECC"/>
    <w:rsid w:val="00260609"/>
    <w:rsid w:val="00690A82"/>
    <w:rsid w:val="00A0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A74F54"/>
  <w15:chartTrackingRefBased/>
  <w15:docId w15:val="{6AE433A1-3323-E644-87F9-93EFB62E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 (正文 CS 字体)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A82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9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0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90A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海峰 倪</dc:creator>
  <cp:keywords/>
  <dc:description/>
  <cp:lastModifiedBy>海峰 倪</cp:lastModifiedBy>
  <cp:revision>2</cp:revision>
  <dcterms:created xsi:type="dcterms:W3CDTF">2023-11-07T13:21:00Z</dcterms:created>
  <dcterms:modified xsi:type="dcterms:W3CDTF">2023-11-08T11:17:00Z</dcterms:modified>
</cp:coreProperties>
</file>