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E33C2">
      <w:pPr>
        <w:spacing w:before="1200"/>
        <w:jc w:val="center"/>
        <w:rPr>
          <w:rFonts w:hint="eastAsia" w:ascii="微软雅黑" w:hAnsi="微软雅黑" w:eastAsia="微软雅黑" w:cs="微软雅黑"/>
          <w:b/>
          <w:color w:val="1F4E79"/>
          <w:sz w:val="18"/>
          <w:szCs w:val="18"/>
          <w:lang w:val="en-US" w:eastAsia="zh-CN"/>
        </w:rPr>
      </w:pPr>
    </w:p>
    <w:p w14:paraId="59DA346B">
      <w:pPr>
        <w:spacing w:before="1200"/>
        <w:jc w:val="center"/>
        <w:rPr>
          <w:rFonts w:hint="eastAsia" w:ascii="微软雅黑" w:hAnsi="微软雅黑" w:eastAsia="微软雅黑" w:cs="微软雅黑"/>
          <w:color w:val="2E54A1" w:themeColor="accent1" w:themeShade="BF"/>
          <w:lang w:eastAsia="zh-CN"/>
        </w:rPr>
      </w:pPr>
      <w:r>
        <w:rPr>
          <w:rFonts w:hint="eastAsia" w:ascii="微软雅黑" w:hAnsi="微软雅黑" w:eastAsia="微软雅黑" w:cs="微软雅黑"/>
          <w:b/>
          <w:color w:val="2E54A1" w:themeColor="accent1" w:themeShade="BF"/>
          <w:sz w:val="56"/>
          <w:lang w:val="en-US" w:eastAsia="zh-CN"/>
        </w:rPr>
        <w:t xml:space="preserve">Deeptime </w:t>
      </w:r>
      <w:r>
        <w:rPr>
          <w:rFonts w:hint="eastAsia" w:ascii="微软雅黑" w:hAnsi="微软雅黑" w:eastAsia="微软雅黑" w:cs="微软雅黑"/>
          <w:b/>
          <w:color w:val="2E54A1" w:themeColor="accent1" w:themeShade="BF"/>
          <w:sz w:val="56"/>
        </w:rPr>
        <w:t xml:space="preserve">RoC </w:t>
      </w:r>
      <w:r>
        <w:rPr>
          <w:rFonts w:hint="eastAsia" w:ascii="微软雅黑" w:hAnsi="微软雅黑" w:eastAsia="微软雅黑" w:cs="微软雅黑"/>
          <w:b/>
          <w:color w:val="2E54A1" w:themeColor="accent1" w:themeShade="BF"/>
          <w:sz w:val="56"/>
          <w:lang w:val="en-US" w:eastAsia="zh-CN"/>
        </w:rPr>
        <w:t>Analysis</w:t>
      </w:r>
    </w:p>
    <w:p w14:paraId="00A90AE7">
      <w:pPr>
        <w:jc w:val="center"/>
        <w:rPr>
          <w:rFonts w:hint="eastAsia" w:ascii="微软雅黑" w:hAnsi="微软雅黑" w:eastAsia="微软雅黑" w:cs="微软雅黑"/>
        </w:rPr>
      </w:pPr>
      <w:r>
        <w:rPr>
          <w:rFonts w:hint="eastAsia" w:ascii="微软雅黑" w:hAnsi="微软雅黑" w:eastAsia="微软雅黑" w:cs="微软雅黑"/>
          <w:b/>
          <w:sz w:val="44"/>
        </w:rPr>
        <w:t>Windows User Manual</w:t>
      </w:r>
    </w:p>
    <w:p w14:paraId="230A28D2">
      <w:pPr>
        <w:keepNext w:val="0"/>
        <w:keepLines w:val="0"/>
        <w:pageBreakBefore w:val="0"/>
        <w:widowControl/>
        <w:kinsoku/>
        <w:wordWrap/>
        <w:overflowPunct/>
        <w:topLinePunct w:val="0"/>
        <w:autoSpaceDE/>
        <w:autoSpaceDN/>
        <w:bidi w:val="0"/>
        <w:adjustRightInd/>
        <w:snapToGrid/>
        <w:spacing w:before="157" w:beforeLines="50"/>
        <w:jc w:val="center"/>
        <w:textAlignment w:val="auto"/>
        <w:rPr>
          <w:rFonts w:hint="eastAsia" w:ascii="微软雅黑" w:hAnsi="微软雅黑" w:eastAsia="微软雅黑" w:cs="微软雅黑"/>
          <w:color w:val="808080" w:themeColor="text1" w:themeTint="80"/>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sz w:val="28"/>
          <w14:textFill>
            <w14:solidFill>
              <w14:schemeClr w14:val="tx1">
                <w14:lumMod w14:val="50000"/>
                <w14:lumOff w14:val="50000"/>
              </w14:schemeClr>
            </w14:solidFill>
          </w14:textFill>
        </w:rPr>
        <w:t xml:space="preserve">Multi-timescale </w:t>
      </w:r>
      <w:r>
        <w:rPr>
          <w:rFonts w:hint="eastAsia" w:ascii="微软雅黑" w:hAnsi="微软雅黑" w:eastAsia="微软雅黑" w:cs="微软雅黑"/>
          <w:color w:val="808080" w:themeColor="text1" w:themeTint="80"/>
          <w:sz w:val="28"/>
          <w:lang w:val="en-US" w:eastAsia="zh-CN"/>
          <w14:textFill>
            <w14:solidFill>
              <w14:schemeClr w14:val="tx1">
                <w14:lumMod w14:val="50000"/>
                <w14:lumOff w14:val="50000"/>
              </w14:schemeClr>
            </w14:solidFill>
          </w14:textFill>
        </w:rPr>
        <w:t>Deep-time</w:t>
      </w:r>
      <w:r>
        <w:rPr>
          <w:rFonts w:hint="eastAsia" w:ascii="微软雅黑" w:hAnsi="微软雅黑" w:eastAsia="微软雅黑" w:cs="微软雅黑"/>
          <w:color w:val="808080" w:themeColor="text1" w:themeTint="80"/>
          <w:sz w:val="28"/>
          <w14:textFill>
            <w14:solidFill>
              <w14:schemeClr w14:val="tx1">
                <w14:lumMod w14:val="50000"/>
                <w14:lumOff w14:val="50000"/>
              </w14:schemeClr>
            </w14:solidFill>
          </w14:textFill>
        </w:rPr>
        <w:t xml:space="preserve"> Rate-of-Change Analysis Software</w:t>
      </w:r>
    </w:p>
    <w:p w14:paraId="7DE91E54">
      <w:pPr>
        <w:keepNext w:val="0"/>
        <w:keepLines w:val="0"/>
        <w:pageBreakBefore w:val="0"/>
        <w:widowControl/>
        <w:kinsoku/>
        <w:wordWrap/>
        <w:overflowPunct/>
        <w:topLinePunct w:val="0"/>
        <w:autoSpaceDE/>
        <w:autoSpaceDN/>
        <w:bidi w:val="0"/>
        <w:adjustRightInd/>
        <w:snapToGrid/>
        <w:spacing w:before="625" w:beforeLines="200" w:line="480" w:lineRule="auto"/>
        <w:jc w:val="center"/>
        <w:textAlignment w:val="auto"/>
        <w:rPr>
          <w:rFonts w:hint="eastAsia" w:ascii="微软雅黑" w:hAnsi="微软雅黑" w:eastAsia="微软雅黑" w:cs="微软雅黑"/>
          <w:szCs w:val="24"/>
        </w:rPr>
      </w:pPr>
      <w:r>
        <w:rPr>
          <w:rFonts w:hint="eastAsia" w:ascii="微软雅黑" w:hAnsi="微软雅黑" w:eastAsia="微软雅黑" w:cs="微软雅黑"/>
          <w:b/>
          <w:bCs/>
          <w:sz w:val="24"/>
          <w:szCs w:val="24"/>
        </w:rPr>
        <w:t>Applicable version: v1.0.1</w:t>
        <w:br/>
        <w:t>Platform: Windows</w:t>
        <w:br/>
        <w:t>Document date: 2026-08-31</w:t>
        <w:br/>
      </w:r>
      <w:r>
        <w:rPr>
          <w:rFonts w:hint="eastAsia" w:ascii="微软雅黑" w:hAnsi="微软雅黑" w:eastAsia="微软雅黑" w:cs="微软雅黑"/>
          <w:b/>
          <w:bCs/>
          <w:sz w:val="24"/>
          <w:szCs w:val="24"/>
        </w:rPr>
      </w:r>
      <w:r>
        <w:rPr>
          <w:rFonts w:hint="eastAsia" w:ascii="微软雅黑" w:hAnsi="微软雅黑" w:eastAsia="微软雅黑" w:cs="微软雅黑"/>
          <w:b/>
          <w:bCs/>
          <w:sz w:val="24"/>
          <w:szCs w:val="24"/>
        </w:rPr>
      </w:r>
      <w:r>
        <w:rPr>
          <w:rFonts w:hint="eastAsia" w:ascii="微软雅黑" w:hAnsi="微软雅黑" w:eastAsia="微软雅黑" w:cs="微软雅黑"/>
          <w:b/>
          <w:bCs/>
          <w:sz w:val="24"/>
          <w:szCs w:val="24"/>
        </w:rPr>
      </w:r>
      <w:r>
        <w:rPr>
          <w:rFonts w:hint="eastAsia" w:ascii="微软雅黑" w:hAnsi="微软雅黑" w:eastAsia="微软雅黑" w:cs="微软雅黑"/>
          <w:b/>
          <w:bCs/>
          <w:sz w:val="24"/>
          <w:szCs w:val="24"/>
        </w:rPr>
      </w:r>
      <w:r>
        <w:rPr>
          <w:rFonts w:hint="eastAsia" w:ascii="微软雅黑" w:hAnsi="微软雅黑" w:eastAsia="微软雅黑" w:cs="微软雅黑"/>
          <w:szCs w:val="24"/>
        </w:rPr>
      </w:r>
    </w:p>
    <w:p w14:paraId="60326039">
      <w:pPr>
        <w:rPr>
          <w:rFonts w:hint="default" w:ascii="微软雅黑" w:hAnsi="微软雅黑" w:eastAsia="微软雅黑" w:cs="微软雅黑"/>
          <w:szCs w:val="24"/>
        </w:rPr>
      </w:pPr>
      <w:r>
        <w:rPr>
          <w:rFonts w:hint="eastAsia" w:ascii="微软雅黑" w:hAnsi="微软雅黑" w:eastAsia="微软雅黑" w:cs="微软雅黑"/>
          <w:szCs w:val="24"/>
        </w:rPr>
        <w:br w:type="page"/>
      </w:r>
    </w:p>
    <w:p w14:paraId="3141AA4E">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szCs w:val="24"/>
        </w:rPr>
        <w:sectPr>
          <w:footerReference r:id="rId5" w:type="default"/>
          <w:headerReference w:type="default" r:id="rId17"/>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theme="minorBidi"/>
          <w:sz w:val="21"/>
          <w:szCs w:val="22"/>
          <w:lang w:val="en-US" w:eastAsia="en-US" w:bidi="ar-SA"/>
        </w:rPr>
        <w:id w:val="147476252"/>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2270CB95">
          <w:pPr>
            <w:keepNext w:val="0"/>
            <w:keepLines w:val="0"/>
            <w:pageBreakBefore w:val="0"/>
            <w:widowControl/>
            <w:kinsoku/>
            <w:wordWrap/>
            <w:overflowPunct/>
            <w:topLinePunct w:val="0"/>
            <w:autoSpaceDE/>
            <w:autoSpaceDN/>
            <w:bidi w:val="0"/>
            <w:adjustRightInd/>
            <w:snapToGrid/>
            <w:spacing w:before="0" w:beforeLines="0" w:after="313" w:afterLines="100" w:line="240" w:lineRule="auto"/>
            <w:ind w:left="0" w:leftChars="0" w:right="0" w:rightChars="0" w:firstLine="0" w:firstLineChars="0"/>
            <w:jc w:val="center"/>
            <w:textAlignment w:val="auto"/>
          </w:pPr>
          <w:r>
            <w:rPr>
              <w:rFonts w:hint="eastAsia" w:ascii="微软雅黑" w:hAnsi="微软雅黑" w:eastAsia="微软雅黑" w:cs="微软雅黑"/>
              <w:b/>
              <w:bCs/>
              <w:sz w:val="32"/>
              <w:szCs w:val="32"/>
            </w:rPr>
            <w:t>Contents</w:t>
          </w:r>
        </w:p>
        <w:p w14:paraId="49857AD1">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fldChar w:fldCharType="begin"/>
          </w:r>
          <w:r>
            <w:instrText xml:space="preserve">TOC \o "1-3" \h \u </w:instrText>
          </w:r>
          <w:r>
            <w:fldChar w:fldCharType="separate"/>
          </w:r>
          <w:r>
            <w:rPr>
              <w:sz w:val="24"/>
              <w:szCs w:val="24"/>
            </w:rPr>
            <w:fldChar w:fldCharType="begin"/>
          </w:r>
          <w:r>
            <w:rPr>
              <w:sz w:val="24"/>
              <w:szCs w:val="24"/>
            </w:rPr>
            <w:instrText xml:space="preserve"> HYPERLINK \l _Toc24473 </w:instrText>
          </w:r>
          <w:r>
            <w:rPr>
              <w:sz w:val="24"/>
              <w:szCs w:val="24"/>
            </w:rPr>
            <w:fldChar w:fldCharType="separate"/>
          </w:r>
          <w:r>
            <w:rPr>
              <w:rFonts w:hint="default" w:ascii="Arial" w:hAnsi="Arial" w:eastAsia="黑体"/>
              <w:bCs/>
              <w:sz w:val="24"/>
              <w:szCs w:val="24"/>
            </w:rPr>
            <w:t xml:space="preserve">1. </w:t>
          </w:r>
          <w:r>
            <w:rPr>
              <w:rFonts w:hint="default"/>
              <w:sz w:val="24"/>
              <w:szCs w:val="24"/>
            </w:rPr>
            <w:t>Software Introduction</w:t>
          </w:r>
          <w:r>
            <w:rPr>
              <w:sz w:val="24"/>
              <w:szCs w:val="24"/>
            </w:rPr>
            <w:tab/>
          </w:r>
          <w:r>
            <w:rPr>
              <w:sz w:val="24"/>
              <w:szCs w:val="24"/>
            </w:rPr>
            <w:fldChar w:fldCharType="begin"/>
          </w:r>
          <w:r>
            <w:rPr>
              <w:sz w:val="24"/>
              <w:szCs w:val="24"/>
            </w:rPr>
            <w:instrText xml:space="preserve"> PAGEREF _Toc24473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589CB903">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_Toc14411 </w:instrText>
          </w:r>
          <w:r>
            <w:rPr>
              <w:sz w:val="24"/>
              <w:szCs w:val="24"/>
            </w:rPr>
            <w:fldChar w:fldCharType="separate"/>
          </w:r>
          <w:r>
            <w:rPr>
              <w:rFonts w:hint="default" w:ascii="Arial" w:hAnsi="Arial" w:eastAsia="黑体"/>
              <w:bCs/>
              <w:sz w:val="24"/>
              <w:szCs w:val="24"/>
              <w:lang w:val="en-US" w:eastAsia="zh-CN"/>
            </w:rPr>
            <w:t xml:space="preserve">2. </w:t>
          </w:r>
          <w:r>
            <w:rPr>
              <w:rFonts w:hint="default"/>
              <w:sz w:val="24"/>
              <w:szCs w:val="24"/>
              <w:lang w:val="en-US" w:eastAsia="zh-CN"/>
            </w:rPr>
            <w:t>Package Structure</w:t>
          </w:r>
          <w:r>
            <w:rPr>
              <w:sz w:val="24"/>
              <w:szCs w:val="24"/>
            </w:rPr>
            <w:tab/>
          </w:r>
          <w:r>
            <w:rPr>
              <w:sz w:val="24"/>
              <w:szCs w:val="24"/>
            </w:rPr>
            <w:fldChar w:fldCharType="begin"/>
          </w:r>
          <w:r>
            <w:rPr>
              <w:sz w:val="24"/>
              <w:szCs w:val="24"/>
            </w:rPr>
            <w:instrText xml:space="preserve"> PAGEREF _Toc14411 \h </w:instrText>
          </w:r>
          <w:r>
            <w:rPr>
              <w:sz w:val="24"/>
              <w:szCs w:val="24"/>
            </w:rPr>
            <w:fldChar w:fldCharType="separate"/>
          </w:r>
          <w:r>
            <w:rPr>
              <w:sz w:val="24"/>
              <w:szCs w:val="24"/>
            </w:rPr>
            <w:t>1</w:t>
          </w:r>
          <w:r>
            <w:rPr>
              <w:sz w:val="24"/>
              <w:szCs w:val="24"/>
            </w:rPr>
            <w:fldChar w:fldCharType="end"/>
          </w:r>
          <w:r>
            <w:rPr>
              <w:sz w:val="24"/>
              <w:szCs w:val="24"/>
            </w:rPr>
            <w:fldChar w:fldCharType="end"/>
          </w:r>
        </w:p>
        <w:p w14:paraId="0B60ECEB">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_Toc1147 </w:instrText>
          </w:r>
          <w:r>
            <w:rPr>
              <w:sz w:val="24"/>
              <w:szCs w:val="24"/>
            </w:rPr>
            <w:fldChar w:fldCharType="separate"/>
          </w:r>
          <w:r>
            <w:rPr>
              <w:rFonts w:hint="default" w:ascii="Arial" w:hAnsi="Arial" w:eastAsia="黑体"/>
              <w:bCs/>
              <w:sz w:val="24"/>
              <w:szCs w:val="24"/>
              <w:lang w:val="en-US" w:eastAsia="zh-CN"/>
            </w:rPr>
            <w:t xml:space="preserve">3. </w:t>
          </w:r>
          <w:r>
            <w:rPr>
              <w:rFonts w:hint="default"/>
              <w:sz w:val="24"/>
              <w:szCs w:val="24"/>
              <w:lang w:val="en-US" w:eastAsia="zh-CN"/>
            </w:rPr>
            <w:t>Quick Start</w:t>
          </w:r>
          <w:r>
            <w:rPr>
              <w:sz w:val="24"/>
              <w:szCs w:val="24"/>
            </w:rPr>
            <w:tab/>
          </w:r>
          <w:r>
            <w:rPr>
              <w:sz w:val="24"/>
              <w:szCs w:val="24"/>
            </w:rPr>
            <w:fldChar w:fldCharType="begin"/>
          </w:r>
          <w:r>
            <w:rPr>
              <w:sz w:val="24"/>
              <w:szCs w:val="24"/>
            </w:rPr>
            <w:instrText xml:space="preserve"> PAGEREF _Toc1147 \h </w:instrText>
          </w:r>
          <w:r>
            <w:rPr>
              <w:sz w:val="24"/>
              <w:szCs w:val="24"/>
            </w:rPr>
            <w:fldChar w:fldCharType="separate"/>
          </w:r>
          <w:r>
            <w:rPr>
              <w:sz w:val="24"/>
              <w:szCs w:val="24"/>
            </w:rPr>
            <w:t>2</w:t>
          </w:r>
          <w:r>
            <w:rPr>
              <w:sz w:val="24"/>
              <w:szCs w:val="24"/>
            </w:rPr>
            <w:fldChar w:fldCharType="end"/>
          </w:r>
          <w:r>
            <w:rPr>
              <w:sz w:val="24"/>
              <w:szCs w:val="24"/>
            </w:rPr>
            <w:fldChar w:fldCharType="end"/>
          </w:r>
        </w:p>
        <w:p w14:paraId="549BEF43">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_Toc30984 </w:instrText>
          </w:r>
          <w:r>
            <w:rPr>
              <w:sz w:val="24"/>
              <w:szCs w:val="24"/>
            </w:rPr>
            <w:fldChar w:fldCharType="separate"/>
          </w:r>
          <w:r>
            <w:rPr>
              <w:rFonts w:hint="default" w:ascii="Arial" w:hAnsi="Arial" w:eastAsia="黑体"/>
              <w:bCs/>
              <w:sz w:val="24"/>
              <w:szCs w:val="24"/>
              <w:lang w:val="en-US" w:eastAsia="zh-CN"/>
            </w:rPr>
            <w:t xml:space="preserve">4. </w:t>
          </w:r>
          <w:r>
            <w:rPr>
              <w:rFonts w:hint="default"/>
              <w:sz w:val="24"/>
              <w:szCs w:val="24"/>
              <w:lang w:val="en-US" w:eastAsia="zh-CN"/>
            </w:rPr>
            <w:t>Input Data Format Requirements</w:t>
          </w:r>
          <w:r>
            <w:rPr>
              <w:sz w:val="24"/>
              <w:szCs w:val="24"/>
            </w:rPr>
            <w:tab/>
          </w:r>
          <w:r>
            <w:rPr>
              <w:sz w:val="24"/>
              <w:szCs w:val="24"/>
            </w:rPr>
            <w:fldChar w:fldCharType="begin"/>
          </w:r>
          <w:r>
            <w:rPr>
              <w:sz w:val="24"/>
              <w:szCs w:val="24"/>
            </w:rPr>
            <w:instrText xml:space="preserve"> PAGEREF _Toc30984 \h </w:instrText>
          </w:r>
          <w:r>
            <w:rPr>
              <w:sz w:val="24"/>
              <w:szCs w:val="24"/>
            </w:rPr>
            <w:fldChar w:fldCharType="separate"/>
          </w:r>
          <w:r>
            <w:rPr>
              <w:sz w:val="24"/>
              <w:szCs w:val="24"/>
            </w:rPr>
            <w:t>2</w:t>
          </w:r>
          <w:r>
            <w:rPr>
              <w:sz w:val="24"/>
              <w:szCs w:val="24"/>
            </w:rPr>
            <w:fldChar w:fldCharType="end"/>
          </w:r>
          <w:r>
            <w:rPr>
              <w:sz w:val="24"/>
              <w:szCs w:val="24"/>
            </w:rPr>
            <w:fldChar w:fldCharType="end"/>
          </w:r>
        </w:p>
        <w:p w14:paraId="43D9EBB3">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_Toc15417 </w:instrText>
          </w:r>
          <w:r>
            <w:rPr>
              <w:sz w:val="24"/>
              <w:szCs w:val="24"/>
            </w:rPr>
            <w:fldChar w:fldCharType="separate"/>
          </w:r>
          <w:r>
            <w:rPr>
              <w:rFonts w:hint="default" w:ascii="Arial" w:hAnsi="Arial" w:eastAsia="黑体"/>
              <w:bCs/>
              <w:sz w:val="24"/>
              <w:szCs w:val="24"/>
              <w:lang w:val="en-US" w:eastAsia="zh-CN"/>
            </w:rPr>
            <w:t xml:space="preserve">5. </w:t>
          </w:r>
          <w:r>
            <w:rPr>
              <w:rFonts w:hint="default"/>
              <w:sz w:val="24"/>
              <w:szCs w:val="24"/>
              <w:lang w:val="en-US" w:eastAsia="zh-CN"/>
            </w:rPr>
            <w:t>GUI Guide</w:t>
          </w:r>
          <w:r>
            <w:rPr>
              <w:sz w:val="24"/>
              <w:szCs w:val="24"/>
            </w:rPr>
            <w:tab/>
          </w:r>
          <w:r>
            <w:rPr>
              <w:sz w:val="24"/>
              <w:szCs w:val="24"/>
            </w:rPr>
            <w:fldChar w:fldCharType="begin"/>
          </w:r>
          <w:r>
            <w:rPr>
              <w:sz w:val="24"/>
              <w:szCs w:val="24"/>
            </w:rPr>
            <w:instrText xml:space="preserve"> PAGEREF _Toc15417 \h </w:instrText>
          </w:r>
          <w:r>
            <w:rPr>
              <w:sz w:val="24"/>
              <w:szCs w:val="24"/>
            </w:rPr>
            <w:fldChar w:fldCharType="separate"/>
          </w:r>
          <w:r>
            <w:rPr>
              <w:sz w:val="24"/>
              <w:szCs w:val="24"/>
            </w:rPr>
            <w:t>3</w:t>
          </w:r>
          <w:r>
            <w:rPr>
              <w:sz w:val="24"/>
              <w:szCs w:val="24"/>
            </w:rPr>
            <w:fldChar w:fldCharType="end"/>
          </w:r>
          <w:r>
            <w:rPr>
              <w:sz w:val="24"/>
              <w:szCs w:val="24"/>
            </w:rPr>
            <w:fldChar w:fldCharType="end"/>
          </w:r>
        </w:p>
        <w:p w14:paraId="07D5BED9">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_Toc19339 </w:instrText>
          </w:r>
          <w:r>
            <w:rPr>
              <w:sz w:val="24"/>
              <w:szCs w:val="24"/>
            </w:rPr>
            <w:fldChar w:fldCharType="separate"/>
          </w:r>
          <w:r>
            <w:rPr>
              <w:rFonts w:hint="default"/>
              <w:sz w:val="24"/>
              <w:szCs w:val="24"/>
              <w:lang w:val="en-US" w:eastAsia="zh-CN"/>
            </w:rPr>
            <w:t>5.1 Input Data Page</w:t>
          </w:r>
          <w:r>
            <w:rPr>
              <w:sz w:val="24"/>
              <w:szCs w:val="24"/>
            </w:rPr>
            <w:tab/>
          </w:r>
          <w:r>
            <w:rPr>
              <w:sz w:val="24"/>
              <w:szCs w:val="24"/>
            </w:rPr>
            <w:fldChar w:fldCharType="begin"/>
          </w:r>
          <w:r>
            <w:rPr>
              <w:sz w:val="24"/>
              <w:szCs w:val="24"/>
            </w:rPr>
            <w:instrText xml:space="preserve"> PAGEREF _Toc19339 \h </w:instrText>
          </w:r>
          <w:r>
            <w:rPr>
              <w:sz w:val="24"/>
              <w:szCs w:val="24"/>
            </w:rPr>
            <w:fldChar w:fldCharType="separate"/>
          </w:r>
          <w:r>
            <w:rPr>
              <w:sz w:val="24"/>
              <w:szCs w:val="24"/>
            </w:rPr>
            <w:t>3</w:t>
          </w:r>
          <w:r>
            <w:rPr>
              <w:sz w:val="24"/>
              <w:szCs w:val="24"/>
            </w:rPr>
            <w:fldChar w:fldCharType="end"/>
          </w:r>
          <w:r>
            <w:rPr>
              <w:sz w:val="24"/>
              <w:szCs w:val="24"/>
            </w:rPr>
            <w:fldChar w:fldCharType="end"/>
          </w:r>
        </w:p>
        <w:p w14:paraId="18559F5E">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_Toc8334 </w:instrText>
          </w:r>
          <w:r>
            <w:rPr>
              <w:sz w:val="24"/>
              <w:szCs w:val="24"/>
            </w:rPr>
            <w:fldChar w:fldCharType="separate"/>
          </w:r>
          <w:r>
            <w:rPr>
              <w:rFonts w:hint="default"/>
              <w:sz w:val="24"/>
              <w:szCs w:val="24"/>
              <w:lang w:val="en-US" w:eastAsia="zh-CN"/>
            </w:rPr>
            <w:t>5.2 RoC Settings Page</w:t>
          </w:r>
          <w:r>
            <w:rPr>
              <w:sz w:val="24"/>
              <w:szCs w:val="24"/>
            </w:rPr>
            <w:tab/>
          </w:r>
          <w:r>
            <w:rPr>
              <w:sz w:val="24"/>
              <w:szCs w:val="24"/>
            </w:rPr>
            <w:fldChar w:fldCharType="begin"/>
          </w:r>
          <w:r>
            <w:rPr>
              <w:sz w:val="24"/>
              <w:szCs w:val="24"/>
            </w:rPr>
            <w:instrText xml:space="preserve"> PAGEREF _Toc8334 \h </w:instrText>
          </w:r>
          <w:r>
            <w:rPr>
              <w:sz w:val="24"/>
              <w:szCs w:val="24"/>
            </w:rPr>
            <w:fldChar w:fldCharType="separate"/>
          </w:r>
          <w:r>
            <w:rPr>
              <w:sz w:val="24"/>
              <w:szCs w:val="24"/>
            </w:rPr>
            <w:t>4</w:t>
          </w:r>
          <w:r>
            <w:rPr>
              <w:sz w:val="24"/>
              <w:szCs w:val="24"/>
            </w:rPr>
            <w:fldChar w:fldCharType="end"/>
          </w:r>
          <w:r>
            <w:rPr>
              <w:sz w:val="24"/>
              <w:szCs w:val="24"/>
            </w:rPr>
            <w:fldChar w:fldCharType="end"/>
          </w:r>
        </w:p>
        <w:p w14:paraId="2859F8D6">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_Toc12171 </w:instrText>
          </w:r>
          <w:r>
            <w:rPr>
              <w:sz w:val="24"/>
              <w:szCs w:val="24"/>
            </w:rPr>
            <w:fldChar w:fldCharType="separate"/>
          </w:r>
          <w:r>
            <w:rPr>
              <w:rFonts w:hint="default"/>
              <w:sz w:val="24"/>
              <w:szCs w:val="24"/>
              <w:lang w:val="en-US" w:eastAsia="zh-CN"/>
            </w:rPr>
            <w:t>5.3 Advanced Analysis Page</w:t>
          </w:r>
          <w:r>
            <w:rPr>
              <w:sz w:val="24"/>
              <w:szCs w:val="24"/>
            </w:rPr>
            <w:tab/>
          </w:r>
          <w:r>
            <w:rPr>
              <w:sz w:val="24"/>
              <w:szCs w:val="24"/>
            </w:rPr>
            <w:fldChar w:fldCharType="begin"/>
          </w:r>
          <w:r>
            <w:rPr>
              <w:sz w:val="24"/>
              <w:szCs w:val="24"/>
            </w:rPr>
            <w:instrText xml:space="preserve"> PAGEREF _Toc12171 \h </w:instrText>
          </w:r>
          <w:r>
            <w:rPr>
              <w:sz w:val="24"/>
              <w:szCs w:val="24"/>
            </w:rPr>
            <w:fldChar w:fldCharType="separate"/>
          </w:r>
          <w:r>
            <w:rPr>
              <w:sz w:val="24"/>
              <w:szCs w:val="24"/>
            </w:rPr>
            <w:t>6</w:t>
          </w:r>
          <w:r>
            <w:rPr>
              <w:sz w:val="24"/>
              <w:szCs w:val="24"/>
            </w:rPr>
            <w:fldChar w:fldCharType="end"/>
          </w:r>
          <w:r>
            <w:rPr>
              <w:sz w:val="24"/>
              <w:szCs w:val="24"/>
            </w:rPr>
            <w:fldChar w:fldCharType="end"/>
          </w:r>
        </w:p>
        <w:p w14:paraId="3F58C8ED">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_Toc21430 </w:instrText>
          </w:r>
          <w:r>
            <w:rPr>
              <w:sz w:val="24"/>
              <w:szCs w:val="24"/>
            </w:rPr>
            <w:fldChar w:fldCharType="separate"/>
          </w:r>
          <w:r>
            <w:rPr>
              <w:rFonts w:hint="default"/>
              <w:sz w:val="24"/>
              <w:szCs w:val="24"/>
              <w:lang w:val="en-US" w:eastAsia="zh-CN"/>
            </w:rPr>
            <w:t>5.4 Run &amp; Log Page</w:t>
          </w:r>
          <w:r>
            <w:rPr>
              <w:sz w:val="24"/>
              <w:szCs w:val="24"/>
            </w:rPr>
            <w:tab/>
          </w:r>
          <w:r>
            <w:rPr>
              <w:sz w:val="24"/>
              <w:szCs w:val="24"/>
            </w:rPr>
            <w:fldChar w:fldCharType="begin"/>
          </w:r>
          <w:r>
            <w:rPr>
              <w:sz w:val="24"/>
              <w:szCs w:val="24"/>
            </w:rPr>
            <w:instrText xml:space="preserve"> PAGEREF _Toc21430 \h </w:instrText>
          </w:r>
          <w:r>
            <w:rPr>
              <w:sz w:val="24"/>
              <w:szCs w:val="24"/>
            </w:rPr>
            <w:fldChar w:fldCharType="separate"/>
          </w:r>
          <w:r>
            <w:rPr>
              <w:sz w:val="24"/>
              <w:szCs w:val="24"/>
            </w:rPr>
            <w:t>7</w:t>
          </w:r>
          <w:r>
            <w:rPr>
              <w:sz w:val="24"/>
              <w:szCs w:val="24"/>
            </w:rPr>
            <w:fldChar w:fldCharType="end"/>
          </w:r>
          <w:r>
            <w:rPr>
              <w:sz w:val="24"/>
              <w:szCs w:val="24"/>
            </w:rPr>
            <w:fldChar w:fldCharType="end"/>
          </w:r>
        </w:p>
        <w:p w14:paraId="3664884B">
          <w:pPr>
            <w:pStyle w:val="10"/>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_Toc16963 </w:instrText>
          </w:r>
          <w:r>
            <w:rPr>
              <w:sz w:val="24"/>
              <w:szCs w:val="24"/>
            </w:rPr>
            <w:fldChar w:fldCharType="separate"/>
          </w:r>
          <w:r>
            <w:rPr>
              <w:rFonts w:hint="default"/>
              <w:sz w:val="24"/>
              <w:szCs w:val="24"/>
              <w:lang w:val="en-US" w:eastAsia="zh-CN"/>
            </w:rPr>
            <w:t>5.5 Results Preview Page</w:t>
          </w:r>
          <w:r>
            <w:rPr>
              <w:sz w:val="24"/>
              <w:szCs w:val="24"/>
            </w:rPr>
            <w:tab/>
          </w:r>
          <w:r>
            <w:rPr>
              <w:sz w:val="24"/>
              <w:szCs w:val="24"/>
            </w:rPr>
            <w:fldChar w:fldCharType="begin"/>
          </w:r>
          <w:r>
            <w:rPr>
              <w:sz w:val="24"/>
              <w:szCs w:val="24"/>
            </w:rPr>
            <w:instrText xml:space="preserve"> PAGEREF _Toc16963 \h </w:instrText>
          </w:r>
          <w:r>
            <w:rPr>
              <w:sz w:val="24"/>
              <w:szCs w:val="24"/>
            </w:rPr>
            <w:fldChar w:fldCharType="separate"/>
          </w:r>
          <w:r>
            <w:rPr>
              <w:sz w:val="24"/>
              <w:szCs w:val="24"/>
            </w:rPr>
            <w:t>8</w:t>
          </w:r>
          <w:r>
            <w:rPr>
              <w:sz w:val="24"/>
              <w:szCs w:val="24"/>
            </w:rPr>
            <w:fldChar w:fldCharType="end"/>
          </w:r>
          <w:r>
            <w:rPr>
              <w:sz w:val="24"/>
              <w:szCs w:val="24"/>
            </w:rPr>
            <w:fldChar w:fldCharType="end"/>
          </w:r>
        </w:p>
        <w:p w14:paraId="01A6E74A">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_Toc14883 </w:instrText>
          </w:r>
          <w:r>
            <w:rPr>
              <w:sz w:val="24"/>
              <w:szCs w:val="24"/>
            </w:rPr>
            <w:fldChar w:fldCharType="separate"/>
          </w:r>
          <w:r>
            <w:rPr>
              <w:rFonts w:hint="default" w:ascii="Arial" w:hAnsi="Arial" w:eastAsia="黑体"/>
              <w:bCs/>
              <w:sz w:val="24"/>
              <w:szCs w:val="24"/>
              <w:lang w:val="en-US" w:eastAsia="zh-CN"/>
            </w:rPr>
            <w:t xml:space="preserve">6. </w:t>
          </w:r>
          <w:r>
            <w:rPr>
              <w:rFonts w:hint="default"/>
              <w:sz w:val="24"/>
              <w:szCs w:val="24"/>
              <w:lang w:val="en-US" w:eastAsia="zh-CN"/>
            </w:rPr>
            <w:t>Configuration File</w:t>
          </w:r>
          <w:r>
            <w:rPr>
              <w:sz w:val="24"/>
              <w:szCs w:val="24"/>
            </w:rPr>
            <w:tab/>
          </w:r>
          <w:r>
            <w:rPr>
              <w:sz w:val="24"/>
              <w:szCs w:val="24"/>
            </w:rPr>
            <w:fldChar w:fldCharType="begin"/>
          </w:r>
          <w:r>
            <w:rPr>
              <w:sz w:val="24"/>
              <w:szCs w:val="24"/>
            </w:rPr>
            <w:instrText xml:space="preserve"> PAGEREF _Toc14883 \h </w:instrText>
          </w:r>
          <w:r>
            <w:rPr>
              <w:sz w:val="24"/>
              <w:szCs w:val="24"/>
            </w:rPr>
            <w:fldChar w:fldCharType="separate"/>
          </w:r>
          <w:r>
            <w:rPr>
              <w:sz w:val="24"/>
              <w:szCs w:val="24"/>
            </w:rPr>
            <w:t>9</w:t>
          </w:r>
          <w:r>
            <w:rPr>
              <w:sz w:val="24"/>
              <w:szCs w:val="24"/>
            </w:rPr>
            <w:fldChar w:fldCharType="end"/>
          </w:r>
          <w:r>
            <w:rPr>
              <w:sz w:val="24"/>
              <w:szCs w:val="24"/>
            </w:rPr>
            <w:fldChar w:fldCharType="end"/>
          </w:r>
        </w:p>
        <w:p w14:paraId="32FAC6BB">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_Toc18909 </w:instrText>
          </w:r>
          <w:r>
            <w:rPr>
              <w:sz w:val="24"/>
              <w:szCs w:val="24"/>
            </w:rPr>
            <w:fldChar w:fldCharType="separate"/>
          </w:r>
          <w:r>
            <w:rPr>
              <w:rFonts w:hint="default" w:ascii="Arial" w:hAnsi="Arial" w:eastAsia="黑体"/>
              <w:bCs/>
              <w:sz w:val="24"/>
              <w:szCs w:val="24"/>
              <w:lang w:val="en-US" w:eastAsia="zh-CN"/>
            </w:rPr>
            <w:t xml:space="preserve">7. </w:t>
          </w:r>
          <w:r>
            <w:rPr>
              <w:rFonts w:hint="default"/>
              <w:sz w:val="24"/>
              <w:szCs w:val="24"/>
              <w:lang w:val="en-US" w:eastAsia="zh-CN"/>
            </w:rPr>
            <w:t>Output Results</w:t>
          </w:r>
          <w:r>
            <w:rPr>
              <w:sz w:val="24"/>
              <w:szCs w:val="24"/>
            </w:rPr>
            <w:tab/>
          </w:r>
          <w:r>
            <w:rPr>
              <w:sz w:val="24"/>
              <w:szCs w:val="24"/>
            </w:rPr>
            <w:fldChar w:fldCharType="begin"/>
          </w:r>
          <w:r>
            <w:rPr>
              <w:sz w:val="24"/>
              <w:szCs w:val="24"/>
            </w:rPr>
            <w:instrText xml:space="preserve"> PAGEREF _Toc18909 \h </w:instrText>
          </w:r>
          <w:r>
            <w:rPr>
              <w:sz w:val="24"/>
              <w:szCs w:val="24"/>
            </w:rPr>
            <w:fldChar w:fldCharType="separate"/>
          </w:r>
          <w:r>
            <w:rPr>
              <w:sz w:val="24"/>
              <w:szCs w:val="24"/>
            </w:rPr>
            <w:t>9</w:t>
          </w:r>
          <w:r>
            <w:rPr>
              <w:sz w:val="24"/>
              <w:szCs w:val="24"/>
            </w:rPr>
            <w:fldChar w:fldCharType="end"/>
          </w:r>
          <w:r>
            <w:rPr>
              <w:sz w:val="24"/>
              <w:szCs w:val="24"/>
            </w:rPr>
            <w:fldChar w:fldCharType="end"/>
          </w:r>
        </w:p>
        <w:p w14:paraId="7D2E1A6C">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_Toc11988 </w:instrText>
          </w:r>
          <w:r>
            <w:rPr>
              <w:sz w:val="24"/>
              <w:szCs w:val="24"/>
            </w:rPr>
            <w:fldChar w:fldCharType="separate"/>
          </w:r>
          <w:r>
            <w:rPr>
              <w:rFonts w:hint="default" w:ascii="Arial" w:hAnsi="Arial" w:eastAsia="黑体"/>
              <w:bCs/>
              <w:sz w:val="24"/>
              <w:szCs w:val="24"/>
              <w:lang w:val="en-US" w:eastAsia="zh-CN"/>
            </w:rPr>
            <w:t xml:space="preserve">8. </w:t>
          </w:r>
          <w:r>
            <w:rPr>
              <w:rFonts w:hint="default"/>
              <w:sz w:val="24"/>
              <w:szCs w:val="24"/>
              <w:lang w:val="en-US" w:eastAsia="zh-CN"/>
            </w:rPr>
            <w:t>Main Output Table Fields</w:t>
          </w:r>
          <w:r>
            <w:rPr>
              <w:sz w:val="24"/>
              <w:szCs w:val="24"/>
            </w:rPr>
            <w:tab/>
          </w:r>
          <w:r>
            <w:rPr>
              <w:sz w:val="24"/>
              <w:szCs w:val="24"/>
            </w:rPr>
            <w:fldChar w:fldCharType="begin"/>
          </w:r>
          <w:r>
            <w:rPr>
              <w:sz w:val="24"/>
              <w:szCs w:val="24"/>
            </w:rPr>
            <w:instrText xml:space="preserve"> PAGEREF _Toc11988 \h </w:instrText>
          </w:r>
          <w:r>
            <w:rPr>
              <w:sz w:val="24"/>
              <w:szCs w:val="24"/>
            </w:rPr>
            <w:fldChar w:fldCharType="separate"/>
          </w:r>
          <w:r>
            <w:rPr>
              <w:sz w:val="24"/>
              <w:szCs w:val="24"/>
            </w:rPr>
            <w:t>10</w:t>
          </w:r>
          <w:r>
            <w:rPr>
              <w:sz w:val="24"/>
              <w:szCs w:val="24"/>
            </w:rPr>
            <w:fldChar w:fldCharType="end"/>
          </w:r>
          <w:r>
            <w:rPr>
              <w:sz w:val="24"/>
              <w:szCs w:val="24"/>
            </w:rPr>
            <w:fldChar w:fldCharType="end"/>
          </w:r>
        </w:p>
        <w:p w14:paraId="7E39D0D1">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_Toc5358 </w:instrText>
          </w:r>
          <w:r>
            <w:rPr>
              <w:sz w:val="24"/>
              <w:szCs w:val="24"/>
            </w:rPr>
            <w:fldChar w:fldCharType="separate"/>
          </w:r>
          <w:r>
            <w:rPr>
              <w:rFonts w:hint="default" w:ascii="Arial" w:hAnsi="Arial" w:eastAsia="黑体"/>
              <w:bCs/>
              <w:sz w:val="24"/>
              <w:szCs w:val="24"/>
              <w:lang w:val="en-US" w:eastAsia="zh-CN"/>
            </w:rPr>
            <w:t xml:space="preserve">9. </w:t>
          </w:r>
          <w:r>
            <w:rPr>
              <w:rFonts w:hint="default"/>
              <w:sz w:val="24"/>
              <w:szCs w:val="24"/>
              <w:lang w:val="en-US" w:eastAsia="zh-CN"/>
            </w:rPr>
            <w:t>Method Overview</w:t>
          </w:r>
          <w:r>
            <w:rPr>
              <w:sz w:val="24"/>
              <w:szCs w:val="24"/>
            </w:rPr>
            <w:tab/>
          </w:r>
          <w:r>
            <w:rPr>
              <w:sz w:val="24"/>
              <w:szCs w:val="24"/>
            </w:rPr>
            <w:fldChar w:fldCharType="begin"/>
          </w:r>
          <w:r>
            <w:rPr>
              <w:sz w:val="24"/>
              <w:szCs w:val="24"/>
            </w:rPr>
            <w:instrText xml:space="preserve"> PAGEREF _Toc5358 \h </w:instrText>
          </w:r>
          <w:r>
            <w:rPr>
              <w:sz w:val="24"/>
              <w:szCs w:val="24"/>
            </w:rPr>
            <w:fldChar w:fldCharType="separate"/>
          </w:r>
          <w:r>
            <w:rPr>
              <w:sz w:val="24"/>
              <w:szCs w:val="24"/>
            </w:rPr>
            <w:t>11</w:t>
          </w:r>
          <w:r>
            <w:rPr>
              <w:sz w:val="24"/>
              <w:szCs w:val="24"/>
            </w:rPr>
            <w:fldChar w:fldCharType="end"/>
          </w:r>
          <w:r>
            <w:rPr>
              <w:sz w:val="24"/>
              <w:szCs w:val="24"/>
            </w:rPr>
            <w:fldChar w:fldCharType="end"/>
          </w:r>
        </w:p>
        <w:p w14:paraId="51EB94BE">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_Toc28498 </w:instrText>
          </w:r>
          <w:r>
            <w:rPr>
              <w:sz w:val="24"/>
              <w:szCs w:val="24"/>
            </w:rPr>
            <w:fldChar w:fldCharType="separate"/>
          </w:r>
          <w:r>
            <w:rPr>
              <w:rFonts w:hint="default" w:ascii="Arial" w:hAnsi="Arial" w:eastAsia="黑体"/>
              <w:bCs/>
              <w:sz w:val="24"/>
              <w:szCs w:val="24"/>
              <w:lang w:val="en-US" w:eastAsia="zh-CN"/>
            </w:rPr>
            <w:t xml:space="preserve">10. </w:t>
          </w:r>
          <w:r>
            <w:rPr>
              <w:rFonts w:hint="default"/>
              <w:sz w:val="24"/>
              <w:szCs w:val="24"/>
              <w:lang w:val="en-US" w:eastAsia="zh-CN"/>
            </w:rPr>
            <w:t>How to Cite</w:t>
          </w:r>
          <w:r>
            <w:rPr>
              <w:sz w:val="24"/>
              <w:szCs w:val="24"/>
            </w:rPr>
            <w:tab/>
          </w:r>
          <w:r>
            <w:rPr>
              <w:sz w:val="24"/>
              <w:szCs w:val="24"/>
            </w:rPr>
            <w:fldChar w:fldCharType="begin"/>
          </w:r>
          <w:r>
            <w:rPr>
              <w:sz w:val="24"/>
              <w:szCs w:val="24"/>
            </w:rPr>
            <w:instrText xml:space="preserve"> PAGEREF _Toc28498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EC7F99C">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sz w:val="24"/>
              <w:szCs w:val="24"/>
            </w:rPr>
          </w:pPr>
          <w:r>
            <w:rPr>
              <w:sz w:val="24"/>
              <w:szCs w:val="24"/>
            </w:rPr>
            <w:fldChar w:fldCharType="begin"/>
          </w:r>
          <w:r>
            <w:rPr>
              <w:sz w:val="24"/>
              <w:szCs w:val="24"/>
            </w:rPr>
            <w:instrText xml:space="preserve"> HYPERLINK \l _Toc5887 </w:instrText>
          </w:r>
          <w:r>
            <w:rPr>
              <w:sz w:val="24"/>
              <w:szCs w:val="24"/>
            </w:rPr>
            <w:fldChar w:fldCharType="separate"/>
          </w:r>
          <w:r>
            <w:rPr>
              <w:rFonts w:hint="default" w:ascii="Arial" w:hAnsi="Arial" w:eastAsia="黑体"/>
              <w:bCs/>
              <w:sz w:val="24"/>
              <w:szCs w:val="24"/>
              <w:lang w:val="en-US" w:eastAsia="zh-CN"/>
            </w:rPr>
            <w:t xml:space="preserve">11. </w:t>
          </w:r>
          <w:r>
            <w:rPr>
              <w:rFonts w:hint="default"/>
              <w:sz w:val="24"/>
              <w:szCs w:val="24"/>
              <w:lang w:val="en-US" w:eastAsia="zh-CN"/>
            </w:rPr>
            <w:t>Version Information</w:t>
          </w:r>
          <w:r>
            <w:rPr>
              <w:sz w:val="24"/>
              <w:szCs w:val="24"/>
            </w:rPr>
            <w:tab/>
          </w:r>
          <w:r>
            <w:rPr>
              <w:sz w:val="24"/>
              <w:szCs w:val="24"/>
            </w:rPr>
            <w:fldChar w:fldCharType="begin"/>
          </w:r>
          <w:r>
            <w:rPr>
              <w:sz w:val="24"/>
              <w:szCs w:val="24"/>
            </w:rPr>
            <w:instrText xml:space="preserve"> PAGEREF _Toc5887 \h </w:instrText>
          </w:r>
          <w:r>
            <w:rPr>
              <w:sz w:val="24"/>
              <w:szCs w:val="24"/>
            </w:rPr>
            <w:fldChar w:fldCharType="separate"/>
          </w:r>
          <w:r>
            <w:rPr>
              <w:sz w:val="24"/>
              <w:szCs w:val="24"/>
            </w:rPr>
            <w:t>12</w:t>
          </w:r>
          <w:r>
            <w:rPr>
              <w:sz w:val="24"/>
              <w:szCs w:val="24"/>
            </w:rPr>
            <w:fldChar w:fldCharType="end"/>
          </w:r>
          <w:r>
            <w:rPr>
              <w:sz w:val="24"/>
              <w:szCs w:val="24"/>
            </w:rPr>
            <w:fldChar w:fldCharType="end"/>
          </w:r>
        </w:p>
        <w:p w14:paraId="0DD2158D">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pPr>
          <w:r>
            <w:rPr>
              <w:sz w:val="24"/>
              <w:szCs w:val="24"/>
            </w:rPr>
            <w:fldChar w:fldCharType="begin"/>
          </w:r>
          <w:r>
            <w:rPr>
              <w:sz w:val="24"/>
              <w:szCs w:val="24"/>
            </w:rPr>
            <w:instrText xml:space="preserve"> HYPERLINK \l _Toc9374 </w:instrText>
          </w:r>
          <w:r>
            <w:rPr>
              <w:sz w:val="24"/>
              <w:szCs w:val="24"/>
            </w:rPr>
            <w:fldChar w:fldCharType="separate"/>
          </w:r>
          <w:r>
            <w:rPr>
              <w:rFonts w:hint="default" w:ascii="Arial" w:hAnsi="Arial" w:eastAsia="黑体" w:cs="Times New Roman"/>
              <w:bCs/>
              <w:sz w:val="24"/>
              <w:szCs w:val="24"/>
            </w:rPr>
            <w:t xml:space="preserve">12. </w:t>
          </w:r>
          <w:r>
            <w:rPr>
              <w:rFonts w:hint="default"/>
              <w:sz w:val="24"/>
              <w:szCs w:val="24"/>
            </w:rPr>
            <w:t>Developer Information and Contact Details</w:t>
          </w:r>
          <w:r>
            <w:rPr>
              <w:sz w:val="24"/>
              <w:szCs w:val="24"/>
            </w:rPr>
            <w:tab/>
          </w:r>
          <w:r>
            <w:rPr>
              <w:sz w:val="24"/>
              <w:szCs w:val="24"/>
            </w:rPr>
            <w:fldChar w:fldCharType="begin"/>
          </w:r>
          <w:r>
            <w:rPr>
              <w:sz w:val="24"/>
              <w:szCs w:val="24"/>
            </w:rPr>
            <w:instrText xml:space="preserve"> PAGEREF _Toc9374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0E2920D">
          <w:r>
            <w:fldChar w:fldCharType="end"/>
          </w:r>
        </w:p>
      </w:sdtContent>
    </w:sdt>
    <w:p w14:paraId="47AFCEE9">
      <w:pPr>
        <w:pStyle w:val="2"/>
        <w:bidi w:val="0"/>
        <w:rPr>
          <w:rFonts w:hint="default"/>
        </w:rPr>
        <w:sectPr>
          <w:footerReference r:id="rId6" w:type="default"/>
          <w:pgSz w:w="11906" w:h="16838"/>
          <w:pgMar w:top="1440" w:right="1800" w:bottom="1440" w:left="1800" w:header="851" w:footer="992" w:gutter="0"/>
          <w:pgNumType w:fmt="decimal"/>
          <w:cols w:space="425" w:num="1"/>
          <w:docGrid w:type="lines" w:linePitch="312" w:charSpace="0"/>
        </w:sectPr>
      </w:pPr>
      <w:bookmarkStart w:id="0" w:name="_Toc24473"/>
    </w:p>
    <w:p w14:paraId="5669CD24">
      <w:pPr>
        <w:pStyle w:val="2"/>
        <w:bidi w:val="0"/>
        <w:rPr>
          <w:rFonts w:hint="default"/>
        </w:rPr>
      </w:pPr>
      <w:r>
        <w:rPr>
          <w:rFonts w:hint="default"/>
        </w:rPr>
        <w:t>Software Introduction</w:t>
      </w:r>
      <w:bookmarkEnd w:id="0"/>
    </w:p>
    <w:p w14:paraId="4513D5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rPr>
        <w:t>Deeptime RoC Analysis is a multi-timescale rate-of-change (RoC) analysis software package designed for deep-time palaeoclimate time series. The Windows version is packaged as an executable, so users do not need to install Python or open a terminal. Double-click RoC_Workflow.exe to launch the graphical user interface. The Python source code and launchers for Windows and macOS are available in the public GitHub repository.</w:t>
      </w:r>
      <w:r>
        <w:rPr>
          <w:rFonts w:hint="default"/>
          <w:sz w:val="24"/>
          <w:szCs w:val="24"/>
          <w:lang w:val="en-US" w:eastAsia="zh-CN"/>
        </w:rPr>
      </w:r>
    </w:p>
    <w:p w14:paraId="36CFC0A4">
      <w:pPr>
        <w:pStyle w:val="2"/>
        <w:bidi w:val="0"/>
        <w:rPr>
          <w:rFonts w:hint="default"/>
          <w:lang w:val="en-US" w:eastAsia="zh-CN"/>
        </w:rPr>
      </w:pPr>
      <w:bookmarkStart w:id="1" w:name="_Toc14411"/>
      <w:r>
        <w:rPr>
          <w:rFonts w:hint="default"/>
          <w:lang w:val="en-US" w:eastAsia="zh-CN"/>
        </w:rPr>
        <w:t>Package Structure</w:t>
      </w:r>
      <w:bookmarkEnd w:id="1"/>
    </w:p>
    <w:p w14:paraId="6659B4E4">
      <w:pPr>
        <w:keepNext w:val="0"/>
        <w:keepLines w:val="0"/>
        <w:pageBreakBefore w:val="0"/>
        <w:widowControl/>
        <w:kinsoku/>
        <w:wordWrap/>
        <w:overflowPunct/>
        <w:topLinePunct w:val="0"/>
        <w:autoSpaceDE/>
        <w:autoSpaceDN/>
        <w:bidi w:val="0"/>
        <w:adjustRightInd/>
        <w:snapToGrid/>
        <w:spacing w:after="157" w:afterLines="50" w:line="360" w:lineRule="auto"/>
        <w:jc w:val="both"/>
        <w:textAlignment w:val="auto"/>
        <w:rPr>
          <w:rFonts w:hint="default"/>
          <w:lang w:val="en-US" w:eastAsia="zh-CN"/>
        </w:rPr>
      </w:pPr>
      <w:r>
        <w:rPr>
          <w:rFonts w:hint="default"/>
          <w:sz w:val="24"/>
          <w:szCs w:val="24"/>
          <w:lang w:val="en-US" w:eastAsia="zh-CN"/>
        </w:rPr>
        <w:t>After extracting the Windows distribution package, keep the folder structure unchanged. Do not move RoC_Workflow.exe separately, and do not delete the _internal folder.</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5546"/>
      </w:tblGrid>
      <w:tr w14:paraId="203E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shd w:val="clear" w:color="auto" w:fill="D7D7D7" w:themeFill="background1" w:themeFillShade="D8"/>
            <w:vAlign w:val="top"/>
          </w:tcPr>
          <w:p w14:paraId="0B8E939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方正仿宋_GB2312" w:cs="Times New Roman"/>
                <w:sz w:val="21"/>
                <w:szCs w:val="21"/>
                <w:lang w:val="en-US" w:eastAsia="zh-CN"/>
              </w:rPr>
            </w:pPr>
            <w:r>
              <w:rPr>
                <w:rFonts w:hint="eastAsia" w:ascii="Times New Roman" w:hAnsi="Times New Roman" w:eastAsia="方正仿宋_GB2312" w:cs="Times New Roman"/>
                <w:b/>
                <w:bCs/>
                <w:sz w:val="21"/>
                <w:szCs w:val="21"/>
                <w:lang w:val="en-US" w:eastAsia="zh-CN"/>
              </w:rPr>
              <w:t>File</w:t>
            </w:r>
          </w:p>
        </w:tc>
        <w:tc>
          <w:tcPr>
            <w:tcW w:w="5546" w:type="dxa"/>
            <w:shd w:val="clear" w:color="auto" w:fill="D7D7D7" w:themeFill="background1" w:themeFillShade="D8"/>
            <w:vAlign w:val="top"/>
          </w:tcPr>
          <w:p w14:paraId="33FD783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方正仿宋_GB2312" w:cs="Times New Roman"/>
                <w:sz w:val="21"/>
                <w:szCs w:val="21"/>
              </w:rPr>
            </w:pPr>
            <w:r>
              <w:rPr>
                <w:rFonts w:hint="default" w:ascii="Times New Roman" w:hAnsi="Times New Roman" w:eastAsia="方正仿宋_GB2312" w:cs="Times New Roman"/>
                <w:b/>
                <w:sz w:val="21"/>
                <w:szCs w:val="21"/>
              </w:rPr>
              <w:t>Description</w:t>
            </w:r>
          </w:p>
        </w:tc>
      </w:tr>
      <w:tr w14:paraId="0FEC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6726E4E8">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RoC_Workflow.exe</w:t>
            </w:r>
          </w:p>
        </w:tc>
        <w:tc>
          <w:tcPr>
            <w:tcW w:w="5546" w:type="dxa"/>
            <w:vAlign w:val="top"/>
          </w:tcPr>
          <w:p w14:paraId="7E2A5679">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Main software executable. Double-click this file to launch the graphical user interface.</w:t>
            </w:r>
          </w:p>
        </w:tc>
      </w:tr>
      <w:tr w14:paraId="0D23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75F22411">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_internal/</w:t>
            </w:r>
          </w:p>
        </w:tc>
        <w:tc>
          <w:tcPr>
            <w:tcW w:w="5546" w:type="dxa"/>
            <w:vAlign w:val="top"/>
          </w:tcPr>
          <w:p w14:paraId="48AEBD9D">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Background calculation program and runtime dependencies</w:t>
            </w:r>
            <w:r>
              <w:rPr>
                <w:rFonts w:hint="default" w:ascii="Times New Roman" w:hAnsi="Times New Roman" w:eastAsia="仿宋" w:cs="Times New Roman"/>
                <w:sz w:val="19"/>
                <w:lang w:eastAsia="zh-CN"/>
              </w:rPr>
              <w:t xml:space="preserve">. </w:t>
            </w:r>
            <w:r>
              <w:rPr>
                <w:rFonts w:hint="default" w:ascii="Times New Roman" w:hAnsi="Times New Roman" w:eastAsia="仿宋" w:cs="Times New Roman"/>
                <w:sz w:val="19"/>
              </w:rPr>
              <w:t>Do not delete or move them.</w:t>
            </w:r>
          </w:p>
        </w:tc>
      </w:tr>
      <w:tr w14:paraId="130F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483CCC7B">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_internal/RoC_Workflow_Main.exe</w:t>
            </w:r>
          </w:p>
        </w:tc>
        <w:tc>
          <w:tcPr>
            <w:tcW w:w="5546" w:type="dxa"/>
            <w:vAlign w:val="top"/>
          </w:tcPr>
          <w:p w14:paraId="7625B450">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Background calculation program called automatically by the GUI; users normally do not need to open it manually.</w:t>
            </w:r>
          </w:p>
        </w:tc>
      </w:tr>
      <w:tr w14:paraId="7444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256E8780">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config_test.yaml</w:t>
            </w:r>
          </w:p>
        </w:tc>
        <w:tc>
          <w:tcPr>
            <w:tcW w:w="5546" w:type="dxa"/>
            <w:vAlign w:val="top"/>
          </w:tcPr>
          <w:p w14:paraId="2A0D0640">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Fast installation and workflow-verification configuration; it is not the manuscript parameter record.</w:t>
            </w:r>
          </w:p>
        </w:tc>
      </w:tr>
      <w:tr w14:paraId="6D84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47B2D486">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config_full.yaml</w:t>
            </w:r>
          </w:p>
        </w:tc>
        <w:tc>
          <w:tcPr>
            <w:tcW w:w="5546" w:type="dxa"/>
            <w:vAlign w:val="top"/>
          </w:tcPr>
          <w:p w14:paraId="445D8AF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Complete configuration containing the exact analysis parameter settings used for the associated manuscript.</w:t>
            </w:r>
          </w:p>
        </w:tc>
      </w:tr>
      <w:tr w14:paraId="4EF3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5D017677">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data/</w:t>
            </w:r>
          </w:p>
        </w:tc>
        <w:tc>
          <w:tcPr>
            <w:tcW w:w="5546" w:type="dxa"/>
            <w:vAlign w:val="top"/>
          </w:tcPr>
          <w:p w14:paraId="1B4347D5">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Example input-data folder. The default example dataset is data/O.xlsx.</w:t>
            </w:r>
          </w:p>
        </w:tc>
      </w:tr>
      <w:tr w14:paraId="2BCA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32FF98C4">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outputs/</w:t>
            </w:r>
          </w:p>
        </w:tc>
        <w:tc>
          <w:tcPr>
            <w:tcW w:w="5546" w:type="dxa"/>
            <w:vAlign w:val="top"/>
          </w:tcPr>
          <w:p w14:paraId="2CE4F0E9">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Results output folder. It may be empty before the first run; the software writes results to it automatically.</w:t>
            </w:r>
          </w:p>
        </w:tc>
      </w:tr>
      <w:tr w14:paraId="68E3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122E2FAC">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logo.ico / logo.png</w:t>
            </w:r>
          </w:p>
        </w:tc>
        <w:tc>
          <w:tcPr>
            <w:tcW w:w="5546" w:type="dxa"/>
            <w:vAlign w:val="top"/>
          </w:tcPr>
          <w:p w14:paraId="29381B1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Software icon files.</w:t>
            </w:r>
          </w:p>
        </w:tc>
      </w:tr>
      <w:tr w14:paraId="10F0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5EA96E03">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README.md</w:t>
            </w:r>
          </w:p>
        </w:tc>
        <w:tc>
          <w:tcPr>
            <w:tcW w:w="5546" w:type="dxa"/>
            <w:vAlign w:val="top"/>
          </w:tcPr>
          <w:p w14:paraId="33113299">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Brief instructions in English.</w:t>
            </w:r>
          </w:p>
        </w:tc>
      </w:tr>
      <w:tr w14:paraId="6F1E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06344FC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LICENSE</w:t>
            </w:r>
          </w:p>
        </w:tc>
        <w:tc>
          <w:tcPr>
            <w:tcW w:w="5546" w:type="dxa"/>
            <w:vAlign w:val="top"/>
          </w:tcPr>
          <w:p w14:paraId="594372DB">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Licence file.</w:t>
            </w:r>
          </w:p>
        </w:tc>
      </w:tr>
      <w:tr w14:paraId="4B62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9" w:type="dxa"/>
            <w:vAlign w:val="top"/>
          </w:tcPr>
          <w:p w14:paraId="18964992">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CITATION.cff</w:t>
            </w:r>
          </w:p>
        </w:tc>
        <w:tc>
          <w:tcPr>
            <w:tcW w:w="5546" w:type="dxa"/>
            <w:vAlign w:val="top"/>
          </w:tcPr>
          <w:p w14:paraId="553408C6">
            <w:pPr>
              <w:keepNext w:val="0"/>
              <w:keepLines w:val="0"/>
              <w:pageBreakBefore w:val="0"/>
              <w:widowControl/>
              <w:kinsoku/>
              <w:wordWrap/>
              <w:overflowPunct/>
              <w:topLinePunct w:val="0"/>
              <w:autoSpaceDE/>
              <w:autoSpaceDN/>
              <w:bidi w:val="0"/>
              <w:adjustRightInd/>
              <w:snapToGrid/>
              <w:spacing w:before="120" w:after="120" w:line="240" w:lineRule="auto"/>
              <w:jc w:val="both"/>
              <w:textAlignment w:val="auto"/>
              <w:rPr>
                <w:rFonts w:hint="default" w:ascii="Times New Roman" w:hAnsi="Times New Roman" w:eastAsia="仿宋" w:cs="Times New Roman"/>
              </w:rPr>
            </w:pPr>
            <w:r>
              <w:rPr>
                <w:rFonts w:hint="default" w:ascii="Times New Roman" w:hAnsi="Times New Roman" w:eastAsia="仿宋" w:cs="Times New Roman"/>
                <w:sz w:val="19"/>
              </w:rPr>
              <w:t>Software citation information.</w:t>
            </w:r>
          </w:p>
        </w:tc>
      </w:tr>
    </w:tbl>
    <w:p w14:paraId="028B224A">
      <w:pPr>
        <w:pStyle w:val="2"/>
        <w:bidi w:val="0"/>
        <w:rPr>
          <w:rFonts w:hint="default"/>
          <w:lang w:val="en-US" w:eastAsia="zh-CN"/>
        </w:rPr>
      </w:pPr>
      <w:bookmarkStart w:id="2" w:name="_Toc1147"/>
      <w:r>
        <w:rPr>
          <w:rFonts w:hint="default"/>
          <w:lang w:val="en-US" w:eastAsia="zh-CN"/>
        </w:rPr>
        <w:t>Quick Start</w:t>
      </w:r>
      <w:bookmarkEnd w:id="2"/>
    </w:p>
    <w:p w14:paraId="0D1A83AE">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Extract RoC_Workflow_Windows_v1.0.1.zip.</w:t>
      </w:r>
    </w:p>
    <w:p w14:paraId="075CBED3">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Open the extracted RoC_Workflow folder.</w:t>
      </w:r>
    </w:p>
    <w:p w14:paraId="6EBE171B">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Double-click RoC_Workflow.exe.</w:t>
      </w:r>
    </w:p>
    <w:p w14:paraId="4B2DED0C">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On the 1. Input Data page, select the input Excel file and confirm the Age column and Value column.</w:t>
      </w:r>
    </w:p>
    <w:p w14:paraId="4EC4F316">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On the 2. RoC Settings page, set the age range, Step, and time-bin widths.</w:t>
      </w:r>
    </w:p>
    <w:p w14:paraId="367722B5">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On the 3. Advanced Analysis page, confirm the post-analysis options.</w:t>
      </w:r>
    </w:p>
    <w:p w14:paraId="09154CB8">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Go to 4. Run &amp; Log. First click Check settings / Dry run to check the input, and then click Run workflow to start the full calculation.</w:t>
      </w:r>
    </w:p>
    <w:p w14:paraId="3CD96701">
      <w:pPr>
        <w:numPr>
          <w:ilvl w:val="0"/>
          <w:numId w:val="3"/>
        </w:numPr>
        <w:bidi w:val="0"/>
        <w:spacing w:line="360" w:lineRule="auto"/>
        <w:jc w:val="both"/>
        <w:rPr>
          <w:rFonts w:hint="default"/>
          <w:sz w:val="24"/>
          <w:szCs w:val="24"/>
          <w:lang w:val="en-US" w:eastAsia="zh-CN"/>
        </w:rPr>
      </w:pPr>
      <w:r>
        <w:rPr>
          <w:rFonts w:hint="default"/>
          <w:sz w:val="24"/>
          <w:szCs w:val="24"/>
          <w:lang w:val="en-US" w:eastAsia="zh-CN"/>
        </w:rPr>
        <w:t>After the calculation is complete, view the results in the outputs folder or on the 5. Results Preview page.</w:t>
      </w:r>
    </w:p>
    <w:p w14:paraId="5690EA69">
      <w:pPr>
        <w:numPr>
          <w:ilvl w:val="0"/>
          <w:numId w:val="0"/>
        </w:numPr>
        <w:bidi w:val="0"/>
        <w:ind w:leftChars="0"/>
        <w:rPr>
          <w:rFonts w:hint="default"/>
          <w:lang w:val="en-US" w:eastAsia="zh-CN"/>
        </w:rPr>
      </w:pPr>
    </w:p>
    <w:p w14:paraId="7D3989EC">
      <w:pPr>
        <w:pStyle w:val="2"/>
        <w:bidi w:val="0"/>
        <w:rPr>
          <w:rFonts w:hint="default"/>
          <w:lang w:val="en-US" w:eastAsia="zh-CN"/>
        </w:rPr>
      </w:pPr>
      <w:bookmarkStart w:id="3" w:name="_Toc30984"/>
      <w:r>
        <w:rPr>
          <w:rFonts w:hint="default"/>
          <w:lang w:val="en-US" w:eastAsia="zh-CN"/>
        </w:rPr>
        <w:t>Input Data Format Requirements</w:t>
      </w:r>
      <w:bookmarkEnd w:id="3"/>
    </w:p>
    <w:p w14:paraId="10CC9D51">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The input data must be an Excel file (.xlsx or .xls); the first worksheet is used by default. The table must contain at least an age column and a value column. Records with a blank, non-numeric, or invalid Age or Value are removed during preprocessing. If multiple records have exactly the same Age, the software automatically averages the corresponding values in the Value column. The Age values may be ordered from younger to older or vice versa; the software can sort the data automatically using the Sort data by Age option.</w:t>
      </w:r>
    </w:p>
    <w:p w14:paraId="3835D95E">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35F007BE">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1A5DF987">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3D4CC9D1">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501896F2">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3D218A04">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2706DD49">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4025613D">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2BE9E36D">
      <w:pPr>
        <w:pStyle w:val="2"/>
        <w:bidi w:val="0"/>
        <w:rPr>
          <w:rFonts w:hint="default"/>
          <w:lang w:val="en-US" w:eastAsia="zh-CN"/>
        </w:rPr>
      </w:pPr>
      <w:bookmarkStart w:id="4" w:name="_Toc15417"/>
      <w:r>
        <w:rPr>
          <w:rFonts w:hint="default"/>
          <w:lang w:val="en-US" w:eastAsia="zh-CN"/>
        </w:rPr>
        <w:t>GUI Guide</w:t>
      </w:r>
      <w:bookmarkEnd w:id="4"/>
    </w:p>
    <w:p w14:paraId="3792BA29">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The Deeptime RoC Analysis GUI contains five pages: 1. Input Data, 2. RoC Settings, 3. Advanced Analysis, 4. Run &amp; Log, and 5. Results Preview. Use the tabs at the top to switch between pages, or use the Previous step / Next step buttons at the bottom to move through the workflow.</w:t>
      </w:r>
    </w:p>
    <w:p w14:paraId="533E3294">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p>
    <w:p w14:paraId="064E933C">
      <w:pPr>
        <w:pStyle w:val="3"/>
        <w:bidi w:val="0"/>
        <w:rPr>
          <w:rFonts w:hint="default"/>
          <w:lang w:val="en-US" w:eastAsia="zh-CN"/>
        </w:rPr>
      </w:pPr>
      <w:bookmarkStart w:id="5" w:name="_Toc19339"/>
      <w:r>
        <w:rPr>
          <w:rFonts w:hint="default"/>
          <w:lang w:val="en-US" w:eastAsia="zh-CN"/>
        </w:rPr>
        <w:t xml:space="preserve">5.1 </w:t>
      </w:r>
      <w:r>
        <w:rPr>
          <w:rFonts w:hint="default" w:ascii="Times New Roman" w:hAnsi="Times New Roman" w:eastAsia="华文楷体" w:cs="Times New Roman"/>
          <w:lang w:val="en-US" w:eastAsia="zh-CN"/>
        </w:rPr>
        <w:t>Input Data Page</w:t>
      </w:r>
      <w:bookmarkEnd w:id="5"/>
    </w:p>
    <w:p w14:paraId="3CB78C63">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20080" cy="3858260"/>
            <wp:effectExtent l="0" t="0" r="7620" b="2540"/>
            <wp:docPr id="1" name="图片 1" descr="e390612160105db39aa3787c209da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390612160105db39aa3787c209dab60"/>
                    <pic:cNvPicPr>
                      <a:picLocks noChangeAspect="1"/>
                    </pic:cNvPicPr>
                  </pic:nvPicPr>
                  <pic:blipFill>
                    <a:blip r:embed="rId9"/>
                    <a:stretch>
                      <a:fillRect/>
                    </a:stretch>
                  </pic:blipFill>
                  <pic:spPr>
                    <a:xfrm>
                      <a:off x="0" y="0"/>
                      <a:ext cx="5720080" cy="3858260"/>
                    </a:xfrm>
                    <a:prstGeom prst="rect">
                      <a:avLst/>
                    </a:prstGeom>
                  </pic:spPr>
                </pic:pic>
              </a:graphicData>
            </a:graphic>
          </wp:inline>
        </w:drawing>
      </w:r>
    </w:p>
    <w:p w14:paraId="0B4EA3C9">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Base config file: The base configuration file provides default and advanced parameters. Parameters displayed in the GUI override the corresponding settings in the base configuration file at runtime.</w:t>
      </w:r>
    </w:p>
    <w:p w14:paraId="5C9BB1F9">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Excel file</w:t>
      </w:r>
      <w:r>
        <w:rPr>
          <w:rFonts w:hint="eastAsia"/>
          <w:sz w:val="24"/>
          <w:szCs w:val="24"/>
          <w:lang w:val="en-US" w:eastAsia="zh-CN"/>
        </w:rPr>
        <w:t xml:space="preserve"> </w:t>
      </w:r>
      <w:r>
        <w:rPr>
          <w:rFonts w:hint="default"/>
          <w:sz w:val="24"/>
          <w:szCs w:val="24"/>
          <w:lang w:val="en-US" w:eastAsia="zh-CN"/>
        </w:rPr>
        <w:t>input: Path to the input Excel file.</w:t>
      </w:r>
    </w:p>
    <w:p w14:paraId="7983CDAD">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Sheet: Worksheet number or name. 0 indicates the first worksheet.</w:t>
      </w:r>
    </w:p>
    <w:p w14:paraId="3EF97289">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Age column: Name of the age column; the default is Age.</w:t>
      </w:r>
    </w:p>
    <w:p w14:paraId="3850565C">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Value column: Name of the value column; the default is Value.</w:t>
      </w:r>
    </w:p>
    <w:p w14:paraId="0CF82860">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Sort data by Age before analysis: Specifies whether to sort the data by Age before calculation. This option is generally recommended.</w:t>
      </w:r>
    </w:p>
    <w:p w14:paraId="58F220DD">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Use Z-score normalized values for RoC analysis: Specifies whether to convert the values in the Value column to Z-scores before calculating RoC. This is suitable for relative comparisons among different proxies.</w:t>
      </w:r>
    </w:p>
    <w:p w14:paraId="3C888F45">
      <w:pPr>
        <w:numPr>
          <w:ilvl w:val="0"/>
          <w:numId w:val="4"/>
        </w:numPr>
        <w:bidi w:val="0"/>
        <w:ind w:left="420" w:leftChars="0" w:hanging="420" w:firstLineChars="0"/>
        <w:jc w:val="both"/>
        <w:rPr>
          <w:rFonts w:hint="default"/>
          <w:sz w:val="24"/>
          <w:szCs w:val="24"/>
          <w:lang w:val="en-US" w:eastAsia="zh-CN"/>
        </w:rPr>
      </w:pPr>
      <w:r>
        <w:rPr>
          <w:rFonts w:hint="default"/>
          <w:sz w:val="24"/>
          <w:szCs w:val="24"/>
          <w:lang w:val="en-US" w:eastAsia="zh-CN"/>
        </w:rPr>
        <w:t>Output folder: Results output folder. The default is outputs.</w:t>
      </w:r>
    </w:p>
    <w:p w14:paraId="209E683B">
      <w:pPr>
        <w:numPr>
          <w:ilvl w:val="0"/>
          <w:numId w:val="0"/>
        </w:numPr>
        <w:bidi w:val="0"/>
        <w:ind w:leftChars="0"/>
        <w:jc w:val="both"/>
        <w:rPr>
          <w:rFonts w:hint="default"/>
          <w:sz w:val="24"/>
          <w:szCs w:val="24"/>
          <w:lang w:val="en-US" w:eastAsia="zh-CN"/>
        </w:rPr>
      </w:pPr>
    </w:p>
    <w:p w14:paraId="53D82482">
      <w:pPr>
        <w:pStyle w:val="3"/>
        <w:bidi w:val="0"/>
        <w:rPr>
          <w:rFonts w:hint="default"/>
          <w:lang w:val="en-US" w:eastAsia="zh-CN"/>
        </w:rPr>
      </w:pPr>
      <w:bookmarkStart w:id="6" w:name="_Toc8334"/>
      <w:r>
        <w:rPr>
          <w:rFonts w:hint="default"/>
          <w:lang w:val="en-US" w:eastAsia="zh-CN"/>
        </w:rPr>
        <w:t xml:space="preserve">5.2 </w:t>
      </w:r>
      <w:r>
        <w:rPr>
          <w:rFonts w:hint="default" w:ascii="Times New Roman" w:hAnsi="Times New Roman" w:eastAsia="华文楷体" w:cs="Times New Roman"/>
          <w:lang w:val="en-US" w:eastAsia="zh-CN"/>
        </w:rPr>
        <w:t>RoC Settings Page</w:t>
      </w:r>
      <w:bookmarkEnd w:id="6"/>
    </w:p>
    <w:p w14:paraId="4EC51A9F">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25160" cy="3853815"/>
            <wp:effectExtent l="0" t="0" r="2540" b="6985"/>
            <wp:docPr id="2" name="图片 2" descr="07435a9b648fa335178dd69d3fa67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7435a9b648fa335178dd69d3fa67b18"/>
                    <pic:cNvPicPr>
                      <a:picLocks noChangeAspect="1"/>
                    </pic:cNvPicPr>
                  </pic:nvPicPr>
                  <pic:blipFill>
                    <a:blip r:embed="rId10"/>
                    <a:stretch>
                      <a:fillRect/>
                    </a:stretch>
                  </pic:blipFill>
                  <pic:spPr>
                    <a:xfrm>
                      <a:off x="0" y="0"/>
                      <a:ext cx="5725160" cy="3853815"/>
                    </a:xfrm>
                    <a:prstGeom prst="rect">
                      <a:avLst/>
                    </a:prstGeom>
                  </pic:spPr>
                </pic:pic>
              </a:graphicData>
            </a:graphic>
          </wp:inline>
        </w:drawing>
      </w:r>
    </w:p>
    <w:p w14:paraId="2749DFBF">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Start age (kyr): The older end of the analysis interval, for example, 67000 kyr.</w:t>
      </w:r>
    </w:p>
    <w:p w14:paraId="1CB2A362">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End age (kyr): The younger end of the analysis interval, for example, 0 kyr.</w:t>
      </w:r>
    </w:p>
    <w:p w14:paraId="5E2F3E65">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Step (kyr): Spacing between age nodes. For example, Step = 100 kyr generates age nodes at 0, 100, 200 ... kyr.</w:t>
      </w:r>
    </w:p>
    <w:p w14:paraId="32C2214C">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Time-bin widths (kyr): List of analysis timescales, for example, 100, 500, 1000.</w:t>
      </w:r>
    </w:p>
    <w:p w14:paraId="67963D53">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Generate widths: Quickly generate a continuous series of timescales. For example, Setting From to 50, To to 1000, and Step to 50 generates timescale</w:t>
      </w:r>
      <w:r>
        <w:rPr>
          <w:rFonts w:hint="eastAsia"/>
          <w:sz w:val="24"/>
          <w:szCs w:val="24"/>
          <w:lang w:val="en-US" w:eastAsia="zh-CN"/>
        </w:rPr>
        <w:t>s</w:t>
      </w:r>
      <w:r>
        <w:rPr>
          <w:rFonts w:hint="default"/>
          <w:sz w:val="24"/>
          <w:szCs w:val="24"/>
          <w:lang w:val="en-US" w:eastAsia="zh-CN"/>
        </w:rPr>
        <w:t xml:space="preserve"> every 50 kyr from 50 to 1000 kyr.</w:t>
      </w:r>
    </w:p>
    <w:p w14:paraId="6F4EB06B">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IBR</w:t>
      </w:r>
      <w:r>
        <w:rPr>
          <w:rFonts w:hint="eastAsia"/>
          <w:sz w:val="24"/>
          <w:szCs w:val="24"/>
          <w:lang w:val="en-US" w:eastAsia="zh-CN"/>
        </w:rPr>
        <w:t xml:space="preserve"> (</w:t>
      </w:r>
      <w:r>
        <w:rPr>
          <w:rFonts w:hint="default"/>
          <w:sz w:val="24"/>
          <w:szCs w:val="24"/>
          <w:lang w:val="en-US" w:eastAsia="zh-CN"/>
        </w:rPr>
        <w:t>Inter-bin Rate</w:t>
      </w:r>
      <w:r>
        <w:rPr>
          <w:rFonts w:hint="eastAsia"/>
          <w:sz w:val="24"/>
          <w:szCs w:val="24"/>
          <w:lang w:val="en-US" w:eastAsia="zh-CN"/>
        </w:rPr>
        <w:t>)</w:t>
      </w:r>
      <w:r>
        <w:rPr>
          <w:rFonts w:hint="default"/>
          <w:sz w:val="24"/>
          <w:szCs w:val="24"/>
          <w:lang w:val="en-US" w:eastAsia="zh-CN"/>
        </w:rPr>
        <w:t>: First calculate the time-bin mean, then interpolate, and finally calculate the rate of change between adjacent bins at the selected analysis timescale.</w:t>
      </w:r>
    </w:p>
    <w:p w14:paraId="31214E99">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TS</w:t>
      </w:r>
      <w:r>
        <w:rPr>
          <w:rFonts w:hint="eastAsia"/>
          <w:sz w:val="24"/>
          <w:szCs w:val="24"/>
          <w:lang w:val="en-US" w:eastAsia="zh-CN"/>
        </w:rPr>
        <w:t xml:space="preserve"> (</w:t>
      </w:r>
      <w:r>
        <w:rPr>
          <w:rFonts w:hint="default"/>
          <w:sz w:val="24"/>
          <w:szCs w:val="24"/>
          <w:lang w:val="en-US" w:eastAsia="zh-CN"/>
        </w:rPr>
        <w:t>Theil-Sen slope</w:t>
      </w:r>
      <w:r>
        <w:rPr>
          <w:rFonts w:hint="eastAsia"/>
          <w:sz w:val="24"/>
          <w:szCs w:val="24"/>
          <w:lang w:val="en-US" w:eastAsia="zh-CN"/>
        </w:rPr>
        <w:t>)</w:t>
      </w:r>
      <w:r>
        <w:rPr>
          <w:rFonts w:hint="default"/>
          <w:sz w:val="24"/>
          <w:szCs w:val="24"/>
          <w:lang w:val="en-US" w:eastAsia="zh-CN"/>
        </w:rPr>
        <w:t>: Calculate a robust slope within each time-bin.</w:t>
      </w:r>
    </w:p>
    <w:p w14:paraId="1E4F93A2">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IQR</w:t>
      </w:r>
      <w:r>
        <w:rPr>
          <w:rFonts w:hint="eastAsia"/>
          <w:sz w:val="24"/>
          <w:szCs w:val="24"/>
          <w:lang w:val="en-US" w:eastAsia="zh-CN"/>
        </w:rPr>
        <w:t>(</w:t>
      </w:r>
      <w:r>
        <w:rPr>
          <w:rFonts w:hint="default"/>
          <w:sz w:val="24"/>
          <w:szCs w:val="24"/>
          <w:lang w:val="en-US" w:eastAsia="zh-CN"/>
        </w:rPr>
        <w:t xml:space="preserve">Interquartile </w:t>
      </w:r>
      <w:r>
        <w:rPr>
          <w:rFonts w:hint="eastAsia"/>
          <w:sz w:val="24"/>
          <w:szCs w:val="24"/>
          <w:lang w:val="en-US" w:eastAsia="zh-CN"/>
        </w:rPr>
        <w:t>R</w:t>
      </w:r>
      <w:r>
        <w:rPr>
          <w:rFonts w:hint="default"/>
          <w:sz w:val="24"/>
          <w:szCs w:val="24"/>
          <w:lang w:val="en-US" w:eastAsia="zh-CN"/>
        </w:rPr>
        <w:t>ange</w:t>
      </w:r>
      <w:r>
        <w:rPr>
          <w:rFonts w:hint="eastAsia"/>
          <w:sz w:val="24"/>
          <w:szCs w:val="24"/>
          <w:lang w:val="en-US" w:eastAsia="zh-CN"/>
        </w:rPr>
        <w:t>)</w:t>
      </w:r>
      <w:r>
        <w:rPr>
          <w:rFonts w:hint="default"/>
          <w:sz w:val="24"/>
          <w:szCs w:val="24"/>
          <w:lang w:val="en-US" w:eastAsia="zh-CN"/>
        </w:rPr>
        <w:t>: Calculate the interquartile range within each time-bin to represent within-bin variability.</w:t>
      </w:r>
    </w:p>
    <w:p w14:paraId="01DA6414">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No interpolation: Do not interpolate missing values.</w:t>
      </w:r>
    </w:p>
    <w:p w14:paraId="4834BF6F">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Linear interpolation: Fill missing values using linear interpolation.</w:t>
      </w:r>
    </w:p>
    <w:p w14:paraId="1584A51C">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Distance-count weighted interpolation: For an internal missing target, use only the nearest valid bin on each side. Each of the two bracketing bins is weighted by sample count and temporal distance; more distant valid bins do not contribute. This is the recommended default option.</w:t>
      </w:r>
    </w:p>
    <w:p w14:paraId="3691BB17">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Count weight alpha: Sample-count weighting parameter used only for weighted interpolation.</w:t>
      </w:r>
    </w:p>
    <w:p w14:paraId="52E23309">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Distance weight beta: Distance-weighting parameter used only for weighted interpolation.</w:t>
      </w:r>
    </w:p>
    <w:p w14:paraId="6DE8E630">
      <w:pPr>
        <w:numPr>
          <w:ilvl w:val="0"/>
          <w:numId w:val="5"/>
        </w:numPr>
        <w:bidi w:val="0"/>
        <w:ind w:left="420" w:leftChars="0" w:hanging="420" w:firstLineChars="0"/>
        <w:jc w:val="both"/>
        <w:rPr>
          <w:rFonts w:hint="default"/>
          <w:sz w:val="24"/>
          <w:szCs w:val="24"/>
          <w:lang w:val="en-US" w:eastAsia="zh-CN"/>
        </w:rPr>
      </w:pPr>
      <w:r>
        <w:rPr>
          <w:rFonts w:hint="default"/>
          <w:sz w:val="24"/>
          <w:szCs w:val="24"/>
          <w:lang w:val="en-US" w:eastAsia="zh-CN"/>
        </w:rPr>
        <w:t>Edge mode: Controls how missing values at the beginning and end of the interpolated series are handled: nearest, NaN, or zero.</w:t>
      </w:r>
    </w:p>
    <w:p w14:paraId="04A88F85">
      <w:pPr>
        <w:numPr>
          <w:ilvl w:val="0"/>
          <w:numId w:val="0"/>
        </w:numPr>
        <w:bidi w:val="0"/>
        <w:ind w:leftChars="0"/>
        <w:jc w:val="both"/>
        <w:rPr>
          <w:rFonts w:hint="default"/>
          <w:sz w:val="24"/>
          <w:szCs w:val="24"/>
          <w:lang w:val="en-US" w:eastAsia="zh-CN"/>
        </w:rPr>
      </w:pPr>
    </w:p>
    <w:p w14:paraId="49AF7475">
      <w:pPr>
        <w:pStyle w:val="3"/>
        <w:bidi w:val="0"/>
        <w:rPr>
          <w:rFonts w:hint="default"/>
          <w:lang w:val="en-US" w:eastAsia="zh-CN"/>
        </w:rPr>
      </w:pPr>
      <w:bookmarkStart w:id="7" w:name="_Toc12171"/>
      <w:r>
        <w:rPr>
          <w:rFonts w:hint="default"/>
          <w:lang w:val="en-US" w:eastAsia="zh-CN"/>
        </w:rPr>
        <w:t xml:space="preserve">5.3 </w:t>
      </w:r>
      <w:r>
        <w:rPr>
          <w:rFonts w:hint="default" w:ascii="Times New Roman" w:hAnsi="Times New Roman" w:eastAsia="华文楷体" w:cs="Times New Roman"/>
          <w:lang w:val="en-US" w:eastAsia="zh-CN"/>
        </w:rPr>
        <w:t>Advanced Analysis Page</w:t>
      </w:r>
      <w:bookmarkEnd w:id="7"/>
    </w:p>
    <w:p w14:paraId="3CAE300C">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01665" cy="3837940"/>
            <wp:effectExtent l="0" t="0" r="635" b="10160"/>
            <wp:docPr id="3" name="图片 3" descr="a022377aa6fc20a8429c7b643f419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22377aa6fc20a8429c7b643f419b7e"/>
                    <pic:cNvPicPr>
                      <a:picLocks noChangeAspect="1"/>
                    </pic:cNvPicPr>
                  </pic:nvPicPr>
                  <pic:blipFill>
                    <a:blip r:embed="rId11"/>
                    <a:stretch>
                      <a:fillRect/>
                    </a:stretch>
                  </pic:blipFill>
                  <pic:spPr>
                    <a:xfrm>
                      <a:off x="0" y="0"/>
                      <a:ext cx="5701665" cy="3837940"/>
                    </a:xfrm>
                    <a:prstGeom prst="rect">
                      <a:avLst/>
                    </a:prstGeom>
                  </pic:spPr>
                </pic:pic>
              </a:graphicData>
            </a:graphic>
          </wp:inline>
        </w:drawing>
      </w:r>
    </w:p>
    <w:p w14:paraId="4582375C">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LRI time-scale effect analysis and correction: Analyse how RoC varies with timescale and generate timescale-corrected relative RoC.</w:t>
      </w:r>
    </w:p>
    <w:p w14:paraId="15750D3D">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nTV / Gini method evaluation: Calculate nTV and Gini to evaluate the variability intensity and unevenness of RoC series across methods and timescales.</w:t>
      </w:r>
    </w:p>
    <w:p w14:paraId="55F8C621">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Breakpoint analysis: Includes PWLF breakpoint detection, KDE consensus breakpoint detection, and phase statistics.</w:t>
      </w:r>
    </w:p>
    <w:p w14:paraId="48BFFA43">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Generate SVG and PNG summary figures: Generate summary figures in SVG and PNG formats by default.</w:t>
      </w:r>
    </w:p>
    <w:p w14:paraId="2A19962C">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Breakpoint input: Select whether phase analysis is based on raw RoC or timescale-corrected relative RoC.</w:t>
      </w:r>
    </w:p>
    <w:p w14:paraId="495265FB">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Segments: Number of line segments in the PWLF piecewise-linear fit. Multiple values may be entered, for example, 5, 6.</w:t>
      </w:r>
    </w:p>
    <w:p w14:paraId="51C74071">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PWLF half-window: Window size for local statistical comparison on both sides of a breakpoint.</w:t>
      </w:r>
    </w:p>
    <w:p w14:paraId="3787D936">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PWLF min points: Minimum number of data points required on each side of a breakpoint for statistical testing.</w:t>
      </w:r>
    </w:p>
    <w:p w14:paraId="4B31D6A5">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KDE grid step: Age-grid spacing used for KDE density estimation.</w:t>
      </w:r>
    </w:p>
    <w:p w14:paraId="6549EA87">
      <w:pPr>
        <w:numPr>
          <w:ilvl w:val="0"/>
          <w:numId w:val="6"/>
        </w:numPr>
        <w:bidi w:val="0"/>
        <w:ind w:left="420" w:leftChars="0" w:hanging="420" w:firstLineChars="0"/>
        <w:jc w:val="both"/>
        <w:rPr>
          <w:rFonts w:hint="default"/>
          <w:sz w:val="24"/>
          <w:szCs w:val="24"/>
          <w:lang w:val="en-US" w:eastAsia="zh-CN"/>
        </w:rPr>
      </w:pPr>
      <w:r>
        <w:rPr>
          <w:rFonts w:hint="default"/>
          <w:sz w:val="24"/>
          <w:szCs w:val="24"/>
          <w:lang w:val="en-US" w:eastAsia="zh-CN"/>
        </w:rPr>
        <w:t>KDE bandwidth: KDE smoothing window. Larger values merge nearby breakpoints, whereas smaller values retain more local peaks.</w:t>
      </w:r>
    </w:p>
    <w:p w14:paraId="5ADB0655">
      <w:pPr>
        <w:numPr>
          <w:ilvl w:val="0"/>
          <w:numId w:val="6"/>
        </w:numPr>
        <w:bidi w:val="0"/>
        <w:ind w:left="420" w:leftChars="0" w:hanging="420" w:firstLineChars="0"/>
        <w:jc w:val="both"/>
        <w:rPr>
          <w:rFonts w:hint="default" w:ascii="Times New Roman" w:hAnsi="Times New Roman" w:eastAsia="方正仿宋_GB2312" w:cs="Times New Roman"/>
          <w:lang w:val="en-US" w:eastAsia="zh-CN"/>
        </w:rPr>
      </w:pPr>
      <w:r>
        <w:rPr>
          <w:rFonts w:hint="default"/>
          <w:sz w:val="24"/>
          <w:szCs w:val="24"/>
          <w:lang w:val="en-US" w:eastAsia="zh-CN"/>
        </w:rPr>
        <w:t>Consensus breakpoints: Number of consensus breakpoints retained in the final result.</w:t>
      </w:r>
    </w:p>
    <w:p w14:paraId="0A444B12">
      <w:pPr>
        <w:numPr>
          <w:ilvl w:val="0"/>
          <w:numId w:val="0"/>
        </w:numPr>
        <w:bidi w:val="0"/>
        <w:ind w:leftChars="0"/>
        <w:jc w:val="both"/>
        <w:rPr>
          <w:rFonts w:hint="default" w:ascii="Times New Roman" w:hAnsi="Times New Roman" w:eastAsia="方正仿宋_GB2312" w:cs="Times New Roman"/>
          <w:lang w:val="en-US" w:eastAsia="zh-CN"/>
        </w:rPr>
      </w:pPr>
    </w:p>
    <w:p w14:paraId="4D6E9AB3">
      <w:pPr>
        <w:pStyle w:val="3"/>
        <w:bidi w:val="0"/>
        <w:rPr>
          <w:rFonts w:hint="default"/>
          <w:lang w:val="en-US" w:eastAsia="zh-CN"/>
        </w:rPr>
      </w:pPr>
      <w:bookmarkStart w:id="8" w:name="_Toc21430"/>
      <w:r>
        <w:rPr>
          <w:rFonts w:hint="default"/>
          <w:lang w:val="en-US" w:eastAsia="zh-CN"/>
        </w:rPr>
        <w:t xml:space="preserve">5.4 </w:t>
      </w:r>
      <w:r>
        <w:rPr>
          <w:rFonts w:hint="default" w:ascii="Times New Roman" w:hAnsi="Times New Roman" w:eastAsia="华文楷体" w:cs="Times New Roman"/>
          <w:lang w:val="en-US" w:eastAsia="zh-CN"/>
        </w:rPr>
        <w:t>Run &amp; Log Page</w:t>
      </w:r>
      <w:bookmarkEnd w:id="8"/>
    </w:p>
    <w:p w14:paraId="049889B1">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39765" cy="3863340"/>
            <wp:effectExtent l="0" t="0" r="635" b="10160"/>
            <wp:docPr id="4" name="图片 4" descr="2d2ef603084a7c23d59e70dfab39e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d2ef603084a7c23d59e70dfab39e07e"/>
                    <pic:cNvPicPr>
                      <a:picLocks noChangeAspect="1"/>
                    </pic:cNvPicPr>
                  </pic:nvPicPr>
                  <pic:blipFill>
                    <a:blip r:embed="rId12"/>
                    <a:stretch>
                      <a:fillRect/>
                    </a:stretch>
                  </pic:blipFill>
                  <pic:spPr>
                    <a:xfrm>
                      <a:off x="0" y="0"/>
                      <a:ext cx="5739765" cy="3863340"/>
                    </a:xfrm>
                    <a:prstGeom prst="rect">
                      <a:avLst/>
                    </a:prstGeom>
                  </pic:spPr>
                </pic:pic>
              </a:graphicData>
            </a:graphic>
          </wp:inline>
        </w:drawing>
      </w:r>
    </w:p>
    <w:p w14:paraId="6068DAE9">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Check settings / Dry run: Check the configuration and input data without running the full calculation. Use this before each full run.</w:t>
      </w:r>
    </w:p>
    <w:p w14:paraId="1D69F12F">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Run workflow: Start the full calculation.</w:t>
      </w:r>
    </w:p>
    <w:p w14:paraId="3C7C2E95">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Stop: Terminate the current run.</w:t>
      </w:r>
    </w:p>
    <w:p w14:paraId="35EDC2CC">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Clear log: Clear the log window.</w:t>
      </w:r>
    </w:p>
    <w:p w14:paraId="5653668B">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Open output folder: Open the outputs folder.</w:t>
      </w:r>
    </w:p>
    <w:p w14:paraId="4415C24F">
      <w:pPr>
        <w:numPr>
          <w:ilvl w:val="0"/>
          <w:numId w:val="7"/>
        </w:numPr>
        <w:bidi w:val="0"/>
        <w:ind w:left="420" w:leftChars="0" w:hanging="420" w:firstLineChars="0"/>
        <w:jc w:val="both"/>
        <w:rPr>
          <w:rFonts w:hint="default"/>
          <w:sz w:val="24"/>
          <w:szCs w:val="24"/>
          <w:lang w:val="en-US" w:eastAsia="zh-CN"/>
        </w:rPr>
      </w:pPr>
      <w:r>
        <w:rPr>
          <w:rFonts w:hint="default"/>
          <w:sz w:val="24"/>
          <w:szCs w:val="24"/>
          <w:lang w:val="en-US" w:eastAsia="zh-CN"/>
        </w:rPr>
        <w:t>Estimated run time: Displays an estimated runtime. The actual duration depends on the amount of data, number of timescales, PWLF/KDE settings, and computer performance.</w:t>
      </w:r>
    </w:p>
    <w:p w14:paraId="058B1198">
      <w:pPr>
        <w:numPr>
          <w:ilvl w:val="0"/>
          <w:numId w:val="7"/>
        </w:numPr>
        <w:bidi w:val="0"/>
        <w:ind w:left="420" w:leftChars="0" w:hanging="420" w:firstLineChars="0"/>
        <w:jc w:val="both"/>
        <w:rPr>
          <w:rFonts w:hint="default" w:ascii="Times New Roman" w:hAnsi="Times New Roman" w:eastAsia="方正仿宋_GB2312" w:cs="Times New Roman"/>
          <w:sz w:val="24"/>
          <w:szCs w:val="24"/>
          <w:lang w:val="en-US" w:eastAsia="zh-CN"/>
        </w:rPr>
      </w:pPr>
      <w:r>
        <w:rPr>
          <w:rFonts w:hint="default"/>
          <w:sz w:val="24"/>
          <w:szCs w:val="24"/>
          <w:lang w:val="en-US" w:eastAsia="zh-CN"/>
        </w:rPr>
        <w:t>Progress: Stage-based progress bar showing the current workflow progress.</w:t>
      </w:r>
    </w:p>
    <w:p w14:paraId="69791D95">
      <w:pPr>
        <w:numPr>
          <w:ilvl w:val="0"/>
          <w:numId w:val="0"/>
        </w:numPr>
        <w:bidi w:val="0"/>
        <w:ind w:leftChars="0"/>
        <w:jc w:val="both"/>
        <w:rPr>
          <w:rFonts w:hint="default" w:ascii="Times New Roman" w:hAnsi="Times New Roman" w:eastAsia="方正仿宋_GB2312" w:cs="Times New Roman"/>
          <w:sz w:val="24"/>
          <w:szCs w:val="24"/>
          <w:lang w:val="en-US" w:eastAsia="zh-CN"/>
        </w:rPr>
      </w:pPr>
    </w:p>
    <w:p w14:paraId="4575B114">
      <w:pPr>
        <w:pStyle w:val="3"/>
        <w:bidi w:val="0"/>
        <w:rPr>
          <w:rFonts w:hint="default"/>
          <w:lang w:val="en-US" w:eastAsia="zh-CN"/>
        </w:rPr>
      </w:pPr>
      <w:bookmarkStart w:id="9" w:name="_Toc16963"/>
      <w:r>
        <w:rPr>
          <w:rFonts w:hint="default"/>
          <w:lang w:val="en-US" w:eastAsia="zh-CN"/>
        </w:rPr>
        <w:t xml:space="preserve">5.5 </w:t>
      </w:r>
      <w:r>
        <w:rPr>
          <w:rFonts w:hint="default" w:ascii="Times New Roman" w:hAnsi="Times New Roman" w:eastAsia="华文楷体" w:cs="Times New Roman"/>
          <w:lang w:val="en-US" w:eastAsia="zh-CN"/>
        </w:rPr>
        <w:t>Results Preview Page</w:t>
      </w:r>
      <w:bookmarkEnd w:id="9"/>
    </w:p>
    <w:p w14:paraId="764E9903">
      <w:pPr>
        <w:rPr>
          <w:rFonts w:hint="default" w:ascii="Times New Roman" w:hAnsi="Times New Roman" w:eastAsia="方正仿宋_GB2312" w:cs="Times New Roman"/>
          <w:sz w:val="20"/>
          <w:lang w:val="en-US" w:eastAsia="zh-CN"/>
        </w:rPr>
      </w:pPr>
      <w:r>
        <w:rPr>
          <w:rFonts w:hint="default" w:ascii="Times New Roman" w:hAnsi="Times New Roman" w:eastAsia="方正仿宋_GB2312" w:cs="Times New Roman"/>
          <w:sz w:val="20"/>
          <w:lang w:val="en-US" w:eastAsia="zh-CN"/>
        </w:rPr>
        <w:drawing>
          <wp:inline distT="0" distB="0" distL="114300" distR="114300">
            <wp:extent cx="5731510" cy="3857625"/>
            <wp:effectExtent l="0" t="0" r="8890" b="3175"/>
            <wp:docPr id="5" name="图片 5" descr="26d2f520fbab510045673fd76ad83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6d2f520fbab510045673fd76ad83d48"/>
                    <pic:cNvPicPr>
                      <a:picLocks noChangeAspect="1"/>
                    </pic:cNvPicPr>
                  </pic:nvPicPr>
                  <pic:blipFill>
                    <a:blip r:embed="rId13"/>
                    <a:stretch>
                      <a:fillRect/>
                    </a:stretch>
                  </pic:blipFill>
                  <pic:spPr>
                    <a:xfrm>
                      <a:off x="0" y="0"/>
                      <a:ext cx="5731510" cy="3857625"/>
                    </a:xfrm>
                    <a:prstGeom prst="rect">
                      <a:avLst/>
                    </a:prstGeom>
                  </pic:spPr>
                </pic:pic>
              </a:graphicData>
            </a:graphic>
          </wp:inline>
        </w:drawing>
      </w:r>
    </w:p>
    <w:p w14:paraId="62A61CA4">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Output files: The file tree on the left displays the contents of the outputs folder.</w:t>
      </w:r>
    </w:p>
    <w:p w14:paraId="1A77BD8B">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 xml:space="preserve">Preview: </w:t>
      </w:r>
      <w:r>
        <w:rPr>
          <w:rFonts w:hint="eastAsia"/>
          <w:sz w:val="24"/>
          <w:szCs w:val="24"/>
          <w:lang w:val="en-US" w:eastAsia="zh-CN"/>
        </w:rPr>
        <w:t>T</w:t>
      </w:r>
      <w:r>
        <w:rPr>
          <w:rFonts w:hint="default"/>
          <w:sz w:val="24"/>
          <w:szCs w:val="24"/>
          <w:lang w:val="en-US" w:eastAsia="zh-CN"/>
        </w:rPr>
        <w:t>he pane on the right displays previews of Excel, CSV, TXT, PNG, and other supported files.</w:t>
      </w:r>
    </w:p>
    <w:p w14:paraId="1FD625AD">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Refresh: Refresh the output file tree. Click this button if new results do not appear immediately.</w:t>
      </w:r>
    </w:p>
    <w:p w14:paraId="775E9457">
      <w:pPr>
        <w:numPr>
          <w:ilvl w:val="0"/>
          <w:numId w:val="8"/>
        </w:numPr>
        <w:bidi w:val="0"/>
        <w:ind w:left="420" w:leftChars="0" w:hanging="420" w:firstLineChars="0"/>
        <w:jc w:val="both"/>
        <w:rPr>
          <w:rFonts w:hint="default"/>
          <w:sz w:val="24"/>
          <w:szCs w:val="24"/>
          <w:lang w:val="en-US" w:eastAsia="zh-CN"/>
        </w:rPr>
      </w:pPr>
      <w:r>
        <w:rPr>
          <w:rFonts w:hint="default"/>
          <w:sz w:val="24"/>
          <w:szCs w:val="24"/>
          <w:lang w:val="en-US" w:eastAsia="zh-CN"/>
        </w:rPr>
        <w:t>Open selected file: Open the selected file with the system default application.</w:t>
      </w:r>
    </w:p>
    <w:p w14:paraId="3525B30B">
      <w:pPr>
        <w:numPr>
          <w:ilvl w:val="0"/>
          <w:numId w:val="8"/>
        </w:numPr>
        <w:bidi w:val="0"/>
        <w:ind w:left="420" w:leftChars="0" w:hanging="420" w:firstLineChars="0"/>
        <w:jc w:val="both"/>
        <w:rPr>
          <w:rFonts w:hint="default" w:ascii="Times New Roman" w:hAnsi="Times New Roman" w:eastAsia="方正仿宋_GB2312" w:cs="Times New Roman"/>
          <w:sz w:val="24"/>
          <w:szCs w:val="24"/>
          <w:lang w:val="en-US" w:eastAsia="zh-CN"/>
        </w:rPr>
      </w:pPr>
      <w:r>
        <w:rPr>
          <w:rFonts w:hint="default"/>
          <w:sz w:val="24"/>
          <w:szCs w:val="24"/>
          <w:lang w:val="en-US" w:eastAsia="zh-CN"/>
        </w:rPr>
        <w:t>SVG files: SVG previews are not embedded in the GUI. Open them in a web browser, Adobe Illustrator</w:t>
      </w:r>
      <w:r>
        <w:rPr>
          <w:rFonts w:hint="eastAsia"/>
          <w:sz w:val="24"/>
          <w:szCs w:val="24"/>
          <w:lang w:val="en-US" w:eastAsia="zh-CN"/>
        </w:rPr>
        <w:t>, or similar</w:t>
      </w:r>
      <w:r>
        <w:rPr>
          <w:rFonts w:hint="default"/>
          <w:sz w:val="24"/>
          <w:szCs w:val="24"/>
          <w:lang w:val="en-US" w:eastAsia="zh-CN"/>
        </w:rPr>
        <w:t xml:space="preserve"> vector-graphics software.</w:t>
      </w:r>
    </w:p>
    <w:p w14:paraId="747CFD3F">
      <w:pPr>
        <w:numPr>
          <w:ilvl w:val="0"/>
          <w:numId w:val="0"/>
        </w:numPr>
        <w:bidi w:val="0"/>
        <w:ind w:leftChars="0"/>
        <w:rPr>
          <w:rFonts w:hint="default"/>
          <w:lang w:val="en-US" w:eastAsia="zh-CN"/>
        </w:rPr>
      </w:pPr>
    </w:p>
    <w:p w14:paraId="6E28354A">
      <w:pPr>
        <w:numPr>
          <w:ilvl w:val="0"/>
          <w:numId w:val="0"/>
        </w:numPr>
        <w:bidi w:val="0"/>
        <w:ind w:leftChars="0"/>
        <w:rPr>
          <w:rFonts w:hint="default"/>
          <w:lang w:val="en-US" w:eastAsia="zh-CN"/>
        </w:rPr>
      </w:pPr>
    </w:p>
    <w:p w14:paraId="56C5948B">
      <w:pPr>
        <w:numPr>
          <w:ilvl w:val="0"/>
          <w:numId w:val="0"/>
        </w:numPr>
        <w:bidi w:val="0"/>
        <w:ind w:leftChars="0"/>
        <w:rPr>
          <w:rFonts w:hint="default"/>
          <w:lang w:val="en-US" w:eastAsia="zh-CN"/>
        </w:rPr>
      </w:pPr>
    </w:p>
    <w:p w14:paraId="669BC034">
      <w:pPr>
        <w:pStyle w:val="2"/>
        <w:bidi w:val="0"/>
        <w:rPr>
          <w:rFonts w:hint="default"/>
          <w:lang w:val="en-US" w:eastAsia="zh-CN"/>
        </w:rPr>
      </w:pPr>
      <w:bookmarkStart w:id="10" w:name="_Toc14883"/>
      <w:r>
        <w:rPr>
          <w:rFonts w:hint="default"/>
          <w:lang w:val="en-US" w:eastAsia="zh-CN"/>
        </w:rPr>
        <w:t>Configuration File</w:t>
      </w:r>
      <w:bookmarkEnd w:id="10"/>
    </w:p>
    <w:p w14:paraId="17AF597C">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rPr>
      </w:pPr>
      <w:r>
        <w:rPr>
          <w:rFonts w:hint="default"/>
          <w:sz w:val="24"/>
          <w:szCs w:val="24"/>
        </w:rPr>
        <w:t>Deeptime RoC Analysis uses YAML configuration files to store default and advanced parameters. Parameters visible in the GUI override the corresponding settings in the base config file; advanced parameters not displayed in the GUI remain controlled by the base config file.</w:t>
      </w:r>
    </w:p>
    <w:p w14:paraId="3C06E991">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sz w:val="24"/>
          <w:szCs w:val="24"/>
        </w:rPr>
      </w:pPr>
    </w:p>
    <w:p w14:paraId="04B4306F">
      <w:pPr>
        <w:pStyle w:val="2"/>
        <w:bidi w:val="0"/>
        <w:rPr>
          <w:rFonts w:hint="default"/>
          <w:lang w:val="en-US" w:eastAsia="zh-CN"/>
        </w:rPr>
      </w:pPr>
      <w:bookmarkStart w:id="11" w:name="_Toc18909"/>
      <w:r>
        <w:rPr>
          <w:rFonts w:hint="default"/>
          <w:lang w:val="en-US" w:eastAsia="zh-CN"/>
        </w:rPr>
        <w:t>Output Results</w:t>
      </w:r>
      <w:bookmarkEnd w:id="1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803"/>
      </w:tblGrid>
      <w:tr w14:paraId="3F34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7D7D7" w:themeFill="background1" w:themeFillShade="D8"/>
            <w:vAlign w:val="top"/>
          </w:tcPr>
          <w:p w14:paraId="3FD134CD">
            <w:pPr>
              <w:spacing w:after="0" w:line="360" w:lineRule="auto"/>
              <w:ind w:firstLine="0"/>
              <w:jc w:val="center"/>
              <w:rPr>
                <w:rFonts w:hint="eastAsia" w:ascii="Times New Roman" w:hAnsi="Times New Roman" w:eastAsia="仿宋" w:cs="Times New Roman"/>
                <w:b/>
                <w:bCs/>
                <w:sz w:val="19"/>
                <w:lang w:eastAsia="zh-CN"/>
              </w:rPr>
            </w:pPr>
            <w:r>
              <w:rPr>
                <w:rFonts w:hint="eastAsia" w:cs="Times New Roman"/>
                <w:b/>
                <w:bCs/>
                <w:sz w:val="19"/>
                <w:lang w:val="en-US" w:eastAsia="zh-CN"/>
              </w:rPr>
              <w:t>Folder</w:t>
            </w:r>
          </w:p>
        </w:tc>
        <w:tc>
          <w:tcPr>
            <w:tcW w:w="6803" w:type="dxa"/>
            <w:shd w:val="clear" w:color="auto" w:fill="D7D7D7" w:themeFill="background1" w:themeFillShade="D8"/>
            <w:vAlign w:val="top"/>
          </w:tcPr>
          <w:p w14:paraId="62CDEB07">
            <w:pPr>
              <w:spacing w:after="0" w:line="360" w:lineRule="auto"/>
              <w:ind w:firstLine="0"/>
              <w:jc w:val="center"/>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4752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58D9A5A">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00_preprocessed</w:t>
            </w:r>
          </w:p>
        </w:tc>
        <w:tc>
          <w:tcPr>
            <w:tcW w:w="6803" w:type="dxa"/>
            <w:vAlign w:val="top"/>
          </w:tcPr>
          <w:p w14:paraId="00CB107B">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Preprocessed input data, including removal of invalid values, averaging of duplicate Age records, and optional Z-score standardisation.</w:t>
            </w:r>
          </w:p>
        </w:tc>
      </w:tr>
      <w:tr w14:paraId="0FDE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60621C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01_timebin</w:t>
            </w:r>
          </w:p>
        </w:tc>
        <w:tc>
          <w:tcPr>
            <w:tcW w:w="6803" w:type="dxa"/>
            <w:vAlign w:val="top"/>
          </w:tcPr>
          <w:p w14:paraId="31C3555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Original time-bin calculation results. IBR corresponds to Mean_origin; TS/IQR corresponds to Rate_origin.</w:t>
            </w:r>
          </w:p>
        </w:tc>
      </w:tr>
      <w:tr w14:paraId="488B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AF146F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02_interpolated</w:t>
            </w:r>
          </w:p>
        </w:tc>
        <w:tc>
          <w:tcPr>
            <w:tcW w:w="6803" w:type="dxa"/>
            <w:vAlign w:val="top"/>
          </w:tcPr>
          <w:p w14:paraId="28DAAD3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eastAsia" w:cs="Times New Roman"/>
                <w:sz w:val="19"/>
                <w:lang w:val="en-US" w:eastAsia="zh-CN"/>
              </w:rPr>
              <w:t>R</w:t>
            </w:r>
            <w:r>
              <w:rPr>
                <w:rFonts w:hint="default" w:ascii="Times New Roman" w:hAnsi="Times New Roman" w:eastAsia="仿宋" w:cs="Times New Roman"/>
                <w:sz w:val="19"/>
              </w:rPr>
              <w:t xml:space="preserve">esults after interpolation. </w:t>
            </w:r>
            <w:r>
              <w:rPr>
                <w:rFonts w:hint="default" w:ascii="Times New Roman" w:hAnsi="Times New Roman" w:eastAsia="仿宋" w:cs="Times New Roman"/>
                <w:sz w:val="19"/>
                <w:lang w:val="en-US" w:eastAsia="zh-CN"/>
              </w:rPr>
              <w:t xml:space="preserve">Because the calculation procedures differ, </w:t>
            </w:r>
            <w:r>
              <w:rPr>
                <w:rFonts w:hint="default" w:ascii="Times New Roman" w:hAnsi="Times New Roman" w:eastAsia="仿宋" w:cs="Times New Roman"/>
                <w:sz w:val="19"/>
              </w:rPr>
              <w:t xml:space="preserve">for IBR, </w:t>
            </w:r>
            <w:r>
              <w:rPr>
                <w:rFonts w:hint="default" w:ascii="Times New Roman" w:hAnsi="Times New Roman" w:eastAsia="仿宋" w:cs="Times New Roman"/>
                <w:sz w:val="19"/>
                <w:lang w:val="en-US" w:eastAsia="zh-CN"/>
              </w:rPr>
              <w:t>the mean is calculated for each bin, missing bins are interpolated, and RoC is then calculated</w:t>
            </w:r>
            <w:r>
              <w:rPr>
                <w:rFonts w:hint="default" w:ascii="Times New Roman" w:hAnsi="Times New Roman" w:eastAsia="仿宋" w:cs="Times New Roman"/>
                <w:sz w:val="19"/>
              </w:rPr>
              <w:t xml:space="preserve">; for TS/IQR, </w:t>
            </w:r>
            <w:r>
              <w:rPr>
                <w:rFonts w:hint="default" w:ascii="Times New Roman" w:hAnsi="Times New Roman" w:eastAsia="仿宋" w:cs="Times New Roman"/>
                <w:sz w:val="19"/>
                <w:lang w:val="en-US" w:eastAsia="zh-CN"/>
              </w:rPr>
              <w:t xml:space="preserve">RoC is calculated directly within each bin, and missing bins are then interpolated. Therefore, in this folder, </w:t>
            </w:r>
            <w:r>
              <w:rPr>
                <w:rFonts w:hint="default" w:ascii="Times New Roman" w:hAnsi="Times New Roman" w:eastAsia="仿宋" w:cs="Times New Roman"/>
                <w:sz w:val="19"/>
              </w:rPr>
              <w:t>IBR corresponds to Mean_origin, and TS/IQR corresponds to Rate_origin.</w:t>
            </w:r>
          </w:p>
        </w:tc>
      </w:tr>
      <w:tr w14:paraId="3355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B561A6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03_rate</w:t>
            </w:r>
          </w:p>
        </w:tc>
        <w:tc>
          <w:tcPr>
            <w:tcW w:w="6803" w:type="dxa"/>
            <w:vAlign w:val="top"/>
          </w:tcPr>
          <w:p w14:paraId="1D5B0AD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Final RoC series used as the basis for subsequent merging, LRI, metrics, PWLF, KDE, and phase analyses.</w:t>
            </w:r>
          </w:p>
        </w:tc>
      </w:tr>
      <w:tr w14:paraId="5CA8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CA8607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04_merged</w:t>
            </w:r>
          </w:p>
        </w:tc>
        <w:tc>
          <w:tcPr>
            <w:tcW w:w="6803" w:type="dxa"/>
            <w:vAlign w:val="top"/>
          </w:tcPr>
          <w:p w14:paraId="3206F67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Merged multi-timescale tables, with one all_timescales table for each method.</w:t>
            </w:r>
          </w:p>
        </w:tc>
      </w:tr>
      <w:tr w14:paraId="203B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69CBC5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05_lri</w:t>
            </w:r>
          </w:p>
        </w:tc>
        <w:tc>
          <w:tcPr>
            <w:tcW w:w="6803" w:type="dxa"/>
            <w:vAlign w:val="top"/>
          </w:tcPr>
          <w:p w14:paraId="518EA622">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LRI regression results, regression-point tables, and quantile-point tables.</w:t>
            </w:r>
          </w:p>
        </w:tc>
      </w:tr>
      <w:tr w14:paraId="0A74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6D86313">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06_normalized</w:t>
            </w:r>
          </w:p>
        </w:tc>
        <w:tc>
          <w:tcPr>
            <w:tcW w:w="6803" w:type="dxa"/>
            <w:vAlign w:val="top"/>
          </w:tcPr>
          <w:p w14:paraId="5EAA33D7">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Timescale-corrected relative RoC tables.</w:t>
            </w:r>
          </w:p>
        </w:tc>
      </w:tr>
      <w:tr w14:paraId="5605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D1DD1C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07_metrics</w:t>
            </w:r>
          </w:p>
        </w:tc>
        <w:tc>
          <w:tcPr>
            <w:tcW w:w="6803" w:type="dxa"/>
            <w:vAlign w:val="top"/>
          </w:tcPr>
          <w:p w14:paraId="686334D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nTV and Gini method-evaluation results.</w:t>
            </w:r>
          </w:p>
        </w:tc>
      </w:tr>
      <w:tr w14:paraId="51A8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785C2B0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08_pwlf</w:t>
            </w:r>
          </w:p>
        </w:tc>
        <w:tc>
          <w:tcPr>
            <w:tcW w:w="6803" w:type="dxa"/>
            <w:vAlign w:val="top"/>
          </w:tcPr>
          <w:p w14:paraId="33CB0DB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PWLF breakpoint-detection results.</w:t>
            </w:r>
          </w:p>
        </w:tc>
      </w:tr>
      <w:tr w14:paraId="175A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D4CE03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09_kde</w:t>
            </w:r>
          </w:p>
        </w:tc>
        <w:tc>
          <w:tcPr>
            <w:tcW w:w="6803" w:type="dxa"/>
            <w:vAlign w:val="top"/>
          </w:tcPr>
          <w:p w14:paraId="1A29EE6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KDE consensus breakpoint-detection results.</w:t>
            </w:r>
          </w:p>
        </w:tc>
      </w:tr>
      <w:tr w14:paraId="7B14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A6D040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10_phase</w:t>
            </w:r>
          </w:p>
        </w:tc>
        <w:tc>
          <w:tcPr>
            <w:tcW w:w="6803" w:type="dxa"/>
            <w:vAlign w:val="top"/>
          </w:tcPr>
          <w:p w14:paraId="4B42112A">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Phase divisions and phase-mean statistics.</w:t>
            </w:r>
          </w:p>
        </w:tc>
      </w:tr>
      <w:tr w14:paraId="065E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4407D7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figures</w:t>
            </w:r>
          </w:p>
        </w:tc>
        <w:tc>
          <w:tcPr>
            <w:tcW w:w="6803" w:type="dxa"/>
            <w:vAlign w:val="top"/>
          </w:tcPr>
          <w:p w14:paraId="7B6C5B1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Automatically generated SVG and PNG summary figures. The current version plots all calculated Timescale_* scales.</w:t>
            </w:r>
          </w:p>
        </w:tc>
      </w:tr>
      <w:tr w14:paraId="6595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73067F3">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run_summary.txt</w:t>
            </w:r>
          </w:p>
        </w:tc>
        <w:tc>
          <w:tcPr>
            <w:tcW w:w="6803" w:type="dxa"/>
            <w:vAlign w:val="top"/>
          </w:tcPr>
          <w:p w14:paraId="0D16715B">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Summary of the parameters and output files for the current run.</w:t>
            </w:r>
          </w:p>
        </w:tc>
      </w:tr>
      <w:tr>
        <w:tc>
          <w:tcPr>
            <w:tcW w:type="dxa" w:w="2381"/>
          </w:tcPr>
          <w:p>
            <w:r>
              <w:t>logs</w:t>
            </w:r>
          </w:p>
        </w:tc>
        <w:tc>
          <w:tcPr>
            <w:tcW w:type="dxa" w:w="6803"/>
          </w:tcPr>
          <w:p>
            <w:r>
              <w:t>Runtime logs and diagnostic information for the current run.</w:t>
            </w:r>
          </w:p>
        </w:tc>
      </w:tr>
    </w:tbl>
    <w:p w14:paraId="109EE079">
      <w:pPr>
        <w:pStyle w:val="2"/>
        <w:bidi w:val="0"/>
        <w:rPr>
          <w:rFonts w:hint="default"/>
          <w:lang w:val="en-US" w:eastAsia="zh-CN"/>
        </w:rPr>
      </w:pPr>
      <w:bookmarkStart w:id="12" w:name="_Toc11988"/>
      <w:r>
        <w:rPr>
          <w:rFonts w:hint="default"/>
          <w:lang w:val="en-US" w:eastAsia="zh-CN"/>
        </w:rPr>
        <w:t>Main Output Table Fields</w:t>
      </w:r>
      <w:bookmarkEnd w:id="1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803"/>
      </w:tblGrid>
      <w:tr w14:paraId="32BB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7D7D7" w:themeFill="background1" w:themeFillShade="D8"/>
            <w:vAlign w:val="top"/>
          </w:tcPr>
          <w:p w14:paraId="5D4FBC40">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eastAsia" w:ascii="Times New Roman" w:hAnsi="Times New Roman" w:eastAsia="仿宋" w:cs="Times New Roman"/>
                <w:b/>
                <w:bCs/>
                <w:sz w:val="19"/>
                <w:lang w:eastAsia="zh-CN"/>
              </w:rPr>
            </w:pPr>
            <w:r>
              <w:rPr>
                <w:rFonts w:hint="eastAsia" w:cs="Times New Roman"/>
                <w:b/>
                <w:bCs/>
                <w:sz w:val="19"/>
                <w:lang w:val="en-US" w:eastAsia="zh-CN"/>
              </w:rPr>
              <w:t>Field</w:t>
            </w:r>
          </w:p>
        </w:tc>
        <w:tc>
          <w:tcPr>
            <w:tcW w:w="6803" w:type="dxa"/>
            <w:shd w:val="clear" w:color="auto" w:fill="D7D7D7" w:themeFill="background1" w:themeFillShade="D8"/>
            <w:vAlign w:val="top"/>
          </w:tcPr>
          <w:p w14:paraId="1C2787DD">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2D0B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FE34C9D">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Time_bin</w:t>
            </w:r>
          </w:p>
        </w:tc>
        <w:tc>
          <w:tcPr>
            <w:tcW w:w="6803" w:type="dxa"/>
            <w:vAlign w:val="top"/>
          </w:tcPr>
          <w:p w14:paraId="07D5D381">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Time-bin index.</w:t>
            </w:r>
          </w:p>
        </w:tc>
      </w:tr>
      <w:tr w14:paraId="46BD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30DA9B2">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Age_node</w:t>
            </w:r>
          </w:p>
        </w:tc>
        <w:tc>
          <w:tcPr>
            <w:tcW w:w="6803" w:type="dxa"/>
            <w:vAlign w:val="top"/>
          </w:tcPr>
          <w:p w14:paraId="095864F5">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Central age node of the time-bin.</w:t>
            </w:r>
          </w:p>
        </w:tc>
      </w:tr>
      <w:tr w14:paraId="5DE2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7622053">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Timebin_width_kyr</w:t>
            </w:r>
          </w:p>
        </w:tc>
        <w:tc>
          <w:tcPr>
            <w:tcW w:w="6803" w:type="dxa"/>
            <w:vAlign w:val="top"/>
          </w:tcPr>
          <w:p w14:paraId="20367E6F">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Analysis timescale or time-bin width.</w:t>
            </w:r>
          </w:p>
        </w:tc>
      </w:tr>
      <w:tr w14:paraId="37FC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2A0EAE5">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Counts</w:t>
            </w:r>
          </w:p>
        </w:tc>
        <w:tc>
          <w:tcPr>
            <w:tcW w:w="6803" w:type="dxa"/>
            <w:vAlign w:val="top"/>
          </w:tcPr>
          <w:p w14:paraId="7E2F52CB">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Number of data points in the time-bin.</w:t>
            </w:r>
          </w:p>
        </w:tc>
      </w:tr>
      <w:tr w14:paraId="30FB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9AF9652">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Age_unique</w:t>
            </w:r>
          </w:p>
        </w:tc>
        <w:tc>
          <w:tcPr>
            <w:tcW w:w="6803" w:type="dxa"/>
            <w:vAlign w:val="top"/>
          </w:tcPr>
          <w:p w14:paraId="22C01BAC">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Number of unique age points in the time-bin.</w:t>
            </w:r>
          </w:p>
        </w:tc>
      </w:tr>
      <w:tr w14:paraId="62BA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2FBB0CD">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Metric</w:t>
            </w:r>
          </w:p>
        </w:tc>
        <w:tc>
          <w:tcPr>
            <w:tcW w:w="6803" w:type="dxa"/>
            <w:vAlign w:val="top"/>
          </w:tcPr>
          <w:p w14:paraId="781870CB">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Current calculation metric: mean, ts, or iqr.</w:t>
            </w:r>
          </w:p>
        </w:tc>
      </w:tr>
      <w:tr w14:paraId="251B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F1D6A1C">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Mean_origin</w:t>
            </w:r>
          </w:p>
        </w:tc>
        <w:tc>
          <w:tcPr>
            <w:tcW w:w="6803" w:type="dxa"/>
            <w:vAlign w:val="top"/>
          </w:tcPr>
          <w:p w14:paraId="117F9864">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Original time-bin mean, used mainly in the IBR workflow.</w:t>
            </w:r>
          </w:p>
        </w:tc>
      </w:tr>
      <w:tr w14:paraId="79A0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6FEF108">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Mean_interp</w:t>
            </w:r>
          </w:p>
        </w:tc>
        <w:tc>
          <w:tcPr>
            <w:tcW w:w="6803" w:type="dxa"/>
            <w:vAlign w:val="top"/>
          </w:tcPr>
          <w:p w14:paraId="292FA58B">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Interpolated time-bin mean.</w:t>
            </w:r>
          </w:p>
        </w:tc>
      </w:tr>
      <w:tr w14:paraId="25A1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7202399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Rate_origin</w:t>
            </w:r>
          </w:p>
        </w:tc>
        <w:tc>
          <w:tcPr>
            <w:tcW w:w="6803" w:type="dxa"/>
            <w:vAlign w:val="top"/>
          </w:tcPr>
          <w:p w14:paraId="21062466">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Original bin-level result for TS or IQR.</w:t>
            </w:r>
          </w:p>
        </w:tc>
      </w:tr>
      <w:tr w14:paraId="4248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4ECC9B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Rate_interp</w:t>
            </w:r>
          </w:p>
        </w:tc>
        <w:tc>
          <w:tcPr>
            <w:tcW w:w="6803" w:type="dxa"/>
            <w:vAlign w:val="top"/>
          </w:tcPr>
          <w:p w14:paraId="59FBD43D">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Interpolated TS or IQR result.</w:t>
            </w:r>
          </w:p>
        </w:tc>
      </w:tr>
      <w:tr w14:paraId="48CB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E642934">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Age_kyr</w:t>
            </w:r>
          </w:p>
        </w:tc>
        <w:tc>
          <w:tcPr>
            <w:tcW w:w="6803" w:type="dxa"/>
            <w:vAlign w:val="top"/>
          </w:tcPr>
          <w:p w14:paraId="72A0EDF9">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Age of the final RoC series.</w:t>
            </w:r>
          </w:p>
        </w:tc>
      </w:tr>
      <w:tr w14:paraId="2882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06CC03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Rate</w:t>
            </w:r>
          </w:p>
        </w:tc>
        <w:tc>
          <w:tcPr>
            <w:tcW w:w="6803" w:type="dxa"/>
            <w:vAlign w:val="top"/>
          </w:tcPr>
          <w:p w14:paraId="621F19C4">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Final RoC or RoC-related value used in subsequent analyses.</w:t>
            </w:r>
          </w:p>
        </w:tc>
      </w:tr>
      <w:tr w14:paraId="29CB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01E0BAE">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IQR_quartile_method</w:t>
            </w:r>
          </w:p>
        </w:tc>
        <w:tc>
          <w:tcPr>
            <w:tcW w:w="6803" w:type="dxa"/>
            <w:vAlign w:val="top"/>
          </w:tcPr>
          <w:p w14:paraId="53AB728A">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Quartile method used for IQR: inc or exc.</w:t>
            </w:r>
          </w:p>
        </w:tc>
      </w:tr>
      <w:tr w14:paraId="2AB3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34D5225">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IQR_min_count</w:t>
            </w:r>
          </w:p>
        </w:tc>
        <w:tc>
          <w:tcPr>
            <w:tcW w:w="6803" w:type="dxa"/>
            <w:vAlign w:val="top"/>
          </w:tcPr>
          <w:p w14:paraId="4036A09F">
            <w:pPr>
              <w:keepNext w:val="0"/>
              <w:keepLines w:val="0"/>
              <w:pageBreakBefore w:val="0"/>
              <w:widowControl/>
              <w:kinsoku/>
              <w:wordWrap/>
              <w:overflowPunct/>
              <w:topLinePunct w:val="0"/>
              <w:autoSpaceDE/>
              <w:autoSpaceDN/>
              <w:bidi w:val="0"/>
              <w:adjustRightInd/>
              <w:snapToGrid/>
              <w:spacing w:before="120" w:after="120" w:line="240" w:lineRule="auto"/>
              <w:ind w:firstLine="0"/>
              <w:textAlignment w:val="auto"/>
              <w:rPr>
                <w:rFonts w:hint="default" w:ascii="Times New Roman" w:hAnsi="Times New Roman" w:eastAsia="仿宋" w:cs="Times New Roman"/>
                <w:sz w:val="19"/>
              </w:rPr>
            </w:pPr>
            <w:r>
              <w:rPr>
                <w:rFonts w:hint="default" w:ascii="Times New Roman" w:hAnsi="Times New Roman" w:eastAsia="仿宋" w:cs="Times New Roman"/>
                <w:sz w:val="19"/>
              </w:rPr>
              <w:t>Minimum number of finite values required to calculate IQR.</w:t>
            </w:r>
          </w:p>
        </w:tc>
      </w:tr>
    </w:tbl>
    <w:p w14:paraId="1E238EE3">
      <w:pPr>
        <w:bidi w:val="0"/>
        <w:rPr>
          <w:rFonts w:hint="default"/>
          <w:lang w:val="en-US" w:eastAsia="zh-CN"/>
        </w:rPr>
      </w:pPr>
    </w:p>
    <w:p w14:paraId="136F2F22">
      <w:pPr>
        <w:bidi w:val="0"/>
        <w:rPr>
          <w:rFonts w:hint="default"/>
          <w:lang w:val="en-US" w:eastAsia="zh-CN"/>
        </w:rPr>
      </w:pPr>
    </w:p>
    <w:p w14:paraId="2FF8352C">
      <w:pPr>
        <w:rPr>
          <w:rFonts w:hint="default"/>
          <w:lang w:val="en-US" w:eastAsia="zh-CN"/>
        </w:rPr>
      </w:pPr>
    </w:p>
    <w:p w14:paraId="031167EE">
      <w:pPr>
        <w:rPr>
          <w:rFonts w:hint="default"/>
          <w:lang w:val="en-US" w:eastAsia="zh-CN"/>
        </w:rPr>
      </w:pPr>
    </w:p>
    <w:p w14:paraId="0BBE0297">
      <w:pPr>
        <w:rPr>
          <w:rFonts w:hint="default"/>
          <w:lang w:val="en-US" w:eastAsia="zh-CN"/>
        </w:rPr>
      </w:pPr>
    </w:p>
    <w:p w14:paraId="560ADE2C">
      <w:pPr>
        <w:rPr>
          <w:rFonts w:hint="default"/>
          <w:lang w:val="en-US" w:eastAsia="zh-CN"/>
        </w:rPr>
      </w:pPr>
    </w:p>
    <w:p w14:paraId="4DED6E79">
      <w:pPr>
        <w:rPr>
          <w:rFonts w:hint="default"/>
          <w:lang w:val="en-US" w:eastAsia="zh-CN"/>
        </w:rPr>
      </w:pPr>
    </w:p>
    <w:p w14:paraId="7A7CCB7C">
      <w:pPr>
        <w:pStyle w:val="2"/>
        <w:bidi w:val="0"/>
        <w:rPr>
          <w:rFonts w:hint="default"/>
          <w:lang w:val="en-US" w:eastAsia="zh-CN"/>
        </w:rPr>
      </w:pPr>
      <w:bookmarkStart w:id="13" w:name="_Toc5358"/>
      <w:r>
        <w:rPr>
          <w:rFonts w:hint="default"/>
          <w:lang w:val="en-US" w:eastAsia="zh-CN"/>
        </w:rPr>
        <w:t>Method Overview</w:t>
      </w:r>
      <w:bookmarkEnd w:id="1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7005"/>
      </w:tblGrid>
      <w:tr w14:paraId="129B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shd w:val="clear" w:color="auto" w:fill="D7D7D7" w:themeFill="background1" w:themeFillShade="D8"/>
            <w:vAlign w:val="top"/>
          </w:tcPr>
          <w:p w14:paraId="3871EBB8">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eastAsia" w:ascii="Times New Roman" w:hAnsi="Times New Roman" w:eastAsia="仿宋" w:cs="Times New Roman"/>
                <w:b/>
                <w:bCs/>
                <w:sz w:val="19"/>
                <w:lang w:eastAsia="zh-CN"/>
              </w:rPr>
            </w:pPr>
            <w:r>
              <w:rPr>
                <w:rFonts w:hint="eastAsia" w:cs="Times New Roman"/>
                <w:b/>
                <w:bCs/>
                <w:sz w:val="19"/>
                <w:lang w:val="en-US" w:eastAsia="zh-CN"/>
              </w:rPr>
              <w:t>Method</w:t>
            </w:r>
          </w:p>
        </w:tc>
        <w:tc>
          <w:tcPr>
            <w:tcW w:w="7005" w:type="dxa"/>
            <w:shd w:val="clear" w:color="auto" w:fill="D7D7D7" w:themeFill="background1" w:themeFillShade="D8"/>
            <w:vAlign w:val="top"/>
          </w:tcPr>
          <w:p w14:paraId="6854B32D">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058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724D0B1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IBR</w:t>
            </w:r>
          </w:p>
        </w:tc>
        <w:tc>
          <w:tcPr>
            <w:tcW w:w="7005" w:type="dxa"/>
            <w:vAlign w:val="top"/>
          </w:tcPr>
          <w:p w14:paraId="1E78294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Inter-bin Rate. Calculate the mean within each time-bin, interpolate the mean series, and then calculate the absolute rate of change between the means of two non-overlapping bins separated by one time-bin width.</w:t>
            </w:r>
          </w:p>
        </w:tc>
      </w:tr>
      <w:tr w14:paraId="33638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08CD9FF7">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TS</w:t>
            </w:r>
          </w:p>
        </w:tc>
        <w:tc>
          <w:tcPr>
            <w:tcW w:w="7005" w:type="dxa"/>
            <w:vAlign w:val="top"/>
          </w:tcPr>
          <w:p w14:paraId="4D38F9EA">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Theil-Sen slope. Calculate a robust slope within each time-bin and use its absolute value as a RoC-related metric. This reduces the influence of outliers on trend estimation.</w:t>
            </w:r>
          </w:p>
        </w:tc>
      </w:tr>
      <w:tr w14:paraId="2D64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43AC440F">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IQR</w:t>
            </w:r>
          </w:p>
        </w:tc>
        <w:tc>
          <w:tcPr>
            <w:tcW w:w="7005" w:type="dxa"/>
            <w:vAlign w:val="top"/>
          </w:tcPr>
          <w:p w14:paraId="507037C5">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Interquartile range. Calculate Q3-Q1 within each time-bin to represent within-bin variability. IQR is a RoC-related variability metric rather than a direct rate of change in the strict sense.</w:t>
            </w:r>
          </w:p>
        </w:tc>
      </w:tr>
      <w:tr w14:paraId="49F9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5C0137E3">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LRI</w:t>
            </w:r>
          </w:p>
        </w:tc>
        <w:tc>
          <w:tcPr>
            <w:tcW w:w="7005" w:type="dxa"/>
            <w:vAlign w:val="top"/>
          </w:tcPr>
          <w:p w14:paraId="3B86B44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Log-log regression index, used to describe the relationship between RoC and analysis timescale and to correct for timescale effects.</w:t>
            </w:r>
          </w:p>
        </w:tc>
      </w:tr>
      <w:tr w14:paraId="26A1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67EA4EFE">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nTV</w:t>
            </w:r>
          </w:p>
        </w:tc>
        <w:tc>
          <w:tcPr>
            <w:tcW w:w="7005" w:type="dxa"/>
            <w:vAlign w:val="top"/>
          </w:tcPr>
          <w:p w14:paraId="356493A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Normalized total variation, used to measure the overall variability intensity of a RoC series.</w:t>
            </w:r>
          </w:p>
        </w:tc>
      </w:tr>
      <w:tr w14:paraId="33C1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2478552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Gini</w:t>
            </w:r>
          </w:p>
        </w:tc>
        <w:tc>
          <w:tcPr>
            <w:tcW w:w="7005" w:type="dxa"/>
            <w:vAlign w:val="top"/>
          </w:tcPr>
          <w:p w14:paraId="531093E6">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Measures the unevenness of the RoC distribution. Higher values indicate that changes are concentrated in fewer time intervals.</w:t>
            </w:r>
          </w:p>
        </w:tc>
      </w:tr>
      <w:tr w14:paraId="596F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3C80E98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PWLF</w:t>
            </w:r>
          </w:p>
        </w:tc>
        <w:tc>
          <w:tcPr>
            <w:tcW w:w="7005" w:type="dxa"/>
            <w:vAlign w:val="top"/>
          </w:tcPr>
          <w:p w14:paraId="2DD9D8AD">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Piecewise linear fitting. Identify phase transitions from the cumulative RoC curve.</w:t>
            </w:r>
          </w:p>
        </w:tc>
      </w:tr>
      <w:tr w14:paraId="2083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5DCDC1BC">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KDE</w:t>
            </w:r>
          </w:p>
        </w:tc>
        <w:tc>
          <w:tcPr>
            <w:tcW w:w="7005" w:type="dxa"/>
            <w:vAlign w:val="top"/>
          </w:tcPr>
          <w:p w14:paraId="2480CD49">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Kernel density estimation. Integrate breakpoints across different methods, timescales, and PWLF segment settings to identify consensus breakpoints.</w:t>
            </w:r>
          </w:p>
        </w:tc>
      </w:tr>
      <w:tr w14:paraId="6530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7" w:type="dxa"/>
            <w:vAlign w:val="top"/>
          </w:tcPr>
          <w:p w14:paraId="5CC3E642">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Phase statistics</w:t>
            </w:r>
          </w:p>
        </w:tc>
        <w:tc>
          <w:tcPr>
            <w:tcW w:w="7005" w:type="dxa"/>
            <w:vAlign w:val="top"/>
          </w:tcPr>
          <w:p w14:paraId="386C09D0">
            <w:pPr>
              <w:keepNext w:val="0"/>
              <w:keepLines w:val="0"/>
              <w:pageBreakBefore w:val="0"/>
              <w:widowControl/>
              <w:kinsoku/>
              <w:wordWrap/>
              <w:overflowPunct/>
              <w:topLinePunct w:val="0"/>
              <w:autoSpaceDE/>
              <w:autoSpaceDN/>
              <w:bidi w:val="0"/>
              <w:adjustRightInd/>
              <w:snapToGrid/>
              <w:spacing w:before="120" w:after="120" w:line="240" w:lineRule="auto"/>
              <w:ind w:firstLine="0"/>
              <w:jc w:val="both"/>
              <w:textAlignment w:val="auto"/>
              <w:rPr>
                <w:rFonts w:hint="default" w:ascii="Times New Roman" w:hAnsi="Times New Roman" w:eastAsia="仿宋" w:cs="Times New Roman"/>
                <w:sz w:val="19"/>
              </w:rPr>
            </w:pPr>
            <w:r>
              <w:rPr>
                <w:rFonts w:hint="default" w:ascii="Times New Roman" w:hAnsi="Times New Roman" w:eastAsia="仿宋" w:cs="Times New Roman"/>
                <w:sz w:val="19"/>
              </w:rPr>
              <w:t>Divide the record into phases using consensus breakpoints and calculate mean RoC and other metrics for different phases, methods, and timescales.</w:t>
            </w:r>
          </w:p>
        </w:tc>
      </w:tr>
    </w:tbl>
    <w:p w14:paraId="5FB4D77C">
      <w:pPr>
        <w:bidi w:val="0"/>
        <w:rPr>
          <w:rFonts w:hint="default"/>
          <w:lang w:val="en-US" w:eastAsia="zh-CN"/>
        </w:rPr>
      </w:pPr>
    </w:p>
    <w:p w14:paraId="7F3EE61D">
      <w:pPr>
        <w:rPr>
          <w:rFonts w:hint="default"/>
          <w:lang w:val="en-US" w:eastAsia="zh-CN"/>
        </w:rPr>
      </w:pPr>
    </w:p>
    <w:p w14:paraId="42B5C10F">
      <w:pPr>
        <w:rPr>
          <w:rFonts w:hint="default"/>
          <w:lang w:val="en-US" w:eastAsia="zh-CN"/>
        </w:rPr>
      </w:pPr>
    </w:p>
    <w:p w14:paraId="671F926F">
      <w:pPr>
        <w:rPr>
          <w:rFonts w:hint="default"/>
          <w:lang w:val="en-US" w:eastAsia="zh-CN"/>
        </w:rPr>
      </w:pPr>
    </w:p>
    <w:p w14:paraId="71E24000">
      <w:pPr>
        <w:rPr>
          <w:rFonts w:hint="default"/>
          <w:lang w:val="en-US" w:eastAsia="zh-CN"/>
        </w:rPr>
      </w:pPr>
    </w:p>
    <w:p w14:paraId="1AA3CD0A">
      <w:pPr>
        <w:rPr>
          <w:rFonts w:hint="default"/>
          <w:lang w:val="en-US" w:eastAsia="zh-CN"/>
        </w:rPr>
      </w:pPr>
    </w:p>
    <w:p w14:paraId="5861505A">
      <w:pPr>
        <w:rPr>
          <w:rFonts w:hint="default"/>
          <w:lang w:val="en-US" w:eastAsia="zh-CN"/>
        </w:rPr>
      </w:pPr>
    </w:p>
    <w:p w14:paraId="02DBE468">
      <w:pPr>
        <w:rPr>
          <w:rFonts w:hint="default"/>
          <w:lang w:val="en-US" w:eastAsia="zh-CN"/>
        </w:rPr>
      </w:pPr>
    </w:p>
    <w:p w14:paraId="4213365A">
      <w:pPr>
        <w:rPr>
          <w:rFonts w:hint="default"/>
          <w:lang w:val="en-US" w:eastAsia="zh-CN"/>
        </w:rPr>
      </w:pPr>
    </w:p>
    <w:p w14:paraId="1BC5A1BE">
      <w:pPr>
        <w:pStyle w:val="2"/>
        <w:bidi w:val="0"/>
        <w:rPr>
          <w:rFonts w:hint="default"/>
          <w:lang w:val="en-US" w:eastAsia="zh-CN"/>
        </w:rPr>
      </w:pPr>
      <w:r>
        <w:rPr>
          <w:rFonts w:hint="eastAsia"/>
          <w:lang w:val="en-US" w:eastAsia="zh-CN"/>
        </w:rPr>
        <w:t xml:space="preserve"> </w:t>
      </w:r>
      <w:bookmarkStart w:id="14" w:name="_Toc28498"/>
      <w:r>
        <w:rPr>
          <w:rFonts w:hint="default"/>
          <w:lang w:val="en-US" w:eastAsia="zh-CN"/>
        </w:rPr>
        <w:t>How to Cite</w:t>
      </w:r>
      <w:bookmarkEnd w:id="14"/>
    </w:p>
    <w:p w14:paraId="71AF29F0">
      <w:pPr>
        <w:keepNext w:val="0"/>
        <w:keepLines w:val="0"/>
        <w:pageBreakBefore w:val="0"/>
        <w:widowControl/>
        <w:kinsoku/>
        <w:wordWrap/>
        <w:overflowPunct/>
        <w:topLinePunct w:val="0"/>
        <w:autoSpaceDE/>
        <w:autoSpaceDN/>
        <w:bidi w:val="0"/>
        <w:adjustRightInd/>
        <w:snapToGrid/>
        <w:jc w:val="both"/>
        <w:textAlignment w:val="auto"/>
        <w:rPr>
          <w:rFonts w:hint="default"/>
          <w:sz w:val="24"/>
          <w:szCs w:val="24"/>
          <w:lang w:val="en-US" w:eastAsia="zh-CN"/>
        </w:rPr>
      </w:pPr>
      <w:r>
        <w:rPr>
          <w:rFonts w:hint="default"/>
          <w:sz w:val="24"/>
          <w:szCs w:val="24"/>
          <w:lang w:val="en-US" w:eastAsia="zh-CN"/>
        </w:rPr>
        <w:t>When using Deeptime RoC Analysis in a paper, report, or project, cite the software name, version, authors, year, and, where available, the GitHub repository URL or DOI. For the formal citation, refer to the CITATION.cff file included in the distribution package.</w:t>
      </w:r>
      <w:bookmarkStart w:id="17" w:name="_GoBack"/>
      <w:r>
        <w:rPr>
          <w:rFonts w:hint="default"/>
          <w:sz w:val="24"/>
          <w:szCs w:val="24"/>
          <w:lang w:val="en-US" w:eastAsia="zh-CN"/>
        </w:rPr>
      </w:r>
      <w:bookmarkEnd w:id="17"/>
      <w:r>
        <w:rPr>
          <w:rFonts w:hint="default"/>
          <w:sz w:val="24"/>
          <w:szCs w:val="24"/>
          <w:lang w:val="en-US" w:eastAsia="zh-CN"/>
        </w:rPr>
      </w:r>
    </w:p>
    <w:p w14:paraId="44B2312C">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lang w:val="en-US" w:eastAsia="zh-CN"/>
        </w:rPr>
      </w:pPr>
    </w:p>
    <w:p w14:paraId="76F758E8">
      <w:pPr>
        <w:pStyle w:val="2"/>
        <w:bidi w:val="0"/>
        <w:rPr>
          <w:rFonts w:hint="default"/>
          <w:lang w:val="en-US" w:eastAsia="zh-CN"/>
        </w:rPr>
      </w:pPr>
      <w:r>
        <w:rPr>
          <w:rFonts w:hint="eastAsia"/>
          <w:lang w:val="en-US" w:eastAsia="zh-CN"/>
        </w:rPr>
        <w:t xml:space="preserve"> </w:t>
      </w:r>
      <w:bookmarkStart w:id="15" w:name="_Toc5887"/>
      <w:r>
        <w:rPr>
          <w:rFonts w:hint="default"/>
          <w:lang w:val="en-US" w:eastAsia="zh-CN"/>
        </w:rPr>
        <w:t>Version Information</w:t>
      </w:r>
      <w:bookmarkEnd w:id="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803"/>
      </w:tblGrid>
      <w:tr w14:paraId="7D6F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7D7D7" w:themeFill="background1" w:themeFillShade="D8"/>
            <w:vAlign w:val="top"/>
          </w:tcPr>
          <w:p w14:paraId="04C0F96E">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lang w:val="en-US" w:eastAsia="zh-CN"/>
              </w:rPr>
            </w:pPr>
            <w:r>
              <w:rPr>
                <w:rFonts w:hint="eastAsia" w:cs="Times New Roman"/>
                <w:b/>
                <w:bCs/>
                <w:sz w:val="19"/>
                <w:lang w:val="en-US" w:eastAsia="zh-CN"/>
              </w:rPr>
              <w:t>Item</w:t>
            </w:r>
          </w:p>
        </w:tc>
        <w:tc>
          <w:tcPr>
            <w:tcW w:w="6803" w:type="dxa"/>
            <w:shd w:val="clear" w:color="auto" w:fill="D7D7D7" w:themeFill="background1" w:themeFillShade="D8"/>
            <w:vAlign w:val="top"/>
          </w:tcPr>
          <w:p w14:paraId="088F1FE3">
            <w:pPr>
              <w:keepNext w:val="0"/>
              <w:keepLines w:val="0"/>
              <w:pageBreakBefore w:val="0"/>
              <w:widowControl/>
              <w:kinsoku/>
              <w:wordWrap/>
              <w:overflowPunct/>
              <w:topLinePunct w:val="0"/>
              <w:autoSpaceDE/>
              <w:autoSpaceDN/>
              <w:bidi w:val="0"/>
              <w:adjustRightInd/>
              <w:snapToGrid/>
              <w:spacing w:before="120" w:after="120" w:line="240" w:lineRule="auto"/>
              <w:ind w:firstLine="0"/>
              <w:jc w:val="center"/>
              <w:textAlignment w:val="auto"/>
              <w:rPr>
                <w:rFonts w:hint="default" w:ascii="Times New Roman" w:hAnsi="Times New Roman" w:eastAsia="仿宋" w:cs="Times New Roman"/>
                <w:b/>
                <w:bCs/>
                <w:sz w:val="19"/>
              </w:rPr>
            </w:pPr>
            <w:r>
              <w:rPr>
                <w:rFonts w:hint="default" w:ascii="Times New Roman" w:hAnsi="Times New Roman" w:eastAsia="仿宋" w:cs="Times New Roman"/>
                <w:b/>
                <w:bCs/>
                <w:sz w:val="19"/>
              </w:rPr>
              <w:t>Description</w:t>
            </w:r>
          </w:p>
        </w:tc>
      </w:tr>
      <w:tr w14:paraId="35B2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05E157D">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Software name</w:t>
            </w:r>
          </w:p>
        </w:tc>
        <w:tc>
          <w:tcPr>
            <w:tcW w:w="6803" w:type="dxa"/>
            <w:vAlign w:val="top"/>
          </w:tcPr>
          <w:p w14:paraId="08A2E9A8">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Deeptime RoC Analysis</w:t>
            </w:r>
          </w:p>
        </w:tc>
      </w:tr>
      <w:tr w14:paraId="799B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73F52EF">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Current version</w:t>
            </w:r>
          </w:p>
        </w:tc>
        <w:tc>
          <w:tcPr>
            <w:tcW w:w="6803" w:type="dxa"/>
            <w:vAlign w:val="top"/>
          </w:tcPr>
          <w:p w14:paraId="206FE010">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v1.0.1</w:t>
            </w:r>
          </w:p>
        </w:tc>
      </w:tr>
      <w:tr w14:paraId="51E9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DCA0428">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Release date</w:t>
            </w:r>
          </w:p>
        </w:tc>
        <w:tc>
          <w:tcPr>
            <w:tcW w:w="6803" w:type="dxa"/>
            <w:vAlign w:val="top"/>
          </w:tcPr>
          <w:p w14:paraId="48401684">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2026-08-31</w:t>
            </w:r>
          </w:p>
        </w:tc>
      </w:tr>
      <w:tr w14:paraId="1F04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3BE3D4A">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Platform</w:t>
            </w:r>
          </w:p>
        </w:tc>
        <w:tc>
          <w:tcPr>
            <w:tcW w:w="6803" w:type="dxa"/>
            <w:vAlign w:val="top"/>
          </w:tcPr>
          <w:p w14:paraId="0F9D3DBE">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Windows</w:t>
            </w:r>
          </w:p>
        </w:tc>
      </w:tr>
      <w:tr w14:paraId="42CF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8107775">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Primary purpose</w:t>
            </w:r>
          </w:p>
        </w:tc>
        <w:tc>
          <w:tcPr>
            <w:tcW w:w="6803" w:type="dxa"/>
            <w:vAlign w:val="top"/>
          </w:tcPr>
          <w:p w14:paraId="3057BD46">
            <w:pPr>
              <w:keepNext w:val="0"/>
              <w:keepLines w:val="0"/>
              <w:pageBreakBefore w:val="0"/>
              <w:widowControl/>
              <w:kinsoku/>
              <w:wordWrap/>
              <w:overflowPunct/>
              <w:topLinePunct w:val="0"/>
              <w:autoSpaceDE/>
              <w:autoSpaceDN/>
              <w:bidi w:val="0"/>
              <w:adjustRightInd/>
              <w:snapToGrid/>
              <w:spacing w:before="120" w:after="120" w:line="240" w:lineRule="auto"/>
              <w:textAlignment w:val="auto"/>
              <w:rPr>
                <w:rFonts w:hint="default"/>
                <w:sz w:val="19"/>
                <w:szCs w:val="19"/>
              </w:rPr>
            </w:pPr>
            <w:r>
              <w:rPr>
                <w:rFonts w:hint="default"/>
                <w:sz w:val="19"/>
                <w:szCs w:val="19"/>
              </w:rPr>
              <w:t>Multi-timescale RoC analysis of deep-time palaeoclimate records.</w:t>
            </w:r>
          </w:p>
        </w:tc>
      </w:tr>
    </w:tbl>
    <w:p w14:paraId="673F2F07">
      <w:pPr>
        <w:rPr>
          <w:rFonts w:hint="default" w:ascii="Times New Roman" w:hAnsi="Times New Roman" w:eastAsia="方正仿宋_GB2312" w:cs="Times New Roman"/>
          <w:sz w:val="24"/>
          <w:szCs w:val="24"/>
        </w:rPr>
      </w:pPr>
    </w:p>
    <w:p w14:paraId="267830D3">
      <w:pPr>
        <w:pStyle w:val="2"/>
        <w:bidi w:val="0"/>
        <w:rPr>
          <w:rFonts w:hint="default" w:ascii="Times New Roman" w:hAnsi="Times New Roman" w:eastAsia="方正仿宋_GB2312" w:cs="Times New Roman"/>
          <w:szCs w:val="24"/>
        </w:rPr>
      </w:pPr>
      <w:r>
        <w:rPr>
          <w:rFonts w:hint="eastAsia"/>
          <w:lang w:val="en-US" w:eastAsia="zh-CN"/>
        </w:rPr>
        <w:t xml:space="preserve"> </w:t>
      </w:r>
      <w:bookmarkStart w:id="16" w:name="_Toc9374"/>
      <w:r>
        <w:rPr>
          <w:rFonts w:hint="default"/>
        </w:rPr>
        <w:t>Developer Information and Contact Details</w:t>
      </w:r>
      <w:bookmarkEnd w:id="16"/>
    </w:p>
    <w:p w14:paraId="1853D0B1">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方正仿宋_GB2312" w:cs="Times New Roman"/>
          <w:sz w:val="24"/>
          <w:szCs w:val="24"/>
        </w:rPr>
      </w:pPr>
    </w:p>
    <w:p w14:paraId="7D459A31">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b/>
          <w:bCs/>
          <w:sz w:val="24"/>
          <w:szCs w:val="24"/>
          <w:lang w:val="en-US" w:eastAsia="zh-CN"/>
        </w:rPr>
      </w:pPr>
      <w:r>
        <w:rPr>
          <w:rFonts w:hint="default"/>
          <w:b/>
          <w:bCs/>
          <w:sz w:val="24"/>
          <w:szCs w:val="24"/>
          <w:lang w:val="en-US" w:eastAsia="zh-CN"/>
        </w:rPr>
        <w:t>Hongyi Zhao</w:t>
      </w:r>
    </w:p>
    <w:p w14:paraId="1E3DF440">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b/>
          <w:bCs/>
          <w:sz w:val="24"/>
          <w:szCs w:val="24"/>
          <w:lang w:val="en-US" w:eastAsia="zh-CN"/>
        </w:rPr>
      </w:pPr>
      <w:r>
        <w:rPr>
          <w:rFonts w:hint="default"/>
          <w:b/>
          <w:bCs/>
          <w:sz w:val="24"/>
          <w:szCs w:val="24"/>
          <w:lang w:val="en-US" w:eastAsia="zh-CN"/>
        </w:rPr>
        <w:t>China University of Geosciences (Beijing)</w:t>
      </w:r>
    </w:p>
    <w:p w14:paraId="1B19368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fldChar w:fldCharType="begin"/>
      </w:r>
      <w:r>
        <w:rPr>
          <w:rFonts w:hint="default"/>
          <w:sz w:val="24"/>
          <w:szCs w:val="24"/>
          <w:lang w:val="en-US" w:eastAsia="zh-CN"/>
        </w:rPr>
        <w:instrText xml:space="preserve"> HYPERLINK "mailto:zhaohy@cugb.edu.cn" </w:instrText>
      </w:r>
      <w:r>
        <w:rPr>
          <w:rFonts w:hint="default"/>
          <w:sz w:val="24"/>
          <w:szCs w:val="24"/>
          <w:lang w:val="en-US" w:eastAsia="zh-CN"/>
        </w:rPr>
        <w:fldChar w:fldCharType="separate"/>
      </w:r>
      <w:r>
        <w:rPr>
          <w:rStyle w:val="14"/>
          <w:rFonts w:hint="default" w:ascii="Times New Roman" w:hAnsi="Times New Roman" w:eastAsia="方正仿宋_GB2312" w:cs="Times New Roman"/>
          <w:sz w:val="24"/>
          <w:szCs w:val="24"/>
          <w:lang w:val="en-US" w:eastAsia="zh-CN"/>
        </w:rPr>
        <w:t>zhaohy@</w:t>
      </w:r>
      <w:r>
        <w:rPr>
          <w:rStyle w:val="14"/>
          <w:rFonts w:hint="eastAsia" w:eastAsia="方正仿宋_GB2312" w:cs="Times New Roman"/>
          <w:sz w:val="24"/>
          <w:szCs w:val="24"/>
          <w:lang w:val="en-US" w:eastAsia="zh-CN"/>
        </w:rPr>
        <w:t>email.</w:t>
      </w:r>
      <w:r>
        <w:rPr>
          <w:rStyle w:val="14"/>
          <w:rFonts w:hint="default" w:ascii="Times New Roman" w:hAnsi="Times New Roman" w:eastAsia="方正仿宋_GB2312" w:cs="Times New Roman"/>
          <w:sz w:val="24"/>
          <w:szCs w:val="24"/>
          <w:lang w:val="en-US" w:eastAsia="zh-CN"/>
        </w:rPr>
        <w:t>cugb.edu.cn</w:t>
      </w:r>
      <w:r>
        <w:rPr>
          <w:rFonts w:hint="default"/>
          <w:sz w:val="24"/>
          <w:szCs w:val="24"/>
          <w:lang w:val="en-US" w:eastAsia="zh-CN"/>
        </w:rPr>
        <w:fldChar w:fldCharType="end"/>
      </w:r>
    </w:p>
    <w:p w14:paraId="3EB52DCB">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54CF4719">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b/>
          <w:bCs/>
          <w:sz w:val="24"/>
          <w:szCs w:val="24"/>
          <w:lang w:val="en-US" w:eastAsia="zh-CN"/>
        </w:rPr>
      </w:pPr>
      <w:r>
        <w:rPr>
          <w:rFonts w:hint="default"/>
          <w:b/>
          <w:bCs/>
          <w:sz w:val="24"/>
          <w:szCs w:val="24"/>
          <w:lang w:val="en-US" w:eastAsia="zh-CN"/>
        </w:rPr>
        <w:t>Laiming Zhang</w:t>
      </w:r>
    </w:p>
    <w:p w14:paraId="1D24EB14">
      <w:pPr>
        <w:keepNext w:val="0"/>
        <w:keepLines w:val="0"/>
        <w:pageBreakBefore w:val="0"/>
        <w:widowControl/>
        <w:kinsoku/>
        <w:wordWrap/>
        <w:overflowPunct/>
        <w:topLinePunct w:val="0"/>
        <w:autoSpaceDE/>
        <w:autoSpaceDN/>
        <w:bidi w:val="0"/>
        <w:adjustRightInd/>
        <w:snapToGrid/>
        <w:ind w:firstLine="482" w:firstLineChars="200"/>
        <w:textAlignment w:val="auto"/>
        <w:rPr>
          <w:rFonts w:hint="default"/>
          <w:sz w:val="24"/>
          <w:szCs w:val="24"/>
          <w:lang w:val="en-US" w:eastAsia="zh-CN"/>
        </w:rPr>
      </w:pPr>
      <w:r>
        <w:rPr>
          <w:rFonts w:hint="default"/>
          <w:b/>
          <w:bCs/>
          <w:sz w:val="24"/>
          <w:szCs w:val="24"/>
          <w:lang w:val="en-US" w:eastAsia="zh-CN"/>
        </w:rPr>
        <w:t>China University of Geosciences (Beijing)</w:t>
      </w:r>
    </w:p>
    <w:p w14:paraId="188A57FD">
      <w:pPr>
        <w:keepNext w:val="0"/>
        <w:keepLines w:val="0"/>
        <w:pageBreakBefore w:val="0"/>
        <w:widowControl/>
        <w:kinsoku/>
        <w:wordWrap/>
        <w:overflowPunct/>
        <w:topLinePunct w:val="0"/>
        <w:autoSpaceDE/>
        <w:autoSpaceDN/>
        <w:bidi w:val="0"/>
        <w:adjustRightInd/>
        <w:snapToGrid/>
        <w:ind w:firstLine="480" w:firstLineChars="200"/>
        <w:textAlignment w:val="auto"/>
        <w:rPr>
          <w:rStyle w:val="14"/>
          <w:rFonts w:hint="default"/>
          <w:sz w:val="24"/>
          <w:szCs w:val="24"/>
          <w:lang w:val="en-US" w:eastAsia="zh-CN"/>
        </w:rPr>
      </w:pPr>
      <w:r>
        <w:rPr>
          <w:rStyle w:val="14"/>
          <w:rFonts w:hint="default"/>
          <w:sz w:val="24"/>
          <w:szCs w:val="24"/>
          <w:lang w:val="en-US" w:eastAsia="zh-CN"/>
        </w:rPr>
        <w:t>lzhang@cugb.edu.cn</w:t>
      </w:r>
    </w:p>
    <w:sectPr>
      <w:footerReference r:id="rId7" w:type="default"/>
      <w:pgSz w:w="11906" w:h="16838"/>
      <w:pgMar w:top="1440" w:right="1440" w:bottom="144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7E0D27A-3E1D-4AC6-B6E5-404650CF09C1}"/>
  </w:font>
  <w:font w:name="黑体">
    <w:panose1 w:val="02010609060101010101"/>
    <w:charset w:val="86"/>
    <w:family w:val="auto"/>
    <w:pitch w:val="default"/>
    <w:sig w:usb0="800002BF" w:usb1="38CF7CFA" w:usb2="00000016" w:usb3="00000000" w:csb0="00040001" w:csb1="00000000"/>
    <w:embedRegular r:id="rId2" w:fontKey="{3A0257C6-1C14-4A5A-854C-8FCDAC6BA39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4B067406-18BC-420C-917A-BDCC7FB45922}"/>
  </w:font>
  <w:font w:name="方正楷体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embedRegular r:id="rId4" w:fontKey="{DA125CAB-F7FB-4E90-A7C1-2AA8EB6A3929}"/>
  </w:font>
  <w:font w:name="方正仿宋_GB2312">
    <w:panose1 w:val="02000000000000000000"/>
    <w:charset w:val="86"/>
    <w:family w:val="auto"/>
    <w:pitch w:val="default"/>
    <w:sig w:usb0="A00002BF" w:usb1="184F6CFA" w:usb2="00000012" w:usb3="00000000" w:csb0="00040001" w:csb1="00000000"/>
    <w:embedRegular r:id="rId5" w:fontKey="{720B5378-A953-4EFD-833F-AEA93D869351}"/>
  </w:font>
  <w:font w:name="华文楷体">
    <w:panose1 w:val="02010600040101010101"/>
    <w:charset w:val="86"/>
    <w:family w:val="auto"/>
    <w:pitch w:val="default"/>
    <w:sig w:usb0="00000287" w:usb1="080F0000" w:usb2="00000000" w:usb3="00000000" w:csb0="0004009F" w:csb1="DFD70000"/>
    <w:embedRegular r:id="rId6" w:fontKey="{273E7963-2A77-497F-8EDF-BC1F220C14A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B8B1D">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r>
      <w:rPr>
        <w:rFonts w:ascii="Segoe UI" w:hAnsi="Segoe UI"/>
        <w:color w:val="808080"/>
        <w:sz w:val="16"/>
      </w:rPr>
      <w:t xml:space="preserve">Deeptime RoC Analysis Windows User Manual · v1.0.1 · </w:t>
    </w:r>
    <w:r>
      <w:fldChar w:fldCharType="begin"/>
    </w:r>
    <w:r>
      <w:instrText xml:space="preserve"> PAGE </w:instrText>
    </w:r>
    <w:r>
      <w:fldChar w:fldCharType="separate"/>
    </w:r>
    <w:r>
      <w:t>1</w:t>
    </w:r>
    <w:r>
      <w:fldChar w:fldCharType="end"/>
    </w:r>
  </w:p>
  <w:p w14:paraId="5233D10E">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p>
  <w:p w14:paraId="766D4091">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80309">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r>
      <w:rPr>
        <w:rFonts w:ascii="Segoe UI" w:hAnsi="Segoe UI"/>
        <w:color w:val="808080"/>
        <w:sz w:val="16"/>
      </w:rPr>
      <w:t xml:space="preserve">Deeptime RoC Analysis Windows User Manual · v1.0.1 ·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AD0CF">
    <w:pPr>
      <w:pStyle w:val="7"/>
      <w:tabs>
        <w:tab w:val="center" w:pos="4680"/>
        <w:tab w:val="right" w:pos="9360"/>
        <w:tab w:val="clear" w:pos="4153"/>
        <w:tab w:val="clear" w:pos="8306"/>
      </w:tabs>
      <w:jc w:val="center"/>
      <w:rPr>
        <w:rFonts w:hint="eastAsia" w:ascii="微软雅黑" w:hAnsi="微软雅黑" w:eastAsia="微软雅黑" w:cs="微软雅黑"/>
        <w:color w:val="808080"/>
        <w:sz w:val="16"/>
      </w:rPr>
    </w:pPr>
    <w:r>
      <w:rPr>
        <w:rFonts w:ascii="Segoe UI" w:hAnsi="Segoe UI"/>
        <w:color w:val="808080"/>
        <w:sz w:val="16"/>
      </w:rPr>
      <w:t xml:space="preserve">Deeptime RoC Analysis Windows User Manual · v1.0.1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74882"/>
    <w:multiLevelType w:val="singleLevel"/>
    <w:tmpl w:val="AAC74882"/>
    <w:lvl w:ilvl="0" w:tentative="0">
      <w:start w:val="1"/>
      <w:numFmt w:val="decimal"/>
      <w:pStyle w:val="2"/>
      <w:lvlText w:val="%1."/>
      <w:lvlJc w:val="left"/>
      <w:pPr>
        <w:tabs>
          <w:tab w:val="left" w:pos="420"/>
        </w:tabs>
        <w:ind w:left="425" w:leftChars="0" w:hanging="425" w:firstLineChars="0"/>
      </w:pPr>
      <w:rPr>
        <w:rFonts w:hint="default" w:ascii="Arial" w:hAnsi="Arial" w:eastAsia="黑体"/>
        <w:b/>
        <w:bCs/>
      </w:rPr>
    </w:lvl>
  </w:abstractNum>
  <w:abstractNum w:abstractNumId="1">
    <w:nsid w:val="ACDBD6F3"/>
    <w:multiLevelType w:val="singleLevel"/>
    <w:tmpl w:val="ACDBD6F3"/>
    <w:lvl w:ilvl="0" w:tentative="0">
      <w:start w:val="1"/>
      <w:numFmt w:val="decimal"/>
      <w:lvlText w:val="%1."/>
      <w:lvlJc w:val="left"/>
      <w:pPr>
        <w:ind w:left="425" w:hanging="425"/>
      </w:pPr>
      <w:rPr>
        <w:rFonts w:hint="default"/>
      </w:rPr>
    </w:lvl>
  </w:abstractNum>
  <w:abstractNum w:abstractNumId="2">
    <w:nsid w:val="BFF23922"/>
    <w:multiLevelType w:val="singleLevel"/>
    <w:tmpl w:val="BFF23922"/>
    <w:lvl w:ilvl="0" w:tentative="0">
      <w:start w:val="1"/>
      <w:numFmt w:val="bullet"/>
      <w:lvlText w:val="•"/>
      <w:lvlJc w:val="left"/>
      <w:pPr>
        <w:ind w:left="420" w:leftChars="0" w:hanging="420" w:firstLineChars="0"/>
      </w:pPr>
      <w:rPr>
        <w:rFonts w:hint="default" w:ascii="Arial" w:hAnsi="Arial" w:cs="Arial"/>
      </w:rPr>
    </w:lvl>
  </w:abstractNum>
  <w:abstractNum w:abstractNumId="3">
    <w:nsid w:val="FF289D44"/>
    <w:multiLevelType w:val="singleLevel"/>
    <w:tmpl w:val="FF289D44"/>
    <w:lvl w:ilvl="0" w:tentative="0">
      <w:start w:val="1"/>
      <w:numFmt w:val="bullet"/>
      <w:lvlText w:val="•"/>
      <w:lvlJc w:val="left"/>
      <w:pPr>
        <w:ind w:left="420" w:leftChars="0" w:hanging="420" w:firstLineChars="0"/>
      </w:pPr>
      <w:rPr>
        <w:rFonts w:hint="default" w:ascii="Arial" w:hAnsi="Arial" w:cs="Arial"/>
      </w:rPr>
    </w:lvl>
  </w:abstractNum>
  <w:abstractNum w:abstractNumId="4">
    <w:nsid w:val="1B101B7E"/>
    <w:multiLevelType w:val="singleLevel"/>
    <w:tmpl w:val="1B101B7E"/>
    <w:lvl w:ilvl="0" w:tentative="0">
      <w:start w:val="1"/>
      <w:numFmt w:val="bullet"/>
      <w:lvlText w:val="•"/>
      <w:lvlJc w:val="left"/>
      <w:pPr>
        <w:ind w:left="420" w:leftChars="0" w:hanging="420" w:firstLineChars="0"/>
      </w:pPr>
      <w:rPr>
        <w:rFonts w:hint="default" w:ascii="Arial" w:hAnsi="Arial" w:cs="Arial"/>
      </w:rPr>
    </w:lvl>
  </w:abstractNum>
  <w:abstractNum w:abstractNumId="5">
    <w:nsid w:val="267002EF"/>
    <w:multiLevelType w:val="singleLevel"/>
    <w:tmpl w:val="267002EF"/>
    <w:lvl w:ilvl="0" w:tentative="0">
      <w:start w:val="1"/>
      <w:numFmt w:val="bullet"/>
      <w:lvlText w:val="•"/>
      <w:lvlJc w:val="left"/>
      <w:pPr>
        <w:ind w:left="420" w:leftChars="0" w:hanging="420" w:firstLineChars="0"/>
      </w:pPr>
      <w:rPr>
        <w:rFonts w:hint="default" w:ascii="Arial" w:hAnsi="Arial" w:cs="Arial"/>
      </w:rPr>
    </w:lvl>
  </w:abstractNum>
  <w:abstractNum w:abstractNumId="6">
    <w:nsid w:val="40BCDAED"/>
    <w:multiLevelType w:val="singleLevel"/>
    <w:tmpl w:val="40BCDAED"/>
    <w:lvl w:ilvl="0" w:tentative="0">
      <w:start w:val="1"/>
      <w:numFmt w:val="decimal"/>
      <w:pStyle w:val="5"/>
      <w:lvlText w:val="%1."/>
      <w:lvlJc w:val="left"/>
      <w:pPr>
        <w:tabs>
          <w:tab w:val="left" w:pos="360"/>
        </w:tabs>
        <w:ind w:left="360" w:hanging="360"/>
      </w:pPr>
    </w:lvl>
  </w:abstractNum>
  <w:abstractNum w:abstractNumId="7">
    <w:nsid w:val="4E510063"/>
    <w:multiLevelType w:val="singleLevel"/>
    <w:tmpl w:val="4E510063"/>
    <w:lvl w:ilvl="0" w:tentative="0">
      <w:start w:val="1"/>
      <w:numFmt w:val="bullet"/>
      <w:lvlText w:val="•"/>
      <w:lvlJc w:val="left"/>
      <w:pPr>
        <w:ind w:left="420" w:leftChars="0" w:hanging="420" w:firstLineChars="0"/>
      </w:pPr>
      <w:rPr>
        <w:rFonts w:hint="default" w:ascii="Arial" w:hAnsi="Arial" w:cs="Arial"/>
      </w:rPr>
    </w:lvl>
  </w:abstractNum>
  <w:num w:numId="1">
    <w:abstractNumId w:val="0"/>
  </w:num>
  <w:num w:numId="2">
    <w:abstractNumId w:val="6"/>
  </w:num>
  <w:num w:numId="3">
    <w:abstractNumId w:val="1"/>
  </w:num>
  <w:num w:numId="4">
    <w:abstractNumId w:val="5"/>
  </w:num>
  <w:num w:numId="5">
    <w:abstractNumId w:val="7"/>
  </w:num>
  <w:num w:numId="6">
    <w:abstractNumId w:val="3"/>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9C221A"/>
    <w:rsid w:val="0AC01CE4"/>
    <w:rsid w:val="11E64458"/>
    <w:rsid w:val="12157F40"/>
    <w:rsid w:val="1433765B"/>
    <w:rsid w:val="156B48B6"/>
    <w:rsid w:val="1A766183"/>
    <w:rsid w:val="2ACC55ED"/>
    <w:rsid w:val="499C221A"/>
    <w:rsid w:val="4B342571"/>
    <w:rsid w:val="4FA15A45"/>
    <w:rsid w:val="51C123B5"/>
    <w:rsid w:val="673758FE"/>
    <w:rsid w:val="6B46740E"/>
    <w:rsid w:val="6E7E3639"/>
    <w:rsid w:val="7E710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0" w:firstLineChars="0"/>
    </w:pPr>
    <w:rPr>
      <w:rFonts w:ascii="Times New Roman" w:hAnsi="Times New Roman" w:eastAsia="仿宋" w:cstheme="minorBidi"/>
      <w:sz w:val="21"/>
      <w:szCs w:val="22"/>
      <w:lang w:val="en-US" w:eastAsia="en-US" w:bidi="ar-SA"/>
    </w:rPr>
  </w:style>
  <w:style w:type="paragraph" w:styleId="2">
    <w:name w:val="heading 1"/>
    <w:basedOn w:val="1"/>
    <w:next w:val="1"/>
    <w:qFormat/>
    <w:uiPriority w:val="9"/>
    <w:pPr>
      <w:keepNext/>
      <w:keepLines/>
      <w:numPr>
        <w:ilvl w:val="0"/>
        <w:numId w:val="1"/>
      </w:numPr>
      <w:spacing w:before="240" w:after="120" w:line="360" w:lineRule="auto"/>
      <w:outlineLvl w:val="0"/>
    </w:pPr>
    <w:rPr>
      <w:rFonts w:ascii="Arial" w:hAnsi="Arial" w:eastAsia="黑体" w:cs="Arial"/>
      <w:b/>
      <w:bCs/>
      <w:color w:val="000000" w:themeColor="text1"/>
      <w:sz w:val="28"/>
      <w:szCs w:val="28"/>
      <w14:textFill>
        <w14:solidFill>
          <w14:schemeClr w14:val="tx1"/>
        </w14:solidFill>
      </w14:textFill>
    </w:rPr>
  </w:style>
  <w:style w:type="paragraph" w:styleId="3">
    <w:name w:val="heading 2"/>
    <w:basedOn w:val="1"/>
    <w:next w:val="1"/>
    <w:unhideWhenUsed/>
    <w:qFormat/>
    <w:uiPriority w:val="9"/>
    <w:pPr>
      <w:keepNext/>
      <w:keepLines/>
      <w:spacing w:before="120" w:after="120"/>
      <w:outlineLvl w:val="1"/>
    </w:pPr>
    <w:rPr>
      <w:rFonts w:ascii="Times New Roman" w:hAnsi="Times New Roman" w:eastAsia="方正楷体_GB2312" w:cstheme="majorBidi"/>
      <w:b/>
      <w:bCs/>
      <w:color w:val="000000" w:themeColor="text1"/>
      <w:sz w:val="24"/>
      <w:szCs w:val="26"/>
      <w14:textFill>
        <w14:solidFill>
          <w14:schemeClr w14:val="tx1"/>
        </w14:solidFill>
      </w14:textFill>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List Number"/>
    <w:basedOn w:val="1"/>
    <w:uiPriority w:val="0"/>
    <w:pPr>
      <w:numPr>
        <w:ilvl w:val="0"/>
        <w:numId w:val="2"/>
      </w:numPr>
    </w:pPr>
  </w:style>
  <w:style w:type="paragraph" w:styleId="6">
    <w:name w:val="Body Text"/>
    <w:basedOn w:val="1"/>
    <w:qFormat/>
    <w:uiPriority w:val="0"/>
    <w:pPr>
      <w:spacing w:after="120" w:afterLines="0" w:afterAutospacing="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7" Type="http://schemas.openxmlformats.org/officeDocument/2006/relationships/header" Target="header1.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1866</Words>
  <Characters>10844</Characters>
  <Lines>0</Lines>
  <Paragraphs>0</Paragraphs>
  <TotalTime>56</TotalTime>
  <ScaleCrop>false</ScaleCrop>
  <LinksUpToDate>false</LinksUpToDate>
  <CharactersWithSpaces>12529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2026-06-12T07:03:00Z</dcterms:created>
  <dc:creator>ZhaoHY</dc:creator>
  <cp:lastModifiedBy>ZhaoHY</cp:lastModifiedBy>
  <dcterms:modified xsi:type="dcterms:W3CDTF">2026-08-31T02:47:13Z</dcterms:modified>
  <cp:revision>1</cp:revision>
  <dc:subject>User manual for Deeptime RoC Analysis v1.0.1</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3E933E7089844FF5A32B67662CE1EE83_11</vt:lpwstr>
  </property>
  <property fmtid="{D5CDD505-2E9C-101B-9397-08002B2CF9AE}" pid="4" name="KSOTemplateDocerSaveRecord">
    <vt:lpwstr>eyJoZGlkIjoiZjkwMDllYWJhNzhjNjQ2ZDk1NTExMWMxZDdkOTI2ZjciLCJ1c2VySWQiOiI0MDA3NjI2ODYifQ==</vt:lpwstr>
  </property>
</Properties>
</file>