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5DF9E46C" w:rsidR="00B03CD9" w:rsidRDefault="2E1E1285" w:rsidP="7DED6674">
      <w:pPr>
        <w:pStyle w:val="Heading1"/>
        <w:jc w:val="center"/>
      </w:pPr>
      <w:r w:rsidRPr="2E839115">
        <w:rPr>
          <w:rFonts w:ascii="Times New Roman" w:eastAsia="Times New Roman" w:hAnsi="Times New Roman" w:cs="Times New Roman"/>
          <w:color w:val="auto"/>
        </w:rPr>
        <w:t xml:space="preserve">AI Hub </w:t>
      </w:r>
      <w:r w:rsidR="0090315F" w:rsidRPr="2E839115">
        <w:rPr>
          <w:rFonts w:ascii="Times New Roman" w:eastAsia="Times New Roman" w:hAnsi="Times New Roman" w:cs="Times New Roman"/>
          <w:color w:val="auto"/>
        </w:rPr>
        <w:t xml:space="preserve">HPC </w:t>
      </w:r>
      <w:r w:rsidRPr="2E839115">
        <w:rPr>
          <w:rFonts w:ascii="Times New Roman" w:eastAsia="Times New Roman" w:hAnsi="Times New Roman" w:cs="Times New Roman"/>
          <w:color w:val="auto"/>
        </w:rPr>
        <w:t>Quota</w:t>
      </w:r>
      <w:r w:rsidR="00900160">
        <w:rPr>
          <w:rFonts w:ascii="Times New Roman" w:eastAsia="Times New Roman" w:hAnsi="Times New Roman" w:cs="Times New Roman"/>
          <w:color w:val="auto"/>
        </w:rPr>
        <w:t xml:space="preserve"> Allocation Rule</w:t>
      </w:r>
    </w:p>
    <w:p w14:paraId="19B71C36" w14:textId="39AF2030" w:rsidR="2E839115" w:rsidRDefault="2E839115" w:rsidP="2E839115"/>
    <w:tbl>
      <w:tblPr>
        <w:tblW w:w="0" w:type="auto"/>
        <w:tblInd w:w="-8" w:type="dxa"/>
        <w:tblLook w:val="06A0" w:firstRow="1" w:lastRow="0" w:firstColumn="1" w:lastColumn="0" w:noHBand="1" w:noVBand="1"/>
      </w:tblPr>
      <w:tblGrid>
        <w:gridCol w:w="1782"/>
        <w:gridCol w:w="1167"/>
        <w:gridCol w:w="1173"/>
        <w:gridCol w:w="1416"/>
        <w:gridCol w:w="1032"/>
        <w:gridCol w:w="1366"/>
        <w:gridCol w:w="1416"/>
      </w:tblGrid>
      <w:tr w:rsidR="00085D9B" w14:paraId="56B1E77F" w14:textId="3E3CED50" w:rsidTr="00085D9B">
        <w:trPr>
          <w:trHeight w:val="330"/>
        </w:trPr>
        <w:tc>
          <w:tcPr>
            <w:tcW w:w="17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6AA39FB" w14:textId="3CEC126F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E8391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User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Tier</w:t>
            </w:r>
          </w:p>
        </w:tc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618C2917" w14:textId="1AEB61C6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2E8391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Logical CPUs</w:t>
            </w:r>
          </w:p>
        </w:tc>
        <w:tc>
          <w:tcPr>
            <w:tcW w:w="11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87F5A0F" w14:textId="503942C2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Default / Max </w:t>
            </w:r>
            <w:r w:rsidRPr="2E83911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Memory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(GB)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2A3DE3FB" w14:textId="107D5D0C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zh-CN"/>
              </w:rPr>
              <w:t>Max Concurrent GPUs / User</w:t>
            </w:r>
          </w:p>
        </w:tc>
        <w:tc>
          <w:tcPr>
            <w:tcW w:w="10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E6B9DE0" w14:textId="49C86C7A" w:rsidR="00085D9B" w:rsidRPr="2E839115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Max GPUs / Job</w:t>
            </w:r>
          </w:p>
        </w:tc>
        <w:tc>
          <w:tcPr>
            <w:tcW w:w="13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25C79948" w14:textId="01C19F1C" w:rsidR="00085D9B" w:rsidRPr="00085D9B" w:rsidRDefault="00085D9B" w:rsidP="2E839115">
            <w:pPr>
              <w:spacing w:after="0"/>
              <w:rPr>
                <w:rFonts w:ascii="Heiti TC" w:eastAsia="Heiti TC" w:hAnsi="Heiti TC" w:cs="Heiti TC"/>
                <w:b/>
                <w:bCs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Default / Max Wall time</w:t>
            </w:r>
            <w:r>
              <w:rPr>
                <w:rFonts w:ascii="Times New Roman" w:eastAsia="Times New Roman" w:hAnsi="Times New Roman" w:cs="Times New Roman" w:hint="eastAsia"/>
                <w:b/>
                <w:bCs/>
                <w:color w:val="000000" w:themeColor="text1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zh-CN"/>
              </w:rPr>
              <w:t>(Hours)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268DD8B" w14:textId="644C91D9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Preemption Role (priority)</w:t>
            </w:r>
          </w:p>
        </w:tc>
      </w:tr>
      <w:tr w:rsidR="00085D9B" w14:paraId="51D9424B" w14:textId="4C080246" w:rsidTr="00085D9B">
        <w:trPr>
          <w:trHeight w:val="330"/>
        </w:trPr>
        <w:tc>
          <w:tcPr>
            <w:tcW w:w="17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3B25398" w14:textId="2B907E65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>Faculty (Professoriate, Teaching &amp; Research Academic)</w:t>
            </w:r>
          </w:p>
        </w:tc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74BDFF5" w14:textId="402FBC1D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0</w:t>
            </w:r>
          </w:p>
        </w:tc>
        <w:tc>
          <w:tcPr>
            <w:tcW w:w="11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AC5ADE7" w14:textId="6E88195C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  <w:t xml:space="preserve">128 / 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480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B56C6ED" w14:textId="4E0DCDC9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8</w:t>
            </w:r>
          </w:p>
        </w:tc>
        <w:tc>
          <w:tcPr>
            <w:tcW w:w="10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4262DB75" w14:textId="0BF5C4A7" w:rsidR="00085D9B" w:rsidRPr="2E839115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3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FF3DBDD" w14:textId="27F945B4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 / 48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6A4C1D08" w14:textId="27AC04FC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Preemptor (Bumps lower tiers instantly)</w:t>
            </w:r>
          </w:p>
        </w:tc>
      </w:tr>
      <w:tr w:rsidR="00085D9B" w14:paraId="3AB70B6F" w14:textId="0502A170" w:rsidTr="00085D9B">
        <w:trPr>
          <w:trHeight w:val="330"/>
        </w:trPr>
        <w:tc>
          <w:tcPr>
            <w:tcW w:w="17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C9A59B7" w14:textId="6A60205A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Full-time </w:t>
            </w: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>Research Staff (RA, Post-doc)</w:t>
            </w:r>
          </w:p>
        </w:tc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2FE2B6B7" w14:textId="53D873EE" w:rsidR="00085D9B" w:rsidRDefault="00085D9B" w:rsidP="007A58F4">
            <w:pPr>
              <w:tabs>
                <w:tab w:val="center" w:pos="973"/>
              </w:tabs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120</w:t>
            </w:r>
          </w:p>
        </w:tc>
        <w:tc>
          <w:tcPr>
            <w:tcW w:w="11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435F4DA" w14:textId="7F68223E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  <w:t xml:space="preserve">128 / 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480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6310C5B" w14:textId="3FB0A685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  <w:t>8</w:t>
            </w:r>
          </w:p>
        </w:tc>
        <w:tc>
          <w:tcPr>
            <w:tcW w:w="10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713B91D" w14:textId="2FC3487A" w:rsidR="00085D9B" w:rsidRPr="00440102" w:rsidRDefault="00085D9B" w:rsidP="2E839115">
            <w:pPr>
              <w:spacing w:after="0"/>
              <w:rPr>
                <w:rFonts w:ascii="Heiti TC" w:eastAsia="Heiti TC" w:hAnsi="Heiti TC" w:cs="Heiti TC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13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ECE3A4F" w14:textId="569DBE1D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24 / 36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50F7FDE2" w14:textId="1FFBDD0C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Preemptable by Faculty</w:t>
            </w:r>
          </w:p>
        </w:tc>
      </w:tr>
      <w:tr w:rsidR="00085D9B" w14:paraId="10672B9B" w14:textId="54D3A9C8" w:rsidTr="00085D9B">
        <w:trPr>
          <w:trHeight w:val="330"/>
        </w:trPr>
        <w:tc>
          <w:tcPr>
            <w:tcW w:w="178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F8AF0B2" w14:textId="035974E7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>Research Postgraduate</w:t>
            </w:r>
            <w:r>
              <w:rPr>
                <w:rFonts w:ascii="Times New Roman" w:eastAsia="PMingLiU" w:hAnsi="Times New Roman" w:cs="Times New Roman" w:hint="eastAsia"/>
                <w:color w:val="000000" w:themeColor="text1"/>
                <w:lang w:eastAsia="zh-TW"/>
              </w:rPr>
              <w:t xml:space="preserve"> Students</w:t>
            </w: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(MPhil-PhD)</w:t>
            </w:r>
          </w:p>
        </w:tc>
        <w:tc>
          <w:tcPr>
            <w:tcW w:w="116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E3FBF87" w14:textId="62CD5E50" w:rsidR="00085D9B" w:rsidRPr="007A58F4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D86DCB" w:themeColor="accent5" w:themeTint="99"/>
                <w:lang w:eastAsia="zh-CN"/>
              </w:rPr>
            </w:pP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60</w:t>
            </w:r>
          </w:p>
        </w:tc>
        <w:tc>
          <w:tcPr>
            <w:tcW w:w="1173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0750FF2" w14:textId="1A2C374A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  <w:t xml:space="preserve">64 / </w:t>
            </w:r>
            <w:r>
              <w:rPr>
                <w:rFonts w:ascii="Times New Roman" w:eastAsia="Times New Roman" w:hAnsi="Times New Roman" w:cs="Times New Roman" w:hint="eastAsia"/>
                <w:color w:val="000000" w:themeColor="text1"/>
                <w:lang w:eastAsia="zh-CN"/>
              </w:rPr>
              <w:t>240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0BBA9CBD" w14:textId="6FEB8136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E839115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0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16CE51E6" w14:textId="1800BD54" w:rsidR="00085D9B" w:rsidRPr="2E839115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3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19F23C9" w14:textId="4C6B7BF1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12 / 24</w:t>
            </w:r>
          </w:p>
        </w:tc>
        <w:tc>
          <w:tcPr>
            <w:tcW w:w="141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57253FF6" w14:textId="53062385" w:rsidR="00085D9B" w:rsidRDefault="00085D9B" w:rsidP="2E839115">
            <w:pPr>
              <w:spacing w:after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Preemptable by All</w:t>
            </w:r>
          </w:p>
        </w:tc>
      </w:tr>
    </w:tbl>
    <w:p w14:paraId="7C708209" w14:textId="6F99C5BF" w:rsidR="7DED6674" w:rsidRPr="00085D9B" w:rsidRDefault="00296DCF" w:rsidP="00296DCF">
      <w:pPr>
        <w:rPr>
          <w:rFonts w:ascii="Times New Roman" w:eastAsia="Times New Roman" w:hAnsi="Times New Roman" w:cs="Times New Roman"/>
          <w:color w:val="D86DCB" w:themeColor="accent5" w:themeTint="99"/>
          <w:lang w:eastAsia="zh-CN"/>
        </w:rPr>
      </w:pPr>
      <w:r w:rsidRPr="00296DCF">
        <w:rPr>
          <w:rFonts w:ascii="Times New Roman" w:eastAsia="Times New Roman" w:hAnsi="Times New Roman" w:cs="Times New Roman"/>
          <w:i/>
          <w:iCs/>
          <w:lang w:eastAsia="zh-CN"/>
        </w:rPr>
        <w:t>Note</w:t>
      </w:r>
      <w:r>
        <w:rPr>
          <w:rFonts w:ascii="Times New Roman" w:eastAsia="Times New Roman" w:hAnsi="Times New Roman" w:cs="Times New Roman"/>
          <w:lang w:eastAsia="zh-CN"/>
        </w:rPr>
        <w:t xml:space="preserve">: </w:t>
      </w:r>
      <w:r>
        <w:rPr>
          <w:rFonts w:ascii="Times New Roman" w:eastAsia="Times New Roman" w:hAnsi="Times New Roman" w:cs="Times New Roman" w:hint="eastAsia"/>
          <w:lang w:eastAsia="zh-CN"/>
        </w:rPr>
        <w:t>T</w:t>
      </w:r>
      <w:r>
        <w:rPr>
          <w:rFonts w:ascii="Times New Roman" w:eastAsia="Times New Roman" w:hAnsi="Times New Roman" w:cs="Times New Roman"/>
          <w:lang w:eastAsia="zh-CN"/>
        </w:rPr>
        <w:t xml:space="preserve">he total number of CPU cores is </w:t>
      </w:r>
      <w:r w:rsidR="008C451C">
        <w:rPr>
          <w:rFonts w:ascii="Times New Roman" w:eastAsia="Times New Roman" w:hAnsi="Times New Roman" w:cs="Times New Roman"/>
          <w:lang w:eastAsia="zh-CN"/>
        </w:rPr>
        <w:t>896</w:t>
      </w:r>
      <w:r>
        <w:rPr>
          <w:rFonts w:ascii="Times New Roman" w:eastAsia="Times New Roman" w:hAnsi="Times New Roman" w:cs="Times New Roman"/>
          <w:lang w:eastAsia="zh-CN"/>
        </w:rPr>
        <w:t>, the total memory is 10</w:t>
      </w:r>
      <w:r w:rsidR="00585482">
        <w:rPr>
          <w:rFonts w:ascii="Times New Roman" w:eastAsia="Times New Roman" w:hAnsi="Times New Roman" w:cs="Times New Roman" w:hint="eastAsia"/>
          <w:lang w:eastAsia="zh-CN"/>
        </w:rPr>
        <w:t>240</w:t>
      </w:r>
      <w:r>
        <w:rPr>
          <w:rFonts w:ascii="Times New Roman" w:eastAsia="Times New Roman" w:hAnsi="Times New Roman" w:cs="Times New Roman"/>
          <w:lang w:eastAsia="zh-CN"/>
        </w:rPr>
        <w:t>G</w:t>
      </w:r>
      <w:r w:rsidR="00085D9B">
        <w:rPr>
          <w:rFonts w:ascii="Times New Roman" w:eastAsia="Times New Roman" w:hAnsi="Times New Roman" w:cs="Times New Roman"/>
          <w:lang w:eastAsia="zh-CN"/>
        </w:rPr>
        <w:t>B</w:t>
      </w:r>
      <w:r>
        <w:rPr>
          <w:rFonts w:ascii="Times New Roman" w:eastAsia="Times New Roman" w:hAnsi="Times New Roman" w:cs="Times New Roman"/>
          <w:lang w:eastAsia="zh-CN"/>
        </w:rPr>
        <w:t xml:space="preserve">, and the total number of GPUs is </w:t>
      </w:r>
      <w:r w:rsidR="005C2AD0">
        <w:rPr>
          <w:rFonts w:ascii="Times New Roman" w:eastAsia="PMingLiU" w:hAnsi="Times New Roman" w:cs="Times New Roman" w:hint="eastAsia"/>
          <w:lang w:eastAsia="zh-TW"/>
        </w:rPr>
        <w:t>40</w:t>
      </w:r>
      <w:r w:rsidR="005C2AD0">
        <w:rPr>
          <w:rFonts w:ascii="Times New Roman" w:eastAsia="Times New Roman" w:hAnsi="Times New Roman" w:cs="Times New Roman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lang w:eastAsia="zh-CN"/>
        </w:rPr>
        <w:t>(H100 x 24, 4090 x 16)</w:t>
      </w:r>
      <w:r w:rsidR="004C6D48">
        <w:rPr>
          <w:rFonts w:ascii="Times New Roman" w:eastAsia="Times New Roman" w:hAnsi="Times New Roman" w:cs="Times New Roman"/>
          <w:lang w:eastAsia="zh-CN"/>
        </w:rPr>
        <w:br/>
      </w:r>
    </w:p>
    <w:p w14:paraId="5605443D" w14:textId="414D09D6" w:rsidR="0090315F" w:rsidRPr="00AC2C36" w:rsidRDefault="0090315F" w:rsidP="7DED667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AC2C36">
        <w:rPr>
          <w:rFonts w:ascii="Times New Roman" w:eastAsia="Times New Roman" w:hAnsi="Times New Roman" w:cs="Times New Roman"/>
          <w:color w:val="000000" w:themeColor="text1"/>
        </w:rPr>
        <w:t>The quota is allocated on an individual basis</w:t>
      </w:r>
      <w:r w:rsidR="00AB67AE" w:rsidRPr="00AC2C36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C8FDB05" w14:textId="03A05CDC" w:rsidR="1279B6DC" w:rsidRPr="00F72C56" w:rsidRDefault="1279B6DC" w:rsidP="7DED667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AC2C36">
        <w:rPr>
          <w:rFonts w:ascii="Times New Roman" w:eastAsia="Times New Roman" w:hAnsi="Times New Roman" w:cs="Times New Roman"/>
          <w:color w:val="000000" w:themeColor="text1"/>
        </w:rPr>
        <w:t xml:space="preserve">If a user requires a temporarily higher allocation of a particular resource beyond the quota (within a reasonable extent), they may submit a request to </w:t>
      </w:r>
      <w:r w:rsidR="00AB67AE" w:rsidRPr="00AC2C36">
        <w:rPr>
          <w:rFonts w:ascii="Times New Roman" w:eastAsia="Times New Roman" w:hAnsi="Times New Roman" w:cs="Times New Roman"/>
          <w:color w:val="000000" w:themeColor="text1"/>
        </w:rPr>
        <w:t>AI Hub</w:t>
      </w:r>
      <w:r w:rsidR="00A82392" w:rsidRPr="00A82392">
        <w:rPr>
          <w:rFonts w:ascii="Times New Roman" w:eastAsia="Times New Roman" w:hAnsi="Times New Roman" w:cs="Times New Roman"/>
          <w:color w:val="000000" w:themeColor="text1"/>
        </w:rPr>
        <w:t xml:space="preserve">. Approval for the expansion will be determined depending on </w:t>
      </w:r>
      <w:r w:rsidR="00A82392" w:rsidRPr="00AC2C36">
        <w:rPr>
          <w:rFonts w:ascii="Times New Roman" w:eastAsia="Times New Roman" w:hAnsi="Times New Roman" w:cs="Times New Roman"/>
          <w:color w:val="000000" w:themeColor="text1"/>
        </w:rPr>
        <w:t>actual</w:t>
      </w:r>
      <w:r w:rsidR="00A82392">
        <w:rPr>
          <w:rFonts w:ascii="Times New Roman" w:eastAsia="Times New Roman" w:hAnsi="Times New Roman" w:cs="Times New Roman"/>
          <w:color w:val="000000" w:themeColor="text1"/>
        </w:rPr>
        <w:t xml:space="preserve"> circumstances.</w:t>
      </w:r>
    </w:p>
    <w:p w14:paraId="76DD0108" w14:textId="5A2E00D3" w:rsidR="1279B6DC" w:rsidRPr="00F72C56" w:rsidRDefault="1279B6DC" w:rsidP="7DED667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AC2C36">
        <w:rPr>
          <w:rFonts w:ascii="Times New Roman" w:eastAsia="Times New Roman" w:hAnsi="Times New Roman" w:cs="Times New Roman"/>
          <w:color w:val="000000" w:themeColor="text1"/>
        </w:rPr>
        <w:t xml:space="preserve">If there is a </w:t>
      </w:r>
      <w:r w:rsidR="00A82392">
        <w:rPr>
          <w:rFonts w:ascii="Times New Roman" w:eastAsia="Times New Roman" w:hAnsi="Times New Roman" w:cs="Times New Roman"/>
          <w:color w:val="000000" w:themeColor="text1"/>
        </w:rPr>
        <w:t xml:space="preserve">research </w:t>
      </w:r>
      <w:r w:rsidRPr="00AC2C36">
        <w:rPr>
          <w:rFonts w:ascii="Times New Roman" w:eastAsia="Times New Roman" w:hAnsi="Times New Roman" w:cs="Times New Roman"/>
          <w:color w:val="000000" w:themeColor="text1"/>
        </w:rPr>
        <w:t>project (multiple users are involved) that needs resources much more than the limit, a faculty member</w:t>
      </w:r>
      <w:r w:rsidR="00A82392">
        <w:rPr>
          <w:rFonts w:ascii="Times New Roman" w:eastAsia="Times New Roman" w:hAnsi="Times New Roman" w:cs="Times New Roman"/>
          <w:color w:val="000000" w:themeColor="text1"/>
        </w:rPr>
        <w:t xml:space="preserve"> (usually the Principal Investigator</w:t>
      </w:r>
      <w:r w:rsidR="00A82392">
        <w:rPr>
          <w:rFonts w:ascii="Times New Roman" w:eastAsia="Times New Roman" w:hAnsi="Times New Roman" w:cs="Times New Roman" w:hint="eastAsia"/>
          <w:color w:val="000000" w:themeColor="text1"/>
        </w:rPr>
        <w:t>)</w:t>
      </w:r>
      <w:r w:rsidRPr="00AC2C36">
        <w:rPr>
          <w:rFonts w:ascii="Times New Roman" w:eastAsia="Times New Roman" w:hAnsi="Times New Roman" w:cs="Times New Roman"/>
          <w:color w:val="000000" w:themeColor="text1"/>
        </w:rPr>
        <w:t xml:space="preserve"> should send </w:t>
      </w:r>
      <w:r w:rsidR="00AB67AE" w:rsidRPr="00AC2C36">
        <w:rPr>
          <w:rFonts w:ascii="Times New Roman" w:eastAsia="Times New Roman" w:hAnsi="Times New Roman" w:cs="Times New Roman"/>
          <w:color w:val="000000" w:themeColor="text1"/>
        </w:rPr>
        <w:t>AI Hub</w:t>
      </w:r>
      <w:r w:rsidRPr="00AC2C36">
        <w:rPr>
          <w:rFonts w:ascii="Times New Roman" w:eastAsia="Times New Roman" w:hAnsi="Times New Roman" w:cs="Times New Roman"/>
          <w:color w:val="000000" w:themeColor="text1"/>
        </w:rPr>
        <w:t xml:space="preserve"> a request.</w:t>
      </w:r>
      <w:r w:rsidR="00A82392">
        <w:rPr>
          <w:rFonts w:ascii="Times New Roman" w:eastAsia="Times New Roman" w:hAnsi="Times New Roman" w:cs="Times New Roman"/>
          <w:color w:val="000000" w:themeColor="text1"/>
        </w:rPr>
        <w:t xml:space="preserve"> Approval for the expansion will be determined depending on actual circumstances.</w:t>
      </w:r>
    </w:p>
    <w:p w14:paraId="532D085E" w14:textId="7F257113" w:rsidR="1279B6DC" w:rsidRPr="00F72C56" w:rsidRDefault="1279B6DC" w:rsidP="7DED6674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F72C56">
        <w:rPr>
          <w:rFonts w:ascii="Times New Roman" w:eastAsia="Times New Roman" w:hAnsi="Times New Roman" w:cs="Times New Roman"/>
          <w:color w:val="000000" w:themeColor="text1"/>
        </w:rPr>
        <w:t>If any professors are willing to contribute their own computing resources, we can integrate them into the cluster for centralized management</w:t>
      </w:r>
      <w:r w:rsidR="00A82392" w:rsidRPr="00F72C56">
        <w:rPr>
          <w:rFonts w:ascii="Times New Roman" w:eastAsia="Times New Roman" w:hAnsi="Times New Roman" w:cs="Times New Roman"/>
          <w:color w:val="000000" w:themeColor="text1"/>
        </w:rPr>
        <w:t xml:space="preserve"> (Note: this will also depend on the actual conditions of the server room)</w:t>
      </w:r>
      <w:r w:rsidRPr="00F72C56">
        <w:rPr>
          <w:rFonts w:ascii="Times New Roman" w:eastAsia="Times New Roman" w:hAnsi="Times New Roman" w:cs="Times New Roman"/>
          <w:color w:val="000000" w:themeColor="text1"/>
        </w:rPr>
        <w:t>. These contributed resources will be reserved for their exclusive use when required, and during idle periods, they will be released to the general cluster pool for shared access.</w:t>
      </w:r>
    </w:p>
    <w:p w14:paraId="3A70F8E2" w14:textId="258E986E" w:rsidR="2E839115" w:rsidRPr="00AC2C36" w:rsidRDefault="2E839115" w:rsidP="2E839115">
      <w:pPr>
        <w:pStyle w:val="ListParagraph"/>
        <w:spacing w:after="0"/>
        <w:rPr>
          <w:rFonts w:ascii="Times New Roman" w:eastAsia="Times New Roman" w:hAnsi="Times New Roman" w:cs="Times New Roman"/>
          <w:color w:val="0F1115"/>
        </w:rPr>
      </w:pPr>
    </w:p>
    <w:p w14:paraId="2123B084" w14:textId="2FA3C241" w:rsidR="3D812450" w:rsidRPr="007A58F4" w:rsidRDefault="3D812450" w:rsidP="2E839115">
      <w:pPr>
        <w:spacing w:after="0"/>
        <w:rPr>
          <w:rFonts w:ascii="Times New Roman" w:eastAsia="Times New Roman" w:hAnsi="Times New Roman" w:cs="Times New Roman"/>
          <w:color w:val="0F1115"/>
        </w:rPr>
      </w:pPr>
      <w:r w:rsidRPr="00AC2C36">
        <w:rPr>
          <w:rFonts w:ascii="Times New Roman" w:eastAsia="Times New Roman" w:hAnsi="Times New Roman" w:cs="Times New Roman"/>
          <w:color w:val="0F1115"/>
        </w:rPr>
        <w:t>Resource Monitoring</w:t>
      </w:r>
      <w:r w:rsidR="00AE6B55" w:rsidRPr="00AC2C36">
        <w:rPr>
          <w:rFonts w:ascii="Times New Roman" w:eastAsia="Times New Roman" w:hAnsi="Times New Roman" w:cs="Times New Roman"/>
          <w:color w:val="0F1115"/>
        </w:rPr>
        <w:t xml:space="preserve"> </w:t>
      </w:r>
      <w:r w:rsidR="00AE6B55" w:rsidRPr="007A58F4">
        <w:rPr>
          <w:rFonts w:ascii="Times New Roman" w:eastAsia="Times New Roman" w:hAnsi="Times New Roman" w:cs="Times New Roman"/>
          <w:color w:val="0F1115"/>
        </w:rPr>
        <w:t>(</w:t>
      </w:r>
      <w:r w:rsidR="007A58F4" w:rsidRPr="007A58F4">
        <w:rPr>
          <w:rFonts w:ascii="Times New Roman" w:eastAsia="Times New Roman" w:hAnsi="Times New Roman" w:cs="Times New Roman"/>
          <w:color w:val="0F1115"/>
        </w:rPr>
        <w:t xml:space="preserve">will be </w:t>
      </w:r>
      <w:r w:rsidR="00685B54" w:rsidRPr="007A58F4">
        <w:rPr>
          <w:rFonts w:ascii="Times New Roman" w:eastAsia="Times New Roman" w:hAnsi="Times New Roman" w:cs="Times New Roman"/>
          <w:color w:val="0F1115"/>
        </w:rPr>
        <w:t xml:space="preserve">implemented </w:t>
      </w:r>
      <w:r w:rsidR="004D2E44" w:rsidRPr="007A58F4">
        <w:rPr>
          <w:rFonts w:ascii="Times New Roman" w:eastAsia="Times New Roman" w:hAnsi="Times New Roman" w:cs="Times New Roman"/>
          <w:color w:val="0F1115"/>
        </w:rPr>
        <w:t>in future)</w:t>
      </w:r>
    </w:p>
    <w:p w14:paraId="2CD6119B" w14:textId="502E9D57" w:rsidR="3D812450" w:rsidRPr="00AC2C36" w:rsidRDefault="3D812450" w:rsidP="2E83911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F1115"/>
        </w:rPr>
      </w:pPr>
      <w:r w:rsidRPr="00AC2C36">
        <w:rPr>
          <w:rFonts w:ascii="Times New Roman" w:eastAsia="Times New Roman" w:hAnsi="Times New Roman" w:cs="Times New Roman"/>
          <w:color w:val="0F1115"/>
        </w:rPr>
        <w:lastRenderedPageBreak/>
        <w:t xml:space="preserve">If the </w:t>
      </w:r>
      <w:r w:rsidR="4C12D241" w:rsidRPr="00AC2C36">
        <w:rPr>
          <w:rFonts w:ascii="Times New Roman" w:eastAsia="Times New Roman" w:hAnsi="Times New Roman" w:cs="Times New Roman"/>
          <w:color w:val="0F1115"/>
        </w:rPr>
        <w:t xml:space="preserve">allocated </w:t>
      </w:r>
      <w:r w:rsidRPr="00AC2C36">
        <w:rPr>
          <w:rFonts w:ascii="Times New Roman" w:eastAsia="Times New Roman" w:hAnsi="Times New Roman" w:cs="Times New Roman"/>
          <w:color w:val="0F1115"/>
        </w:rPr>
        <w:t xml:space="preserve">resources </w:t>
      </w:r>
      <w:r w:rsidR="63873FFE" w:rsidRPr="00AC2C36">
        <w:rPr>
          <w:rFonts w:ascii="Times New Roman" w:eastAsia="Times New Roman" w:hAnsi="Times New Roman" w:cs="Times New Roman"/>
          <w:color w:val="0F1115"/>
        </w:rPr>
        <w:t xml:space="preserve">remain idle for more than </w:t>
      </w:r>
      <w:r w:rsidR="007A58F4">
        <w:rPr>
          <w:rFonts w:ascii="Times New Roman" w:eastAsia="Times New Roman" w:hAnsi="Times New Roman" w:cs="Times New Roman"/>
          <w:color w:val="0F1115"/>
        </w:rPr>
        <w:t>half an</w:t>
      </w:r>
      <w:r w:rsidRPr="00AC2C36">
        <w:rPr>
          <w:rFonts w:ascii="Times New Roman" w:eastAsia="Times New Roman" w:hAnsi="Times New Roman" w:cs="Times New Roman"/>
          <w:color w:val="0F1115"/>
        </w:rPr>
        <w:t xml:space="preserve"> hour, the session will be terminated</w:t>
      </w:r>
      <w:r w:rsidR="25FDAEFB" w:rsidRPr="00AC2C36">
        <w:rPr>
          <w:rFonts w:ascii="Times New Roman" w:eastAsia="Times New Roman" w:hAnsi="Times New Roman" w:cs="Times New Roman"/>
          <w:color w:val="0F1115"/>
        </w:rPr>
        <w:t>.</w:t>
      </w:r>
    </w:p>
    <w:p w14:paraId="66E757DA" w14:textId="6553294E" w:rsidR="3D812450" w:rsidRPr="00AC2C36" w:rsidRDefault="3D812450" w:rsidP="2E83911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F1115"/>
        </w:rPr>
      </w:pPr>
      <w:r w:rsidRPr="00AC2C36">
        <w:rPr>
          <w:rFonts w:ascii="Times New Roman" w:eastAsia="Times New Roman" w:hAnsi="Times New Roman" w:cs="Times New Roman"/>
          <w:color w:val="0F1115"/>
        </w:rPr>
        <w:t xml:space="preserve">If GPU resources are allocated, but </w:t>
      </w:r>
      <w:r w:rsidR="22201DB9" w:rsidRPr="00AC2C36">
        <w:rPr>
          <w:rFonts w:ascii="Times New Roman" w:eastAsia="Times New Roman" w:hAnsi="Times New Roman" w:cs="Times New Roman"/>
          <w:color w:val="0F1115"/>
        </w:rPr>
        <w:t xml:space="preserve">they </w:t>
      </w:r>
      <w:r w:rsidRPr="00AC2C36">
        <w:rPr>
          <w:rFonts w:ascii="Times New Roman" w:eastAsia="Times New Roman" w:hAnsi="Times New Roman" w:cs="Times New Roman"/>
          <w:color w:val="0F1115"/>
        </w:rPr>
        <w:t xml:space="preserve">have not been used within </w:t>
      </w:r>
      <w:r w:rsidR="007A58F4">
        <w:rPr>
          <w:rFonts w:ascii="Times New Roman" w:eastAsia="Times New Roman" w:hAnsi="Times New Roman" w:cs="Times New Roman"/>
          <w:color w:val="0F1115"/>
        </w:rPr>
        <w:t>half an</w:t>
      </w:r>
      <w:r w:rsidRPr="00AC2C36">
        <w:rPr>
          <w:rFonts w:ascii="Times New Roman" w:eastAsia="Times New Roman" w:hAnsi="Times New Roman" w:cs="Times New Roman"/>
          <w:color w:val="0F1115"/>
        </w:rPr>
        <w:t xml:space="preserve"> hour</w:t>
      </w:r>
      <w:r w:rsidR="4D4C4EA3" w:rsidRPr="00AC2C36">
        <w:rPr>
          <w:rFonts w:ascii="Times New Roman" w:eastAsia="Times New Roman" w:hAnsi="Times New Roman" w:cs="Times New Roman"/>
          <w:color w:val="0F1115"/>
        </w:rPr>
        <w:t xml:space="preserve"> (only CPUs are utilized)</w:t>
      </w:r>
      <w:r w:rsidR="4689EA30" w:rsidRPr="00AC2C36">
        <w:rPr>
          <w:rFonts w:ascii="Times New Roman" w:eastAsia="Times New Roman" w:hAnsi="Times New Roman" w:cs="Times New Roman"/>
          <w:color w:val="0F1115"/>
        </w:rPr>
        <w:t>, the session will be terminated.</w:t>
      </w:r>
    </w:p>
    <w:sectPr w:rsidR="3D812450" w:rsidRPr="00AC2C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FF4272" w14:textId="77777777" w:rsidR="00174A52" w:rsidRDefault="00174A52">
      <w:pPr>
        <w:spacing w:after="0" w:line="240" w:lineRule="auto"/>
      </w:pPr>
      <w:r>
        <w:separator/>
      </w:r>
    </w:p>
  </w:endnote>
  <w:endnote w:type="continuationSeparator" w:id="0">
    <w:p w14:paraId="31CACCC5" w14:textId="77777777" w:rsidR="00174A52" w:rsidRDefault="00174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ED6674" w14:paraId="3DE1103D" w14:textId="77777777" w:rsidTr="7DED6674">
      <w:trPr>
        <w:trHeight w:val="300"/>
      </w:trPr>
      <w:tc>
        <w:tcPr>
          <w:tcW w:w="3120" w:type="dxa"/>
        </w:tcPr>
        <w:p w14:paraId="6ED62AB5" w14:textId="6EA7CE91" w:rsidR="7DED6674" w:rsidRDefault="7DED6674" w:rsidP="7DED6674">
          <w:pPr>
            <w:pStyle w:val="Header"/>
            <w:ind w:left="-115"/>
          </w:pPr>
        </w:p>
      </w:tc>
      <w:tc>
        <w:tcPr>
          <w:tcW w:w="3120" w:type="dxa"/>
        </w:tcPr>
        <w:p w14:paraId="556E8818" w14:textId="42B554F7" w:rsidR="7DED6674" w:rsidRDefault="7DED6674" w:rsidP="7DED6674">
          <w:pPr>
            <w:pStyle w:val="Header"/>
            <w:jc w:val="center"/>
          </w:pPr>
        </w:p>
      </w:tc>
      <w:tc>
        <w:tcPr>
          <w:tcW w:w="3120" w:type="dxa"/>
        </w:tcPr>
        <w:p w14:paraId="1258A81C" w14:textId="6954DEEE" w:rsidR="7DED6674" w:rsidRDefault="7DED6674" w:rsidP="7DED6674">
          <w:pPr>
            <w:pStyle w:val="Header"/>
            <w:ind w:right="-115"/>
            <w:jc w:val="right"/>
          </w:pPr>
        </w:p>
      </w:tc>
    </w:tr>
  </w:tbl>
  <w:p w14:paraId="422F5FE0" w14:textId="2838B58F" w:rsidR="7DED6674" w:rsidRDefault="7DED6674" w:rsidP="7DED6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8ADE96" w14:textId="77777777" w:rsidR="00174A52" w:rsidRDefault="00174A52">
      <w:pPr>
        <w:spacing w:after="0" w:line="240" w:lineRule="auto"/>
      </w:pPr>
      <w:r>
        <w:separator/>
      </w:r>
    </w:p>
  </w:footnote>
  <w:footnote w:type="continuationSeparator" w:id="0">
    <w:p w14:paraId="03B9A502" w14:textId="77777777" w:rsidR="00174A52" w:rsidRDefault="00174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ED6674" w14:paraId="68258A88" w14:textId="77777777" w:rsidTr="7DED6674">
      <w:trPr>
        <w:trHeight w:val="300"/>
      </w:trPr>
      <w:tc>
        <w:tcPr>
          <w:tcW w:w="3120" w:type="dxa"/>
        </w:tcPr>
        <w:p w14:paraId="78541B6D" w14:textId="4C67FC66" w:rsidR="7DED6674" w:rsidRDefault="7DED6674" w:rsidP="7DED6674">
          <w:pPr>
            <w:pStyle w:val="Header"/>
            <w:ind w:left="-115"/>
          </w:pPr>
        </w:p>
      </w:tc>
      <w:tc>
        <w:tcPr>
          <w:tcW w:w="3120" w:type="dxa"/>
        </w:tcPr>
        <w:p w14:paraId="0AA33EE4" w14:textId="1FDAD064" w:rsidR="7DED6674" w:rsidRDefault="7DED6674" w:rsidP="7DED6674">
          <w:pPr>
            <w:pStyle w:val="Header"/>
            <w:jc w:val="center"/>
          </w:pPr>
        </w:p>
      </w:tc>
      <w:tc>
        <w:tcPr>
          <w:tcW w:w="3120" w:type="dxa"/>
        </w:tcPr>
        <w:p w14:paraId="32567B00" w14:textId="60180D33" w:rsidR="7DED6674" w:rsidRDefault="7DED6674" w:rsidP="7DED6674">
          <w:pPr>
            <w:pStyle w:val="Header"/>
            <w:ind w:right="-115"/>
            <w:jc w:val="right"/>
          </w:pPr>
        </w:p>
      </w:tc>
    </w:tr>
  </w:tbl>
  <w:p w14:paraId="63520678" w14:textId="0466F067" w:rsidR="7DED6674" w:rsidRDefault="7DED6674" w:rsidP="7DED66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8F40F0"/>
    <w:multiLevelType w:val="hybridMultilevel"/>
    <w:tmpl w:val="5358A6E8"/>
    <w:lvl w:ilvl="0" w:tplc="7CBA8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03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6F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A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5E6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4E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6EA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EF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ACD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2E95A1"/>
    <w:multiLevelType w:val="hybridMultilevel"/>
    <w:tmpl w:val="16D2D866"/>
    <w:lvl w:ilvl="0" w:tplc="7674D3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649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CBB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9E4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E2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09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E01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269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CB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519120">
    <w:abstractNumId w:val="1"/>
  </w:num>
  <w:num w:numId="2" w16cid:durableId="19862750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120FC9"/>
    <w:rsid w:val="0000765E"/>
    <w:rsid w:val="00085D9B"/>
    <w:rsid w:val="000905CC"/>
    <w:rsid w:val="00103F5F"/>
    <w:rsid w:val="0012152E"/>
    <w:rsid w:val="0013181D"/>
    <w:rsid w:val="00144A0A"/>
    <w:rsid w:val="00174A52"/>
    <w:rsid w:val="001E7093"/>
    <w:rsid w:val="001F04C0"/>
    <w:rsid w:val="00233B9F"/>
    <w:rsid w:val="002562DB"/>
    <w:rsid w:val="00260C9D"/>
    <w:rsid w:val="00296DCF"/>
    <w:rsid w:val="002A0352"/>
    <w:rsid w:val="002A5F03"/>
    <w:rsid w:val="003306CE"/>
    <w:rsid w:val="00440102"/>
    <w:rsid w:val="00455953"/>
    <w:rsid w:val="004C6D48"/>
    <w:rsid w:val="004D2E44"/>
    <w:rsid w:val="004D3134"/>
    <w:rsid w:val="005254EE"/>
    <w:rsid w:val="00560DE3"/>
    <w:rsid w:val="00563A45"/>
    <w:rsid w:val="00585482"/>
    <w:rsid w:val="005B06ED"/>
    <w:rsid w:val="005C2AD0"/>
    <w:rsid w:val="005D1CEF"/>
    <w:rsid w:val="00601649"/>
    <w:rsid w:val="00603232"/>
    <w:rsid w:val="00617BC0"/>
    <w:rsid w:val="00654016"/>
    <w:rsid w:val="00685B54"/>
    <w:rsid w:val="00687E89"/>
    <w:rsid w:val="006E2BB1"/>
    <w:rsid w:val="006F2A35"/>
    <w:rsid w:val="00710AA8"/>
    <w:rsid w:val="00741AED"/>
    <w:rsid w:val="007A58F4"/>
    <w:rsid w:val="007C04D6"/>
    <w:rsid w:val="008C451C"/>
    <w:rsid w:val="008D1DD4"/>
    <w:rsid w:val="00900160"/>
    <w:rsid w:val="0090315F"/>
    <w:rsid w:val="00927EA7"/>
    <w:rsid w:val="0093442A"/>
    <w:rsid w:val="00943237"/>
    <w:rsid w:val="00976B10"/>
    <w:rsid w:val="00A157E8"/>
    <w:rsid w:val="00A82392"/>
    <w:rsid w:val="00A86B3D"/>
    <w:rsid w:val="00AA0A4A"/>
    <w:rsid w:val="00AB67AE"/>
    <w:rsid w:val="00AC2C36"/>
    <w:rsid w:val="00AE6B55"/>
    <w:rsid w:val="00B03CD9"/>
    <w:rsid w:val="00B07911"/>
    <w:rsid w:val="00B32EA3"/>
    <w:rsid w:val="00B62E6D"/>
    <w:rsid w:val="00B74D1C"/>
    <w:rsid w:val="00C14970"/>
    <w:rsid w:val="00C2794F"/>
    <w:rsid w:val="00C60704"/>
    <w:rsid w:val="00CA15C9"/>
    <w:rsid w:val="00CE5FBC"/>
    <w:rsid w:val="00D054D2"/>
    <w:rsid w:val="00D16E00"/>
    <w:rsid w:val="00D3346D"/>
    <w:rsid w:val="00D8055F"/>
    <w:rsid w:val="00DA14FB"/>
    <w:rsid w:val="00DE0F6F"/>
    <w:rsid w:val="00E41CED"/>
    <w:rsid w:val="00EB4673"/>
    <w:rsid w:val="00EC796C"/>
    <w:rsid w:val="00EE359E"/>
    <w:rsid w:val="00EF7717"/>
    <w:rsid w:val="00F36551"/>
    <w:rsid w:val="00F707D5"/>
    <w:rsid w:val="00F72C56"/>
    <w:rsid w:val="00FD0703"/>
    <w:rsid w:val="05E87FF2"/>
    <w:rsid w:val="06D84B1B"/>
    <w:rsid w:val="07A3F640"/>
    <w:rsid w:val="07CC5FCB"/>
    <w:rsid w:val="0DA2D815"/>
    <w:rsid w:val="0FC33F42"/>
    <w:rsid w:val="10F4873C"/>
    <w:rsid w:val="1279B6DC"/>
    <w:rsid w:val="1A1FDBDE"/>
    <w:rsid w:val="1B7D0477"/>
    <w:rsid w:val="1C544F97"/>
    <w:rsid w:val="1DFBED19"/>
    <w:rsid w:val="2201FB17"/>
    <w:rsid w:val="22201DB9"/>
    <w:rsid w:val="25FDAEFB"/>
    <w:rsid w:val="2B471E2A"/>
    <w:rsid w:val="2C559EDE"/>
    <w:rsid w:val="2E1E1285"/>
    <w:rsid w:val="2E839115"/>
    <w:rsid w:val="340ECCC6"/>
    <w:rsid w:val="3D812450"/>
    <w:rsid w:val="41120FC9"/>
    <w:rsid w:val="44C46106"/>
    <w:rsid w:val="46135F36"/>
    <w:rsid w:val="4689EA30"/>
    <w:rsid w:val="4C12D241"/>
    <w:rsid w:val="4D4C4EA3"/>
    <w:rsid w:val="5BE21B0E"/>
    <w:rsid w:val="5FDA005C"/>
    <w:rsid w:val="5FED7A88"/>
    <w:rsid w:val="63873FFE"/>
    <w:rsid w:val="6C680ECC"/>
    <w:rsid w:val="7669C121"/>
    <w:rsid w:val="768F8508"/>
    <w:rsid w:val="79DA5E7C"/>
    <w:rsid w:val="7A17EC99"/>
    <w:rsid w:val="7DED6674"/>
    <w:rsid w:val="7EE68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FCE9"/>
  <w15:chartTrackingRefBased/>
  <w15:docId w15:val="{4B0D1FD6-117D-4477-878D-7A7C9F58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DED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DED667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DED6674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7DED667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927EA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C2A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2A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2AD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A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AD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Ke (BAF)</dc:creator>
  <cp:keywords/>
  <dc:description/>
  <cp:lastModifiedBy>Jie Ke (BAF)</cp:lastModifiedBy>
  <cp:revision>8</cp:revision>
  <cp:lastPrinted>2026-08-25T11:28:00Z</cp:lastPrinted>
  <dcterms:created xsi:type="dcterms:W3CDTF">2026-08-26T08:13:00Z</dcterms:created>
  <dcterms:modified xsi:type="dcterms:W3CDTF">2026-08-27T11:52:00Z</dcterms:modified>
</cp:coreProperties>
</file>