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color w:val="365F91" w:themeColor="accent1" w:themeShade="bf"/>
        </w:rPr>
      </w:pPr>
      <w:r>
        <w:rPr>
          <w:b/>
          <w:color w:val="365F91" w:themeColor="accent1" w:themeShade="bf"/>
        </w:rPr>
        <w:t>CUNY School of Public Health</w:t>
      </w:r>
    </w:p>
    <w:p>
      <w:pPr>
        <w:pStyle w:val="Normal"/>
        <w:jc w:val="center"/>
        <w:rPr>
          <w:b/>
          <w:b/>
          <w:color w:val="365F91" w:themeColor="accent1" w:themeShade="bf"/>
        </w:rPr>
      </w:pPr>
      <w:r>
        <w:rPr>
          <w:b/>
          <w:color w:val="365F91" w:themeColor="accent1" w:themeShade="bf"/>
        </w:rPr>
        <w:t>Hunter College</w:t>
      </w:r>
    </w:p>
    <w:p>
      <w:pPr>
        <w:pStyle w:val="Normal"/>
        <w:jc w:val="center"/>
        <w:rPr>
          <w:b/>
          <w:b/>
          <w:color w:val="365F91" w:themeColor="accent1" w:themeShade="bf"/>
        </w:rPr>
      </w:pPr>
      <w:r>
        <w:rPr>
          <w:b/>
          <w:color w:val="365F91" w:themeColor="accent1" w:themeShade="bf"/>
        </w:rPr>
        <w:t>Silberman School of Social Work</w:t>
      </w:r>
    </w:p>
    <w:p>
      <w:pPr>
        <w:pStyle w:val="Normal"/>
        <w:jc w:val="center"/>
        <w:rPr>
          <w:b/>
          <w:b/>
          <w:color w:val="365F91" w:themeColor="accent1" w:themeShade="bf"/>
        </w:rPr>
      </w:pPr>
      <w:r>
        <w:rPr>
          <w:b/>
          <w:color w:val="365F91" w:themeColor="accent1" w:themeShade="bf"/>
        </w:rPr>
        <w:t>Room C-05</w:t>
      </w:r>
    </w:p>
    <w:p>
      <w:pPr>
        <w:pStyle w:val="Normal"/>
        <w:jc w:val="center"/>
        <w:rPr/>
      </w:pPr>
      <w:r>
        <w:rPr/>
      </w:r>
    </w:p>
    <w:p>
      <w:pPr>
        <w:pStyle w:val="Normal"/>
        <w:rPr>
          <w:color w:val="365F91" w:themeColor="accent1" w:themeShade="bf"/>
        </w:rPr>
      </w:pPr>
      <w:r>
        <w:rPr>
          <w:color w:val="365F91" w:themeColor="accent1" w:themeShade="bf"/>
        </w:rPr>
        <w:t>Introduction to R (1.5 credits)</w:t>
      </w:r>
    </w:p>
    <w:p>
      <w:pPr>
        <w:pStyle w:val="Normal"/>
        <w:rPr>
          <w:rStyle w:val="Palevel0secondary"/>
          <w:color w:val="365F91" w:themeColor="accent1" w:themeShade="bf"/>
        </w:rPr>
      </w:pPr>
      <w:r>
        <w:rPr>
          <w:color w:val="365F91" w:themeColor="accent1" w:themeShade="bf"/>
        </w:rPr>
        <w:t xml:space="preserve">EPI </w:t>
      </w:r>
      <w:r>
        <w:rPr>
          <w:rStyle w:val="Palevel0secondary"/>
          <w:color w:val="365F91" w:themeColor="accent1" w:themeShade="bf"/>
        </w:rPr>
        <w:t>70N0601</w:t>
      </w:r>
    </w:p>
    <w:p>
      <w:pPr>
        <w:pStyle w:val="Normal"/>
        <w:rPr>
          <w:rStyle w:val="Palevel0secondary"/>
          <w:color w:val="365F91" w:themeColor="accent1" w:themeShade="bf"/>
        </w:rPr>
      </w:pPr>
      <w:r>
        <w:rPr>
          <w:rStyle w:val="Palevel0secondary"/>
          <w:color w:val="365F91" w:themeColor="accent1" w:themeShade="bf"/>
        </w:rPr>
        <w:t>Tuesdays and Thursdays 6:00 PM – 9:00 PM</w:t>
      </w:r>
    </w:p>
    <w:p>
      <w:pPr>
        <w:pStyle w:val="Normal"/>
        <w:rPr>
          <w:rStyle w:val="Palevel0secondary"/>
          <w:color w:val="365F91" w:themeColor="accent1" w:themeShade="bf"/>
        </w:rPr>
      </w:pPr>
      <w:r>
        <w:rPr>
          <w:rStyle w:val="Palevel0secondary"/>
          <w:color w:val="365F91" w:themeColor="accent1" w:themeShade="bf"/>
        </w:rPr>
        <w:t>June 2 – June 23</w:t>
      </w:r>
    </w:p>
    <w:p>
      <w:pPr>
        <w:pStyle w:val="Normal"/>
        <w:rPr>
          <w:rStyle w:val="Palevel0secondary"/>
        </w:rPr>
      </w:pPr>
      <w:r>
        <w:rPr/>
      </w:r>
    </w:p>
    <w:p>
      <w:pPr>
        <w:pStyle w:val="Normal"/>
        <w:rPr>
          <w:rStyle w:val="Palevel0secondary"/>
        </w:rPr>
      </w:pPr>
      <w:r>
        <w:rPr>
          <w:rStyle w:val="Palevel0secondary"/>
        </w:rPr>
        <w:t>Marcel Ramos, MPH</w:t>
      </w:r>
    </w:p>
    <w:p>
      <w:pPr>
        <w:pStyle w:val="Normal"/>
        <w:rPr/>
      </w:pPr>
      <w:hyperlink r:id="rId2">
        <w:r>
          <w:rPr>
            <w:rStyle w:val="InternetLink"/>
          </w:rPr>
          <w:t>Marcel.RamosPerez45@myhunter.cuny.edu</w:t>
        </w:r>
      </w:hyperlink>
    </w:p>
    <w:p>
      <w:pPr>
        <w:pStyle w:val="Normal"/>
        <w:rPr>
          <w:rStyle w:val="Palevel0secondary"/>
        </w:rPr>
      </w:pPr>
      <w:r>
        <w:rPr/>
      </w:r>
    </w:p>
    <w:p>
      <w:pPr>
        <w:pStyle w:val="Normal"/>
        <w:rPr>
          <w:rStyle w:val="Palevel0secondary"/>
          <w:color w:val="365F91" w:themeColor="accent1" w:themeShade="bf"/>
        </w:rPr>
      </w:pPr>
      <w:r>
        <w:rPr>
          <w:rStyle w:val="Palevel0secondary"/>
          <w:color w:val="365F91" w:themeColor="accent1" w:themeShade="bf"/>
        </w:rPr>
        <w:t>COURSE DESCRIPTION</w:t>
      </w:r>
    </w:p>
    <w:p>
      <w:pPr>
        <w:pStyle w:val="Normal"/>
        <w:rPr>
          <w:rStyle w:val="Palevel0secondary"/>
        </w:rPr>
      </w:pPr>
      <w:r>
        <w:rPr>
          <w:rStyle w:val="Palevel0secondary"/>
        </w:rPr>
        <w:t xml:space="preserve">This 1.5 credit course is a brief, hands-on introduction to the R statistical programming language. Topics covered will include basic operations such as importing data, data manipulation, class coercion, graphing, data analysis, and reproducible research. This course will emphasize practical applications of the R program rather than teaching statistical concepts. </w:t>
      </w:r>
    </w:p>
    <w:p>
      <w:pPr>
        <w:pStyle w:val="Normal"/>
        <w:rPr>
          <w:rStyle w:val="Palevel0secondary"/>
        </w:rPr>
      </w:pPr>
      <w:r>
        <w:rPr/>
      </w:r>
    </w:p>
    <w:p>
      <w:pPr>
        <w:pStyle w:val="Normal"/>
        <w:rPr>
          <w:rStyle w:val="Palevel0secondary"/>
          <w:color w:val="365F91" w:themeColor="accent1" w:themeShade="bf"/>
        </w:rPr>
      </w:pPr>
      <w:r>
        <w:rPr>
          <w:rStyle w:val="Palevel0secondary"/>
          <w:color w:val="365F91" w:themeColor="accent1" w:themeShade="bf"/>
        </w:rPr>
        <w:t>COURSE LEARNING OBJECTIVES</w:t>
      </w:r>
    </w:p>
    <w:p>
      <w:pPr>
        <w:pStyle w:val="Normal"/>
        <w:rPr>
          <w:rStyle w:val="Palevel0secondary"/>
        </w:rPr>
      </w:pPr>
      <w:r>
        <w:rPr>
          <w:rStyle w:val="Palevel0secondary"/>
        </w:rPr>
        <w:t xml:space="preserve">At the end of this course, participants will be able to: </w:t>
      </w:r>
    </w:p>
    <w:p>
      <w:pPr>
        <w:pStyle w:val="ListParagraph"/>
        <w:numPr>
          <w:ilvl w:val="0"/>
          <w:numId w:val="1"/>
        </w:numPr>
        <w:rPr/>
      </w:pPr>
      <w:r>
        <w:rPr/>
        <w:t>Be able to recognize the basic features of the R language (help pages, error messages, classes, and functions)</w:t>
      </w:r>
    </w:p>
    <w:p>
      <w:pPr>
        <w:pStyle w:val="ListParagraph"/>
        <w:numPr>
          <w:ilvl w:val="0"/>
          <w:numId w:val="1"/>
        </w:numPr>
        <w:rPr/>
      </w:pPr>
      <w:r>
        <w:rPr/>
        <w:t>Import and export several types of data from a file</w:t>
      </w:r>
    </w:p>
    <w:p>
      <w:pPr>
        <w:pStyle w:val="ListParagraph"/>
        <w:numPr>
          <w:ilvl w:val="0"/>
          <w:numId w:val="1"/>
        </w:numPr>
        <w:rPr/>
      </w:pPr>
      <w:r>
        <w:rPr/>
        <w:t>Manipulate data to create, filter, and select variables and cases</w:t>
      </w:r>
    </w:p>
    <w:p>
      <w:pPr>
        <w:pStyle w:val="ListParagraph"/>
        <w:numPr>
          <w:ilvl w:val="0"/>
          <w:numId w:val="1"/>
        </w:numPr>
        <w:rPr/>
      </w:pPr>
      <w:r>
        <w:rPr/>
        <w:t>Create basic visual representations of data</w:t>
      </w:r>
    </w:p>
    <w:p>
      <w:pPr>
        <w:pStyle w:val="ListParagraph"/>
        <w:numPr>
          <w:ilvl w:val="0"/>
          <w:numId w:val="1"/>
        </w:numPr>
        <w:rPr/>
      </w:pPr>
      <w:r>
        <w:rPr/>
        <w:t>Understand the common functions for data analysis</w:t>
      </w:r>
    </w:p>
    <w:p>
      <w:pPr>
        <w:pStyle w:val="ListParagraph"/>
        <w:numPr>
          <w:ilvl w:val="0"/>
          <w:numId w:val="1"/>
        </w:numPr>
        <w:rPr/>
      </w:pPr>
      <w:r>
        <w:rPr/>
        <w:t>Produce reports as results from statistical analyses</w:t>
      </w:r>
    </w:p>
    <w:p>
      <w:pPr>
        <w:pStyle w:val="Normal"/>
        <w:rPr/>
      </w:pPr>
      <w:r>
        <w:rPr/>
      </w:r>
    </w:p>
    <w:p>
      <w:pPr>
        <w:pStyle w:val="Normal"/>
        <w:rPr>
          <w:color w:val="365F91" w:themeColor="accent1" w:themeShade="bf"/>
        </w:rPr>
      </w:pPr>
      <w:r>
        <w:rPr>
          <w:color w:val="365F91" w:themeColor="accent1" w:themeShade="bf"/>
        </w:rPr>
        <w:t>STUDENT GRADING AND ASSESSMENT</w:t>
      </w:r>
    </w:p>
    <w:p>
      <w:pPr>
        <w:pStyle w:val="Normal"/>
        <w:rPr>
          <w:u w:val="single"/>
        </w:rPr>
      </w:pPr>
      <w:r>
        <w:rPr>
          <w:u w:val="single"/>
        </w:rPr>
        <w:t xml:space="preserve">Student grades will be based on: </w:t>
      </w:r>
    </w:p>
    <w:p>
      <w:pPr>
        <w:pStyle w:val="Normal"/>
        <w:rPr/>
      </w:pPr>
      <w:r>
        <w:rPr/>
        <w:tab/>
        <w:t>Attendance (15%)</w:t>
      </w:r>
    </w:p>
    <w:p>
      <w:pPr>
        <w:pStyle w:val="Normal"/>
        <w:rPr/>
      </w:pPr>
      <w:r>
        <w:rPr/>
        <w:tab/>
        <w:t>Quizzes (20%)</w:t>
      </w:r>
    </w:p>
    <w:p>
      <w:pPr>
        <w:pStyle w:val="Normal"/>
        <w:rPr/>
      </w:pPr>
      <w:r>
        <w:rPr/>
        <w:tab/>
        <w:t>Exercises (65%)</w:t>
      </w:r>
    </w:p>
    <w:p>
      <w:pPr>
        <w:pStyle w:val="Normal"/>
        <w:rPr/>
      </w:pPr>
      <w:r>
        <w:rPr/>
      </w:r>
    </w:p>
    <w:p>
      <w:pPr>
        <w:pStyle w:val="Normal"/>
        <w:rPr/>
      </w:pPr>
      <w:r>
        <w:rPr>
          <w:u w:val="single"/>
        </w:rPr>
        <w:t>Attendance and class participation:</w:t>
      </w:r>
    </w:p>
    <w:p>
      <w:pPr>
        <w:pStyle w:val="Normal"/>
        <w:rPr/>
      </w:pPr>
      <w:r>
        <w:rPr/>
        <w:t xml:space="preserve">This is an interactive and hands-on class in which lectures are followed by the opportunity for participants to write, and execute code with the help of the instructor. Attendance is necessary in order to absorb the material presented. Class participation – asking questions, providing code alternatives, etc. – is highly encouraged and will result in a better class for all students. </w:t>
      </w:r>
    </w:p>
    <w:p>
      <w:pPr>
        <w:pStyle w:val="Normal"/>
        <w:rPr/>
      </w:pPr>
      <w:r>
        <w:rPr/>
      </w:r>
    </w:p>
    <w:p>
      <w:pPr>
        <w:pStyle w:val="Normal"/>
        <w:rPr>
          <w:u w:val="single"/>
        </w:rPr>
      </w:pPr>
      <w:r>
        <w:rPr>
          <w:u w:val="single"/>
        </w:rPr>
        <w:t>Quizzes:</w:t>
      </w:r>
    </w:p>
    <w:p>
      <w:pPr>
        <w:pStyle w:val="Normal"/>
        <w:rPr/>
      </w:pPr>
      <w:r>
        <w:rPr/>
        <w:t xml:space="preserve">Brief quizzes covering material from the current session as well as previous sessions will be periodically given. </w:t>
      </w:r>
    </w:p>
    <w:p>
      <w:pPr>
        <w:pStyle w:val="Normal"/>
        <w:rPr/>
      </w:pPr>
      <w:r>
        <w:rPr/>
      </w:r>
    </w:p>
    <w:p>
      <w:pPr>
        <w:pStyle w:val="Normal"/>
        <w:rPr>
          <w:u w:val="single"/>
        </w:rPr>
      </w:pPr>
      <w:r>
        <w:rPr>
          <w:u w:val="single"/>
        </w:rPr>
        <w:t>Exercises:</w:t>
      </w:r>
    </w:p>
    <w:p>
      <w:pPr>
        <w:pStyle w:val="Normal"/>
        <w:rPr/>
      </w:pPr>
      <w:r>
        <w:rPr/>
        <w:t xml:space="preserve">In order for the material to be retained, students must write and execute code themselves. As with any language, R takes practice and repetition. With enough familiarity, a student will be able to write code without looking at examples. Exercises provide the opportunity to write running code and at the same time, to get familiar with the language. </w:t>
      </w:r>
    </w:p>
    <w:p>
      <w:pPr>
        <w:pStyle w:val="Normal"/>
        <w:rPr/>
      </w:pPr>
      <w:r>
        <w:rPr/>
      </w:r>
    </w:p>
    <w:p>
      <w:pPr>
        <w:pStyle w:val="Normal"/>
        <w:rPr/>
      </w:pPr>
      <w:r>
        <w:rPr/>
        <w:t xml:space="preserve">Searching for help and troubleshooting R code are crucial components to learning the R language. R will be frustrating to learn. Students are not expected to write functioning code on the first attempt. Students are encouraged to challenge themselves when troubleshooting code. Exercises will be done at the end of each class and the instructor will help answer questions. Although students should work on exercises individually, it is reasonable for students to provide assistance to others. Too much assistance may sometimes be counter-productive to a student’s learning objectives and therefore, help should be provided after all self-help options have been exhausted.   </w:t>
      </w:r>
    </w:p>
    <w:p>
      <w:pPr>
        <w:pStyle w:val="Normal"/>
        <w:rPr/>
      </w:pPr>
      <w:r>
        <w:rPr/>
      </w:r>
    </w:p>
    <w:p>
      <w:pPr>
        <w:pStyle w:val="ListParagraph"/>
        <w:ind w:left="0" w:hanging="0"/>
        <w:rPr>
          <w:color w:val="000000"/>
        </w:rPr>
      </w:pPr>
      <w:r>
        <w:rPr>
          <w:color w:val="000000"/>
        </w:rPr>
        <w:t xml:space="preserve">The final course grade will be determined using the School’s letter grade system. Grades are: </w:t>
      </w:r>
      <w:r>
        <w:rPr>
          <w:b/>
          <w:color w:val="000000"/>
        </w:rPr>
        <w:t>A, B, C</w:t>
      </w:r>
      <w:r>
        <w:rPr>
          <w:color w:val="000000"/>
        </w:rPr>
        <w:t xml:space="preserve">, with </w:t>
      </w:r>
      <w:r>
        <w:rPr>
          <w:b/>
          <w:color w:val="000000"/>
        </w:rPr>
        <w:t>+</w:t>
      </w:r>
      <w:r>
        <w:rPr>
          <w:color w:val="000000"/>
        </w:rPr>
        <w:t xml:space="preserve"> and </w:t>
      </w:r>
      <w:r>
        <w:rPr>
          <w:b/>
          <w:color w:val="000000"/>
        </w:rPr>
        <w:t>–</w:t>
      </w:r>
      <w:r>
        <w:rPr>
          <w:color w:val="000000"/>
        </w:rPr>
        <w:t xml:space="preserve"> as applicable.  Grades are defined as follows:</w:t>
      </w:r>
    </w:p>
    <w:p>
      <w:pPr>
        <w:pStyle w:val="Normal"/>
        <w:tabs>
          <w:tab w:val="left" w:pos="1530" w:leader="none"/>
        </w:tabs>
        <w:ind w:left="1080" w:hanging="0"/>
        <w:rPr>
          <w:color w:val="000000"/>
        </w:rPr>
      </w:pPr>
      <w:r>
        <w:rPr>
          <w:color w:val="000000"/>
        </w:rPr>
        <w:t>A+</w:t>
        <w:tab/>
        <w:t>Excellent - exceptional achievement.</w:t>
      </w:r>
    </w:p>
    <w:p>
      <w:pPr>
        <w:pStyle w:val="Normal"/>
        <w:tabs>
          <w:tab w:val="left" w:pos="1530" w:leader="none"/>
        </w:tabs>
        <w:ind w:left="1080" w:hanging="0"/>
        <w:rPr>
          <w:color w:val="000000"/>
        </w:rPr>
      </w:pPr>
      <w:r>
        <w:rPr>
          <w:color w:val="000000"/>
        </w:rPr>
        <w:t>A</w:t>
        <w:tab/>
        <w:t>Excellent - outstanding achievement.</w:t>
      </w:r>
    </w:p>
    <w:p>
      <w:pPr>
        <w:pStyle w:val="Normal"/>
        <w:tabs>
          <w:tab w:val="left" w:pos="1530" w:leader="none"/>
        </w:tabs>
        <w:ind w:left="1080" w:hanging="0"/>
        <w:rPr>
          <w:color w:val="000000"/>
        </w:rPr>
      </w:pPr>
      <w:r>
        <w:rPr>
          <w:color w:val="000000"/>
        </w:rPr>
        <w:t xml:space="preserve">A- </w:t>
        <w:tab/>
        <w:t>Superb - close to outstanding.</w:t>
      </w:r>
    </w:p>
    <w:p>
      <w:pPr>
        <w:pStyle w:val="Normal"/>
        <w:tabs>
          <w:tab w:val="left" w:pos="1530" w:leader="none"/>
        </w:tabs>
        <w:ind w:left="1080" w:hanging="0"/>
        <w:rPr>
          <w:color w:val="000000"/>
        </w:rPr>
      </w:pPr>
      <w:r>
        <w:rPr>
          <w:color w:val="000000"/>
        </w:rPr>
        <w:t>B+</w:t>
        <w:tab/>
        <w:t xml:space="preserve">Very good. Solid achievement expected of most graduate students. </w:t>
      </w:r>
    </w:p>
    <w:p>
      <w:pPr>
        <w:pStyle w:val="Normal"/>
        <w:tabs>
          <w:tab w:val="left" w:pos="1530" w:leader="none"/>
        </w:tabs>
        <w:ind w:left="1080" w:hanging="0"/>
        <w:rPr>
          <w:color w:val="000000"/>
        </w:rPr>
      </w:pPr>
      <w:r>
        <w:rPr>
          <w:color w:val="000000"/>
        </w:rPr>
        <w:t>B</w:t>
        <w:tab/>
        <w:t xml:space="preserve">Good. Acceptable achievement. </w:t>
      </w:r>
    </w:p>
    <w:p>
      <w:pPr>
        <w:pStyle w:val="Normal"/>
        <w:tabs>
          <w:tab w:val="left" w:pos="1530" w:leader="none"/>
        </w:tabs>
        <w:ind w:left="1080" w:hanging="0"/>
        <w:rPr>
          <w:color w:val="000000"/>
        </w:rPr>
      </w:pPr>
      <w:r>
        <w:rPr>
          <w:color w:val="000000"/>
        </w:rPr>
        <w:t>B-</w:t>
        <w:tab/>
        <w:t xml:space="preserve">Acceptable achievement, but below what is generally expected of graduate students. </w:t>
      </w:r>
    </w:p>
    <w:p>
      <w:pPr>
        <w:pStyle w:val="Normal"/>
        <w:tabs>
          <w:tab w:val="left" w:pos="1530" w:leader="none"/>
        </w:tabs>
        <w:ind w:left="1080" w:hanging="0"/>
        <w:rPr>
          <w:color w:val="000000"/>
        </w:rPr>
      </w:pPr>
      <w:r>
        <w:rPr>
          <w:color w:val="000000"/>
        </w:rPr>
        <w:t>C+</w:t>
        <w:tab/>
        <w:t xml:space="preserve">Fair achievement, above minimally acceptable level. </w:t>
      </w:r>
    </w:p>
    <w:p>
      <w:pPr>
        <w:pStyle w:val="Normal"/>
        <w:tabs>
          <w:tab w:val="left" w:pos="1530" w:leader="none"/>
        </w:tabs>
        <w:ind w:left="1080" w:hanging="0"/>
        <w:rPr>
          <w:color w:val="000000"/>
        </w:rPr>
      </w:pPr>
      <w:r>
        <w:rPr>
          <w:color w:val="000000"/>
        </w:rPr>
        <w:t>C</w:t>
        <w:tab/>
        <w:t>Fair achievement, but only minimally acceptable.</w:t>
      </w:r>
    </w:p>
    <w:p>
      <w:pPr>
        <w:pStyle w:val="Normal"/>
        <w:tabs>
          <w:tab w:val="left" w:pos="1530" w:leader="none"/>
        </w:tabs>
        <w:ind w:left="1080" w:hanging="0"/>
        <w:rPr>
          <w:color w:val="000000"/>
        </w:rPr>
      </w:pPr>
      <w:r>
        <w:rPr>
          <w:color w:val="000000"/>
        </w:rPr>
        <w:t>C-</w:t>
        <w:tab/>
        <w:t xml:space="preserve">Very low performance. </w:t>
      </w:r>
    </w:p>
    <w:p>
      <w:pPr>
        <w:pStyle w:val="Normal"/>
        <w:tabs>
          <w:tab w:val="left" w:pos="1530" w:leader="none"/>
        </w:tabs>
        <w:ind w:left="1080" w:hanging="0"/>
        <w:rPr>
          <w:color w:val="000000"/>
        </w:rPr>
      </w:pPr>
      <w:r>
        <w:rPr>
          <w:color w:val="000000"/>
        </w:rPr>
        <w:t>F</w:t>
        <w:tab/>
        <w:t>Failure.</w:t>
      </w:r>
    </w:p>
    <w:p>
      <w:pPr>
        <w:pStyle w:val="Normal"/>
        <w:rPr/>
      </w:pPr>
      <w:r>
        <w:rPr/>
      </w:r>
    </w:p>
    <w:p>
      <w:pPr>
        <w:pStyle w:val="Normal"/>
        <w:rPr>
          <w:color w:val="365F91" w:themeColor="accent1" w:themeShade="bf"/>
        </w:rPr>
      </w:pPr>
      <w:r>
        <w:rPr>
          <w:color w:val="365F91" w:themeColor="accent1" w:themeShade="bf"/>
        </w:rPr>
        <w:t>RECOMMENDED TEXTS</w:t>
      </w:r>
    </w:p>
    <w:p>
      <w:pPr>
        <w:pStyle w:val="Normal"/>
        <w:rPr/>
      </w:pPr>
      <w:r>
        <w:rPr/>
        <w:t>There is no required text for this class.</w:t>
      </w:r>
    </w:p>
    <w:p>
      <w:pPr>
        <w:pStyle w:val="Normal"/>
        <w:rPr/>
      </w:pPr>
      <w:r>
        <w:rPr/>
      </w:r>
    </w:p>
    <w:p>
      <w:pPr>
        <w:pStyle w:val="Normal"/>
        <w:rPr>
          <w:color w:val="365F91" w:themeColor="accent1" w:themeShade="bf"/>
        </w:rPr>
      </w:pPr>
      <w:r>
        <w:rPr>
          <w:color w:val="365F91" w:themeColor="accent1" w:themeShade="bf"/>
        </w:rPr>
        <w:t xml:space="preserve">COURSE SCHEDULE </w:t>
      </w:r>
    </w:p>
    <w:tbl>
      <w:tblPr>
        <w:tblStyle w:val="TableGrid"/>
        <w:tblW w:w="9350" w:type="dxa"/>
        <w:jc w:val="left"/>
        <w:tblInd w:w="-5" w:type="dxa"/>
        <w:tblCellMar>
          <w:top w:w="0" w:type="dxa"/>
          <w:left w:w="103" w:type="dxa"/>
          <w:bottom w:w="0" w:type="dxa"/>
          <w:right w:w="108" w:type="dxa"/>
        </w:tblCellMar>
        <w:tblLook w:val="04a0" w:noVBand="1" w:noHBand="0" w:lastColumn="0" w:firstColumn="1" w:lastRow="0" w:firstRow="1"/>
      </w:tblPr>
      <w:tblGrid>
        <w:gridCol w:w="3116"/>
        <w:gridCol w:w="3809"/>
        <w:gridCol w:w="2425"/>
      </w:tblGrid>
      <w:tr>
        <w:trPr/>
        <w:tc>
          <w:tcPr>
            <w:tcW w:w="3116" w:type="dxa"/>
            <w:tcBorders/>
            <w:shd w:fill="auto" w:val="clear"/>
            <w:tcMar>
              <w:left w:w="103" w:type="dxa"/>
            </w:tcMar>
          </w:tcPr>
          <w:p>
            <w:pPr>
              <w:pStyle w:val="Normal"/>
              <w:rPr>
                <w:b/>
                <w:b/>
                <w:color w:val="244061" w:themeColor="accent1" w:themeShade="80"/>
              </w:rPr>
            </w:pPr>
            <w:r>
              <w:rPr>
                <w:b/>
                <w:color w:val="244061" w:themeColor="accent1" w:themeShade="80"/>
              </w:rPr>
              <w:t>Date</w:t>
            </w:r>
          </w:p>
        </w:tc>
        <w:tc>
          <w:tcPr>
            <w:tcW w:w="3809" w:type="dxa"/>
            <w:tcBorders/>
            <w:shd w:fill="auto" w:val="clear"/>
            <w:tcMar>
              <w:left w:w="103" w:type="dxa"/>
            </w:tcMar>
          </w:tcPr>
          <w:p>
            <w:pPr>
              <w:pStyle w:val="Normal"/>
              <w:rPr>
                <w:b/>
                <w:b/>
                <w:color w:val="244061" w:themeColor="accent1" w:themeShade="80"/>
              </w:rPr>
            </w:pPr>
            <w:r>
              <w:rPr>
                <w:b/>
                <w:color w:val="244061" w:themeColor="accent1" w:themeShade="80"/>
              </w:rPr>
              <w:t>Topics</w:t>
            </w:r>
          </w:p>
        </w:tc>
        <w:tc>
          <w:tcPr>
            <w:tcW w:w="2425" w:type="dxa"/>
            <w:tcBorders/>
            <w:shd w:fill="auto" w:val="clear"/>
            <w:tcMar>
              <w:left w:w="103" w:type="dxa"/>
            </w:tcMar>
          </w:tcPr>
          <w:p>
            <w:pPr>
              <w:pStyle w:val="Normal"/>
              <w:rPr>
                <w:b/>
                <w:b/>
                <w:color w:val="244061" w:themeColor="accent1" w:themeShade="80"/>
              </w:rPr>
            </w:pPr>
            <w:r>
              <w:rPr>
                <w:b/>
                <w:color w:val="244061" w:themeColor="accent1" w:themeShade="80"/>
              </w:rPr>
              <w:t>Assessment material</w:t>
            </w:r>
          </w:p>
        </w:tc>
      </w:tr>
      <w:tr>
        <w:trPr/>
        <w:tc>
          <w:tcPr>
            <w:tcW w:w="3116" w:type="dxa"/>
            <w:tcBorders/>
            <w:shd w:fill="auto" w:val="clear"/>
            <w:tcMar>
              <w:left w:w="103" w:type="dxa"/>
            </w:tcMar>
          </w:tcPr>
          <w:p>
            <w:pPr>
              <w:pStyle w:val="Normal"/>
              <w:rPr/>
            </w:pPr>
            <w:r>
              <w:rPr/>
              <w:t>Thursday, June 2</w:t>
            </w:r>
            <w:r>
              <w:rPr>
                <w:vertAlign w:val="superscript"/>
              </w:rPr>
              <w:t>nd</w:t>
            </w:r>
            <w:r>
              <w:rPr/>
              <w:t>, 2016</w:t>
            </w:r>
          </w:p>
          <w:p>
            <w:pPr>
              <w:pStyle w:val="Normal"/>
              <w:rPr/>
            </w:pPr>
            <w:r>
              <w:rPr/>
              <w:t>Session 1</w:t>
            </w:r>
          </w:p>
        </w:tc>
        <w:tc>
          <w:tcPr>
            <w:tcW w:w="3809" w:type="dxa"/>
            <w:tcBorders/>
            <w:shd w:fill="auto" w:val="clear"/>
            <w:tcMar>
              <w:left w:w="103" w:type="dxa"/>
            </w:tcMar>
          </w:tcPr>
          <w:p>
            <w:pPr>
              <w:pStyle w:val="Normal"/>
              <w:rPr/>
            </w:pPr>
            <w:r>
              <w:rPr/>
              <w:t>Introductions</w:t>
            </w:r>
          </w:p>
          <w:p>
            <w:pPr>
              <w:pStyle w:val="Normal"/>
              <w:rPr/>
            </w:pPr>
            <w:r>
              <w:rPr/>
              <w:t>About</w:t>
            </w:r>
          </w:p>
          <w:p>
            <w:pPr>
              <w:pStyle w:val="Normal"/>
              <w:rPr/>
            </w:pPr>
            <w:r>
              <w:rPr/>
              <w:t>Features of the R Language</w:t>
            </w:r>
          </w:p>
          <w:p>
            <w:pPr>
              <w:pStyle w:val="Normal"/>
              <w:rPr/>
            </w:pPr>
            <w:r>
              <w:rPr/>
              <w:t>Getting help and troubleshooting</w:t>
            </w:r>
          </w:p>
        </w:tc>
        <w:tc>
          <w:tcPr>
            <w:tcW w:w="2425" w:type="dxa"/>
            <w:tcBorders/>
            <w:shd w:fill="auto" w:val="clear"/>
            <w:tcMar>
              <w:left w:w="103" w:type="dxa"/>
            </w:tcMar>
          </w:tcPr>
          <w:p>
            <w:pPr>
              <w:pStyle w:val="Normal"/>
              <w:rPr/>
            </w:pPr>
            <w:r>
              <w:rPr/>
              <w:t>Exercise</w:t>
            </w:r>
          </w:p>
        </w:tc>
      </w:tr>
      <w:tr>
        <w:trPr/>
        <w:tc>
          <w:tcPr>
            <w:tcW w:w="3116" w:type="dxa"/>
            <w:tcBorders/>
            <w:shd w:fill="auto" w:val="clear"/>
            <w:tcMar>
              <w:left w:w="103" w:type="dxa"/>
            </w:tcMar>
          </w:tcPr>
          <w:p>
            <w:pPr>
              <w:pStyle w:val="Normal"/>
              <w:rPr/>
            </w:pPr>
            <w:r>
              <w:rPr/>
              <w:t>Tuesday, June 7</w:t>
            </w:r>
            <w:r>
              <w:rPr>
                <w:vertAlign w:val="superscript"/>
              </w:rPr>
              <w:t>th</w:t>
            </w:r>
            <w:r>
              <w:rPr/>
              <w:t>, 2016</w:t>
            </w:r>
          </w:p>
          <w:p>
            <w:pPr>
              <w:pStyle w:val="Normal"/>
              <w:rPr/>
            </w:pPr>
            <w:r>
              <w:rPr/>
              <w:t>Session 2</w:t>
            </w:r>
          </w:p>
        </w:tc>
        <w:tc>
          <w:tcPr>
            <w:tcW w:w="3809" w:type="dxa"/>
            <w:tcBorders/>
            <w:shd w:fill="auto" w:val="clear"/>
            <w:tcMar>
              <w:left w:w="103" w:type="dxa"/>
            </w:tcMar>
          </w:tcPr>
          <w:p>
            <w:pPr>
              <w:pStyle w:val="Normal"/>
              <w:rPr/>
            </w:pPr>
            <w:r>
              <w:rPr/>
              <w:t>Importing/Exporting Data</w:t>
            </w:r>
          </w:p>
          <w:p>
            <w:pPr>
              <w:pStyle w:val="Normal"/>
              <w:rPr/>
            </w:pPr>
            <w:r>
              <w:rPr/>
              <w:t>Classes and data types</w:t>
            </w:r>
          </w:p>
          <w:p>
            <w:pPr>
              <w:pStyle w:val="Normal"/>
              <w:rPr/>
            </w:pPr>
            <w:bookmarkStart w:id="0" w:name="_GoBack"/>
            <w:bookmarkEnd w:id="0"/>
            <w:r>
              <w:rPr/>
              <w:t>Factors – Reference groups</w:t>
            </w:r>
          </w:p>
          <w:p>
            <w:pPr>
              <w:pStyle w:val="Normal"/>
              <w:tabs>
                <w:tab w:val="right" w:pos="3593" w:leader="none"/>
              </w:tabs>
              <w:rPr/>
            </w:pPr>
            <w:r>
              <w:rPr/>
              <w:t>data.frames</w:t>
            </w:r>
          </w:p>
          <w:p>
            <w:pPr>
              <w:pStyle w:val="Normal"/>
              <w:rPr/>
            </w:pPr>
            <w:r>
              <w:rPr/>
              <w:t>Subsetting</w:t>
            </w:r>
          </w:p>
        </w:tc>
        <w:tc>
          <w:tcPr>
            <w:tcW w:w="2425" w:type="dxa"/>
            <w:tcBorders/>
            <w:shd w:fill="auto" w:val="clear"/>
            <w:tcMar>
              <w:left w:w="103" w:type="dxa"/>
            </w:tcMar>
          </w:tcPr>
          <w:p>
            <w:pPr>
              <w:pStyle w:val="Normal"/>
              <w:rPr/>
            </w:pPr>
            <w:r>
              <w:rPr/>
              <w:t>Exercise and quiz</w:t>
            </w:r>
          </w:p>
        </w:tc>
      </w:tr>
      <w:tr>
        <w:trPr/>
        <w:tc>
          <w:tcPr>
            <w:tcW w:w="3116" w:type="dxa"/>
            <w:tcBorders/>
            <w:shd w:fill="auto" w:val="clear"/>
            <w:tcMar>
              <w:left w:w="103" w:type="dxa"/>
            </w:tcMar>
          </w:tcPr>
          <w:p>
            <w:pPr>
              <w:pStyle w:val="Normal"/>
              <w:rPr/>
            </w:pPr>
            <w:r>
              <w:rPr/>
              <w:t>Thursday, June 9</w:t>
            </w:r>
            <w:r>
              <w:rPr>
                <w:vertAlign w:val="superscript"/>
              </w:rPr>
              <w:t>th</w:t>
            </w:r>
            <w:r>
              <w:rPr/>
              <w:t>, 2016</w:t>
            </w:r>
          </w:p>
          <w:p>
            <w:pPr>
              <w:pStyle w:val="Normal"/>
              <w:rPr/>
            </w:pPr>
            <w:r>
              <w:rPr/>
              <w:t>Session 3</w:t>
            </w:r>
          </w:p>
        </w:tc>
        <w:tc>
          <w:tcPr>
            <w:tcW w:w="3809" w:type="dxa"/>
            <w:tcBorders/>
            <w:shd w:fill="auto" w:val="clear"/>
            <w:tcMar>
              <w:left w:w="103" w:type="dxa"/>
            </w:tcMar>
          </w:tcPr>
          <w:p>
            <w:pPr>
              <w:pStyle w:val="Normal"/>
              <w:rPr/>
            </w:pPr>
            <w:r>
              <w:rPr/>
              <w:t>Data manipulation</w:t>
            </w:r>
          </w:p>
          <w:p>
            <w:pPr>
              <w:pStyle w:val="Normal"/>
              <w:rPr/>
            </w:pPr>
            <w:r>
              <w:rPr/>
              <w:t>Summarizing data</w:t>
            </w:r>
          </w:p>
          <w:p>
            <w:pPr>
              <w:pStyle w:val="Normal"/>
              <w:rPr/>
            </w:pPr>
            <w:r>
              <w:rPr/>
              <w:t>Merging</w:t>
            </w:r>
          </w:p>
          <w:p>
            <w:pPr>
              <w:pStyle w:val="Normal"/>
              <w:rPr/>
            </w:pPr>
            <w:r>
              <w:rPr/>
              <w:t>Binning of variables</w:t>
            </w:r>
          </w:p>
          <w:p>
            <w:pPr>
              <w:pStyle w:val="Normal"/>
              <w:rPr/>
            </w:pPr>
            <w:r>
              <w:rPr/>
              <w:t>Adding columns</w:t>
            </w:r>
          </w:p>
        </w:tc>
        <w:tc>
          <w:tcPr>
            <w:tcW w:w="2425" w:type="dxa"/>
            <w:tcBorders/>
            <w:shd w:fill="auto" w:val="clear"/>
            <w:tcMar>
              <w:left w:w="103" w:type="dxa"/>
            </w:tcMar>
          </w:tcPr>
          <w:p>
            <w:pPr>
              <w:pStyle w:val="Normal"/>
              <w:rPr/>
            </w:pPr>
            <w:r>
              <w:rPr/>
              <w:t>Exercise and quiz</w:t>
            </w:r>
          </w:p>
        </w:tc>
      </w:tr>
      <w:tr>
        <w:trPr/>
        <w:tc>
          <w:tcPr>
            <w:tcW w:w="3116" w:type="dxa"/>
            <w:tcBorders/>
            <w:shd w:fill="auto" w:val="clear"/>
            <w:tcMar>
              <w:left w:w="103" w:type="dxa"/>
            </w:tcMar>
          </w:tcPr>
          <w:p>
            <w:pPr>
              <w:pStyle w:val="Normal"/>
              <w:rPr/>
            </w:pPr>
            <w:r>
              <w:rPr/>
              <w:t>Tuesday, June 14</w:t>
            </w:r>
            <w:r>
              <w:rPr>
                <w:vertAlign w:val="superscript"/>
              </w:rPr>
              <w:t>th</w:t>
            </w:r>
            <w:r>
              <w:rPr/>
              <w:t>, 2016</w:t>
            </w:r>
          </w:p>
          <w:p>
            <w:pPr>
              <w:pStyle w:val="Normal"/>
              <w:rPr/>
            </w:pPr>
            <w:r>
              <w:rPr/>
              <w:t>Session 4</w:t>
            </w:r>
          </w:p>
        </w:tc>
        <w:tc>
          <w:tcPr>
            <w:tcW w:w="3809" w:type="dxa"/>
            <w:tcBorders/>
            <w:shd w:fill="auto" w:val="clear"/>
            <w:tcMar>
              <w:left w:w="103" w:type="dxa"/>
            </w:tcMar>
          </w:tcPr>
          <w:p>
            <w:pPr>
              <w:pStyle w:val="Normal"/>
              <w:rPr/>
            </w:pPr>
            <w:r>
              <w:rPr/>
              <w:t>Exploratory Data Analysis</w:t>
            </w:r>
          </w:p>
          <w:p>
            <w:pPr>
              <w:pStyle w:val="Normal"/>
              <w:rPr/>
            </w:pPr>
            <w:r>
              <w:rPr/>
              <w:t>Plots (base graphics)</w:t>
            </w:r>
          </w:p>
          <w:p>
            <w:pPr>
              <w:pStyle w:val="Normal"/>
              <w:rPr/>
            </w:pPr>
            <w:r>
              <w:rPr/>
              <w:t>Introduction to ggplot2</w:t>
            </w:r>
          </w:p>
          <w:p>
            <w:pPr>
              <w:pStyle w:val="Normal"/>
              <w:rPr/>
            </w:pPr>
            <w:r>
              <w:rPr/>
              <w:t>Saving graphics</w:t>
            </w:r>
          </w:p>
        </w:tc>
        <w:tc>
          <w:tcPr>
            <w:tcW w:w="2425" w:type="dxa"/>
            <w:tcBorders/>
            <w:shd w:fill="auto" w:val="clear"/>
            <w:tcMar>
              <w:left w:w="103" w:type="dxa"/>
            </w:tcMar>
          </w:tcPr>
          <w:p>
            <w:pPr>
              <w:pStyle w:val="Normal"/>
              <w:rPr/>
            </w:pPr>
            <w:r>
              <w:rPr/>
              <w:t>Exercise and quiz</w:t>
            </w:r>
          </w:p>
        </w:tc>
      </w:tr>
      <w:tr>
        <w:trPr/>
        <w:tc>
          <w:tcPr>
            <w:tcW w:w="3116" w:type="dxa"/>
            <w:tcBorders/>
            <w:shd w:fill="auto" w:val="clear"/>
            <w:tcMar>
              <w:left w:w="103" w:type="dxa"/>
            </w:tcMar>
          </w:tcPr>
          <w:p>
            <w:pPr>
              <w:pStyle w:val="Normal"/>
              <w:rPr/>
            </w:pPr>
            <w:r>
              <w:rPr/>
              <w:t>Thursday, June 16</w:t>
            </w:r>
            <w:r>
              <w:rPr>
                <w:vertAlign w:val="superscript"/>
              </w:rPr>
              <w:t>th</w:t>
            </w:r>
            <w:r>
              <w:rPr/>
              <w:t>, 2016</w:t>
            </w:r>
          </w:p>
          <w:p>
            <w:pPr>
              <w:pStyle w:val="Normal"/>
              <w:rPr/>
            </w:pPr>
            <w:r>
              <w:rPr/>
              <w:t>Session 5</w:t>
            </w:r>
          </w:p>
        </w:tc>
        <w:tc>
          <w:tcPr>
            <w:tcW w:w="3809" w:type="dxa"/>
            <w:tcBorders/>
            <w:shd w:fill="auto" w:val="clear"/>
            <w:tcMar>
              <w:left w:w="103" w:type="dxa"/>
            </w:tcMar>
          </w:tcPr>
          <w:p>
            <w:pPr>
              <w:pStyle w:val="Normal"/>
              <w:rPr/>
            </w:pPr>
            <w:r>
              <w:rPr/>
              <w:t>Functions for repetitive code</w:t>
            </w:r>
          </w:p>
          <w:p>
            <w:pPr>
              <w:pStyle w:val="Normal"/>
              <w:rPr/>
            </w:pPr>
            <w:r>
              <w:rPr/>
              <w:t>Using “for” loops</w:t>
            </w:r>
          </w:p>
          <w:p>
            <w:pPr>
              <w:pStyle w:val="Normal"/>
              <w:rPr/>
            </w:pPr>
            <w:r>
              <w:rPr/>
              <w:t>apply family</w:t>
            </w:r>
          </w:p>
          <w:p>
            <w:pPr>
              <w:pStyle w:val="Normal"/>
              <w:rPr/>
            </w:pPr>
            <w:r>
              <w:rPr/>
              <w:t>Functionals</w:t>
            </w:r>
          </w:p>
        </w:tc>
        <w:tc>
          <w:tcPr>
            <w:tcW w:w="2425" w:type="dxa"/>
            <w:tcBorders/>
            <w:shd w:fill="auto" w:val="clear"/>
            <w:tcMar>
              <w:left w:w="103" w:type="dxa"/>
            </w:tcMar>
          </w:tcPr>
          <w:p>
            <w:pPr>
              <w:pStyle w:val="Normal"/>
              <w:rPr/>
            </w:pPr>
            <w:r>
              <w:rPr/>
              <w:t>Exercise and quiz</w:t>
            </w:r>
          </w:p>
        </w:tc>
      </w:tr>
      <w:tr>
        <w:trPr/>
        <w:tc>
          <w:tcPr>
            <w:tcW w:w="3116" w:type="dxa"/>
            <w:tcBorders/>
            <w:shd w:fill="auto" w:val="clear"/>
            <w:tcMar>
              <w:left w:w="103" w:type="dxa"/>
            </w:tcMar>
          </w:tcPr>
          <w:p>
            <w:pPr>
              <w:pStyle w:val="Normal"/>
              <w:rPr/>
            </w:pPr>
            <w:r>
              <w:rPr/>
              <w:t>Tuesday, June 21</w:t>
            </w:r>
            <w:r>
              <w:rPr>
                <w:vertAlign w:val="superscript"/>
              </w:rPr>
              <w:t>st</w:t>
            </w:r>
            <w:r>
              <w:rPr/>
              <w:t>, 2016</w:t>
            </w:r>
          </w:p>
          <w:p>
            <w:pPr>
              <w:pStyle w:val="Normal"/>
              <w:rPr/>
            </w:pPr>
            <w:r>
              <w:rPr/>
              <w:t>Session 6</w:t>
            </w:r>
          </w:p>
        </w:tc>
        <w:tc>
          <w:tcPr>
            <w:tcW w:w="3809" w:type="dxa"/>
            <w:tcBorders/>
            <w:shd w:fill="auto" w:val="clear"/>
            <w:tcMar>
              <w:left w:w="103" w:type="dxa"/>
            </w:tcMar>
          </w:tcPr>
          <w:p>
            <w:pPr>
              <w:pStyle w:val="Normal"/>
              <w:rPr/>
            </w:pPr>
            <w:r>
              <w:rPr/>
              <w:t>Data analysis</w:t>
            </w:r>
          </w:p>
          <w:p>
            <w:pPr>
              <w:pStyle w:val="Normal"/>
              <w:rPr/>
            </w:pPr>
            <w:r>
              <w:rPr/>
              <w:t>Frequencies</w:t>
            </w:r>
          </w:p>
          <w:p>
            <w:pPr>
              <w:pStyle w:val="Normal"/>
              <w:rPr/>
            </w:pPr>
            <w:r>
              <w:rPr/>
              <w:t xml:space="preserve">Odds ratios </w:t>
            </w:r>
          </w:p>
          <w:p>
            <w:pPr>
              <w:pStyle w:val="Normal"/>
              <w:rPr/>
            </w:pPr>
            <w:r>
              <w:rPr/>
              <w:t>Logistic regression</w:t>
            </w:r>
          </w:p>
          <w:p>
            <w:pPr>
              <w:pStyle w:val="Normal"/>
              <w:rPr/>
            </w:pPr>
            <w:r>
              <w:rPr/>
              <w:t>Linear regression</w:t>
            </w:r>
          </w:p>
        </w:tc>
        <w:tc>
          <w:tcPr>
            <w:tcW w:w="2425" w:type="dxa"/>
            <w:tcBorders/>
            <w:shd w:fill="auto" w:val="clear"/>
            <w:tcMar>
              <w:left w:w="103" w:type="dxa"/>
            </w:tcMar>
          </w:tcPr>
          <w:p>
            <w:pPr>
              <w:pStyle w:val="Normal"/>
              <w:rPr/>
            </w:pPr>
            <w:r>
              <w:rPr/>
              <w:t>Exercise</w:t>
            </w:r>
          </w:p>
        </w:tc>
      </w:tr>
    </w:tbl>
    <w:p>
      <w:pPr>
        <w:pStyle w:val="Normal"/>
        <w:rPr/>
      </w:pPr>
      <w:r>
        <w:rPr/>
      </w:r>
    </w:p>
    <w:sectPr>
      <w:headerReference w:type="default" r:id="rId3"/>
      <w:type w:val="nextPage"/>
      <w:pgSz w:w="12240" w:h="15840"/>
      <w:pgMar w:left="1440" w:right="1440" w:header="72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76" w:type="dxa"/>
      <w:jc w:val="left"/>
      <w:tblInd w:w="1152" w:type="dxa"/>
      <w:tblBorders>
        <w:right w:val="single" w:sz="6" w:space="0" w:color="000001"/>
        <w:insideV w:val="single" w:sz="6" w:space="0" w:color="000001"/>
      </w:tblBorders>
      <w:tblCellMar>
        <w:top w:w="0" w:type="dxa"/>
        <w:left w:w="108" w:type="dxa"/>
        <w:bottom w:w="0" w:type="dxa"/>
        <w:right w:w="108" w:type="dxa"/>
      </w:tblCellMar>
      <w:tblLook w:val="01e0" w:noVBand="0" w:noHBand="0" w:firstRow="1" w:lastRow="1" w:firstColumn="1" w:lastColumn="1"/>
    </w:tblPr>
    <w:tblGrid>
      <w:gridCol w:w="8424"/>
      <w:gridCol w:w="1151"/>
    </w:tblGrid>
    <w:tr>
      <w:trPr/>
      <w:tc>
        <w:tcPr>
          <w:tcW w:w="8424" w:type="dxa"/>
          <w:tcBorders>
            <w:right w:val="single" w:sz="6" w:space="0" w:color="000001"/>
            <w:insideV w:val="single" w:sz="6" w:space="0" w:color="000001"/>
          </w:tcBorders>
          <w:shd w:fill="auto" w:val="clear"/>
        </w:tcPr>
        <w:p>
          <w:pPr>
            <w:pStyle w:val="Header"/>
            <w:jc w:val="right"/>
            <w:rPr>
              <w:rFonts w:ascii="Garamond" w:hAnsi="Garamond"/>
            </w:rPr>
          </w:pPr>
          <w:r>
            <w:rPr>
              <w:rFonts w:ascii="Garamond" w:hAnsi="Garamond"/>
            </w:rPr>
            <w:t>CUNY School of Public Health</w:t>
          </w:r>
        </w:p>
        <w:p>
          <w:pPr>
            <w:pStyle w:val="Header"/>
            <w:jc w:val="right"/>
            <w:rPr>
              <w:b/>
              <w:b/>
              <w:color w:val="000080"/>
            </w:rPr>
          </w:pPr>
          <w:r>
            <w:rPr>
              <w:rFonts w:ascii="Garamond" w:hAnsi="Garamond"/>
              <w:b/>
              <w:color w:val="365F91" w:themeColor="accent1" w:themeShade="bf"/>
            </w:rPr>
            <w:t>Introduction to R, Summer 2016</w:t>
          </w:r>
        </w:p>
      </w:tc>
      <w:tc>
        <w:tcPr>
          <w:tcW w:w="1151" w:type="dxa"/>
          <w:tcBorders>
            <w:left w:val="single" w:sz="6" w:space="0" w:color="000001"/>
            <w:right w:val="single" w:sz="6" w:space="0" w:color="000001"/>
            <w:insideV w:val="single" w:sz="6" w:space="0" w:color="000001"/>
          </w:tcBorders>
          <w:shd w:fill="auto" w:val="clear"/>
          <w:tcMar>
            <w:left w:w="92" w:type="dxa"/>
          </w:tcMar>
        </w:tcPr>
        <w:p>
          <w:pPr>
            <w:pStyle w:val="Header"/>
            <w:rPr/>
          </w:pPr>
          <w:r>
            <w:rPr/>
            <w:fldChar w:fldCharType="begin"/>
          </w:r>
          <w:r>
            <w:instrText> PAGE </w:instrText>
          </w:r>
          <w:r>
            <w:fldChar w:fldCharType="separate"/>
          </w:r>
          <w:r>
            <w:t>3</w:t>
          </w:r>
          <w:r>
            <w:fldChar w:fldCharType="end"/>
          </w:r>
        </w:p>
      </w:tc>
    </w:tr>
  </w:tbl>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Symbol" w:hAnsi="Symbol" w:cs="Symbol"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ＭＳ 明朝" w:cs="Times New Roman" w:eastAsiaTheme="minorEastAsia"/>
        <w:szCs w:val="24"/>
        <w:lang w:val="en-US" w:eastAsia="ja-JP"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181d2d"/>
    <w:pPr>
      <w:widowControl/>
      <w:bidi w:val="0"/>
      <w:jc w:val="left"/>
    </w:pPr>
    <w:rPr>
      <w:rFonts w:ascii="Times New Roman" w:hAnsi="Times New Roman" w:eastAsia="ＭＳ 明朝" w:cs="Times New Roman" w:eastAsiaTheme="minorEastAsia"/>
      <w:color w:val="00000A"/>
      <w:sz w:val="24"/>
      <w:szCs w:val="24"/>
      <w:lang w:val="en-US" w:eastAsia="ja-JP"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72616"/>
    <w:rPr/>
  </w:style>
  <w:style w:type="character" w:styleId="FooterChar" w:customStyle="1">
    <w:name w:val="Footer Char"/>
    <w:basedOn w:val="DefaultParagraphFont"/>
    <w:link w:val="Footer"/>
    <w:uiPriority w:val="99"/>
    <w:qFormat/>
    <w:rsid w:val="00a72616"/>
    <w:rPr/>
  </w:style>
  <w:style w:type="character" w:styleId="Palevel0secondary" w:customStyle="1">
    <w:name w:val="palevel0secondary"/>
    <w:basedOn w:val="DefaultParagraphFont"/>
    <w:qFormat/>
    <w:rsid w:val="00351c8d"/>
    <w:rPr/>
  </w:style>
  <w:style w:type="character" w:styleId="InternetLink">
    <w:name w:val="Internet Link"/>
    <w:basedOn w:val="DefaultParagraphFont"/>
    <w:uiPriority w:val="99"/>
    <w:unhideWhenUsed/>
    <w:rsid w:val="00351c8d"/>
    <w:rPr>
      <w:color w:val="0000FF" w:themeColor="hyperlink"/>
      <w:u w:val="single"/>
    </w:rPr>
  </w:style>
  <w:style w:type="character" w:styleId="ListLabel1">
    <w:name w:val="ListLabel 1"/>
    <w:qFormat/>
    <w:rPr>
      <w:rFonts w:eastAsia="ＭＳ 明朝"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Times New Roman"/>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a72616"/>
    <w:pPr>
      <w:tabs>
        <w:tab w:val="center" w:pos="4680" w:leader="none"/>
        <w:tab w:val="right" w:pos="9360" w:leader="none"/>
      </w:tabs>
    </w:pPr>
    <w:rPr/>
  </w:style>
  <w:style w:type="paragraph" w:styleId="Footer">
    <w:name w:val="Footer"/>
    <w:basedOn w:val="Normal"/>
    <w:link w:val="FooterChar"/>
    <w:uiPriority w:val="99"/>
    <w:unhideWhenUsed/>
    <w:rsid w:val="00a72616"/>
    <w:pPr>
      <w:tabs>
        <w:tab w:val="center" w:pos="4680" w:leader="none"/>
        <w:tab w:val="right" w:pos="9360" w:leader="none"/>
      </w:tabs>
    </w:pPr>
    <w:rPr/>
  </w:style>
  <w:style w:type="paragraph" w:styleId="ListParagraph">
    <w:name w:val="List Paragraph"/>
    <w:basedOn w:val="Normal"/>
    <w:uiPriority w:val="99"/>
    <w:qFormat/>
    <w:rsid w:val="00fd763f"/>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83f2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cel.RamosPerez45@myhunter.cuny.edu"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1269</TotalTime>
  <Application>LibreOffice/5.1.3.2$Linux_X86_64 LibreOffice_project/10m0$Build-2</Application>
  <Pages>3</Pages>
  <Words>652</Words>
  <Characters>3698</Characters>
  <CharactersWithSpaces>4274</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2016-05-28T02:28:00Z</dcterms:created>
  <dc:creator>LBlaze</dc:creator>
  <dc:description/>
  <dc:language>en-US</dc:language>
  <cp:lastModifiedBy/>
  <dcterms:modified xsi:type="dcterms:W3CDTF">2016-06-15T09:35:24Z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