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nudge-pricing-the-single-record"/>
    <w:p>
      <w:pPr>
        <w:pStyle w:val="Heading1"/>
      </w:pPr>
      <w:r>
        <w:t xml:space="preserve">Nudge pricing — the single record</w:t>
      </w:r>
    </w:p>
    <w:p>
      <w:pPr>
        <w:pStyle w:val="FirstParagraph"/>
      </w:pPr>
      <w:r>
        <w:t xml:space="preserve">Decided 2026-09-11 (tiers). Prices, included credits and Singapore re-set by the</w:t>
      </w:r>
      <w:r>
        <w:t xml:space="preserve"> </w:t>
      </w:r>
      <w:r>
        <w:t xml:space="preserve">founder on 2026-09-15. This file is the only pricing record; the customer-facing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docs/NUDGE_PRICING_EXPLAINED_UPDATED.docx</w:t>
      </w:r>
      <w:r>
        <w:t xml:space="preserve"> </w:t>
      </w:r>
      <w:r>
        <w:t xml:space="preserve">is generated from it. Every</w:t>
      </w:r>
      <w:r>
        <w:t xml:space="preserve"> </w:t>
      </w:r>
      <w:r>
        <w:t xml:space="preserve">older pricing document has been deleted.</w:t>
      </w:r>
    </w:p>
    <w:p>
      <w:pPr>
        <w:pStyle w:val="BodyText"/>
      </w:pPr>
      <w:r>
        <w:t xml:space="preserve">Rule for this file: it says what is decided, what is built, and what is not.</w:t>
      </w:r>
      <w:r>
        <w:t xml:space="preserve"> </w:t>
      </w:r>
      <w:r>
        <w:t xml:space="preserve">Nothing here is a forecast dressed as a fact.</w:t>
      </w:r>
    </w:p>
    <w:bookmarkStart w:id="20" w:name="the-model-in-one-line"/>
    <w:p>
      <w:pPr>
        <w:pStyle w:val="Heading2"/>
      </w:pPr>
      <w:r>
        <w:t xml:space="preserve">1. The model in one line</w:t>
      </w:r>
    </w:p>
    <w:p>
      <w:pPr>
        <w:pStyle w:val="FirstParagraph"/>
      </w:pPr>
      <w:r>
        <w:t xml:space="preserve">Plans pay for the software. Credits pay for the AI. Meta bills the customer</w:t>
      </w:r>
      <w:r>
        <w:t xml:space="preserve"> </w:t>
      </w:r>
      <w:r>
        <w:t xml:space="preserve">directly for WhatsApp messaging, with no Nudge markup.</w:t>
      </w:r>
    </w:p>
    <w:bookmarkEnd w:id="20"/>
    <w:bookmarkStart w:id="22" w:name="plans-decided"/>
    <w:p>
      <w:pPr>
        <w:pStyle w:val="Heading2"/>
      </w:pPr>
      <w:r>
        <w:t xml:space="preserve">2. Plans (decided)</w:t>
      </w:r>
    </w:p>
    <w:p>
      <w:pPr>
        <w:pStyle w:val="FirstParagraph"/>
      </w:pPr>
      <w:r>
        <w:t xml:space="preserve">Monthly, excluding tax.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₹19,999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S$659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 AI credits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Agreed per 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Agreed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numbers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messages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</w:tbl>
    <w:p>
      <w:pPr>
        <w:pStyle w:val="BodyText"/>
      </w:pPr>
      <w:r>
        <w:t xml:space="preserve">Entry’s seats, numbers, contacts and campaign cap are conservative placeholders</w:t>
      </w:r>
      <w:r>
        <w:t xml:space="preserve"> </w:t>
      </w:r>
      <w:r>
        <w:t xml:space="preserve">so the tier can be enforced; its Singapore price is undecided and is not</w:t>
      </w:r>
      <w:r>
        <w:t xml:space="preserve"> </w:t>
      </w:r>
      <w:r>
        <w:t xml:space="preserve">printed anywhere.</w:t>
      </w:r>
      <w:r>
        <w:t xml:space="preserve"> </w:t>
      </w:r>
      <w:r>
        <w:t xml:space="preserve">“Entry”</w:t>
      </w:r>
      <w:r>
        <w:t xml:space="preserve"> </w:t>
      </w:r>
      <w:r>
        <w:t xml:space="preserve">is a working name.</w:t>
      </w:r>
    </w:p>
    <w:p>
      <w:pPr>
        <w:pStyle w:val="BodyText"/>
      </w:pPr>
      <w:r>
        <w:rPr>
          <w:b/>
          <w:bCs/>
        </w:rPr>
        <w:t xml:space="preserve">Other currencies (USD, AED, SAR, MYR, IDR, BRL, MXN, GBP) are stale.</w:t>
      </w:r>
      <w:r>
        <w:t xml:space="preserve"> </w:t>
      </w:r>
      <w:r>
        <w:t xml:space="preserve">They</w:t>
      </w:r>
      <w:r>
        <w:t xml:space="preserve"> </w:t>
      </w:r>
      <w:r>
        <w:t xml:space="preserve">were derived from the pre-2026-09-15 ladder and have not been re-set; Pro is</w:t>
      </w:r>
      <w:r>
        <w:t xml:space="preserve"> </w:t>
      </w:r>
      <w:r>
        <w:t xml:space="preserve">US$179 while ₹19,999 is roughly US$222 at the planning rate. Do not sell in</w:t>
      </w:r>
      <w:r>
        <w:t xml:space="preserve"> </w:t>
      </w:r>
      <w:r>
        <w:t xml:space="preserve">those markets until they are reviewed.</w:t>
      </w:r>
    </w:p>
    <w:bookmarkStart w:id="21" w:name="X91a18463a69913876d44114bd23c4e199d83846"/>
    <w:p>
      <w:pPr>
        <w:pStyle w:val="Heading3"/>
      </w:pPr>
      <w:r>
        <w:t xml:space="preserve">What each plan unlocks (this matches the gates in</w:t>
      </w:r>
      <w:r>
        <w:t xml:space="preserve"> </w:t>
      </w:r>
      <w:r>
        <w:rPr>
          <w:rStyle w:val="VerbatimChar"/>
        </w:rPr>
        <w:t xml:space="preserve">src/modules/billing/plans.ts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</w:t>
      </w:r>
      <w:r>
        <w:t xml:space="preserve"> </w:t>
      </w:r>
      <w:r>
        <w:t xml:space="preserve">— an AI chatbot trained on the business that answers questions, plus</w:t>
      </w:r>
      <w:r>
        <w:t xml:space="preserve"> </w:t>
      </w:r>
      <w:r>
        <w:t xml:space="preserve">marketing templates. No bookings, payments, follow-ups or any other 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Starter</w:t>
      </w:r>
      <w:r>
        <w:t xml:space="preserve"> </w:t>
      </w:r>
      <w:r>
        <w:t xml:space="preserve">— everything in Entry plus the full workspace: AI replies and lead</w:t>
      </w:r>
      <w:r>
        <w:t xml:space="preserve"> </w:t>
      </w:r>
      <w:r>
        <w:t xml:space="preserve">capture, shared team inbox with AI drafts, contacts/tags/segments/notes,</w:t>
      </w:r>
      <w:r>
        <w:t xml:space="preserve"> </w:t>
      </w:r>
      <w:r>
        <w:t xml:space="preserve">broadcast campaigns with AI-written copy, conversation summaries, the website</w:t>
      </w:r>
      <w:r>
        <w:t xml:space="preserve"> </w:t>
      </w:r>
      <w:r>
        <w:t xml:space="preserve">WhatsApp button.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Growth</w:t>
      </w:r>
      <w:r>
        <w:t xml:space="preserve"> </w:t>
      </w:r>
      <w:r>
        <w:t xml:space="preserve">— everything in Starter plus the agent’s real actions: booking into</w:t>
      </w:r>
      <w:r>
        <w:t xml:space="preserve"> </w:t>
      </w:r>
      <w:r>
        <w:t xml:space="preserve">Google Calendar, payment links in chat, the follow-up engine (reminders,</w:t>
      </w:r>
      <w:r>
        <w:t xml:space="preserve"> </w:t>
      </w:r>
      <w:r>
        <w:t xml:space="preserve">no-show recovery, quiet-lead nudges), lead scoring, Zoho/Salesforce sync,</w:t>
      </w:r>
      <w:r>
        <w:t xml:space="preserve"> </w:t>
      </w:r>
      <w:r>
        <w:t xml:space="preserve">developer API and webhooks, per-number staff restrictions.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</w:t>
      </w:r>
      <w:r>
        <w:t xml:space="preserve"> </w:t>
      </w:r>
      <w:r>
        <w:t xml:space="preserve">— everything in Growth plus the voice front desk (100 call minutes a</w:t>
      </w:r>
      <w:r>
        <w:t xml:space="preserve"> </w:t>
      </w:r>
      <w:r>
        <w:t xml:space="preserve">month), custom actions into the customer’s own systems, bring-your-own AI key,</w:t>
      </w:r>
      <w:r>
        <w:t xml:space="preserve"> </w:t>
      </w:r>
      <w:r>
        <w:t xml:space="preserve">unlimited contacts and campaign messages.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</w:t>
      </w:r>
      <w:r>
        <w:t xml:space="preserve"> </w:t>
      </w:r>
      <w:r>
        <w:t xml:space="preserve">— Pro’s features with capacity, numbers, seats, voice minutes</w:t>
      </w:r>
      <w:r>
        <w:t xml:space="preserve"> </w:t>
      </w:r>
      <w:r>
        <w:t xml:space="preserve">and credits agreed per deal, and a named support contact. Assigned by the</w:t>
      </w:r>
      <w:r>
        <w:t xml:space="preserve"> </w:t>
      </w:r>
      <w:r>
        <w:t xml:space="preserve">founder (</w:t>
      </w:r>
      <w:r>
        <w:rPr>
          <w:rStyle w:val="VerbatimChar"/>
        </w:rPr>
        <w:t xml:space="preserve">npm run plan:set</w:t>
      </w:r>
      <w:r>
        <w:t xml:space="preserve">), invoiced outside checkout. Do not promise SSO,</w:t>
      </w:r>
      <w:r>
        <w:t xml:space="preserve"> </w:t>
      </w:r>
      <w:r>
        <w:t xml:space="preserve">compliance certifications, SLAs or unlimited usage — none exist.</w:t>
      </w:r>
    </w:p>
    <w:p>
      <w:pPr>
        <w:pStyle w:val="FirstParagraph"/>
      </w:pPr>
      <w:r>
        <w:t xml:space="preserve">Buying credits never unlocks a higher plan’s features.</w:t>
      </w:r>
    </w:p>
    <w:bookmarkEnd w:id="21"/>
    <w:bookmarkEnd w:id="22"/>
    <w:bookmarkStart w:id="23" w:name="X937d473cb58f16e257ffb964bffa55698aa6c90"/>
    <w:p>
      <w:pPr>
        <w:pStyle w:val="Heading2"/>
      </w:pPr>
      <w:r>
        <w:t xml:space="preserve">3. Credits (decided policy; NOT yet built — see §7)</w:t>
      </w:r>
    </w:p>
    <w:p>
      <w:pPr>
        <w:pStyle w:val="FirstParagraph"/>
      </w:pPr>
      <w:r>
        <w:rPr>
          <w:b/>
          <w:bCs/>
        </w:rPr>
        <w:t xml:space="preserve">One credit = US$0.005 of eligible AI provider cost.</w:t>
      </w:r>
      <w:r>
        <w:t xml:space="preserve"> </w:t>
      </w:r>
      <w:r>
        <w:t xml:space="preserve">A credit is a unit of</w:t>
      </w:r>
      <w:r>
        <w:t xml:space="preserve"> </w:t>
      </w:r>
      <w:r>
        <w:t xml:space="preserve">usage, not a message and not a rupee. A short task uses less than one; a long</w:t>
      </w:r>
      <w:r>
        <w:t xml:space="preserve"> </w:t>
      </w:r>
      <w:r>
        <w:t xml:space="preserve">one uses several. Fractions accumulate precisely and are not rounded up per call.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Uses credits?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reply, summary, campaign copy, AI personalisation</w:t>
            </w:r>
          </w:p>
        </w:tc>
        <w:tc>
          <w:tcPr/>
          <w:p>
            <w:pPr>
              <w:pStyle w:val="Compact"/>
            </w:pPr>
            <w:r>
              <w:t xml:space="preserve">Yes — for the AI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on an eligible plan (Nudge-funded speech + carrier)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Sending an already-written campaign or a manual message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reminders, no-show recovery, quiet-lead nudges (pre-written templates)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CRM sync, rule-based lead scoring, API calls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or payment-link execution after AI work</w:t>
            </w:r>
          </w:p>
        </w:tc>
        <w:tc>
          <w:tcPr/>
          <w:p>
            <w:pPr>
              <w:pStyle w:val="Compact"/>
            </w:pPr>
            <w:r>
              <w:t xml:space="preserve">No extra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running on the customer’s own provider key (Pro / Enterprise)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Meta’s per-conversation charges are the customer’s own bill and are never</w:t>
      </w:r>
      <w:r>
        <w:t xml:space="preserve"> </w:t>
      </w:r>
      <w:r>
        <w:t xml:space="preserve">converted into credits. Drafting one campaign uses credits once; sending that</w:t>
      </w:r>
      <w:r>
        <w:t xml:space="preserve"> </w:t>
      </w:r>
      <w:r>
        <w:t xml:space="preserve">text to 1,000 opted-in people does not.</w:t>
      </w:r>
    </w:p>
    <w:p>
      <w:pPr>
        <w:pStyle w:val="BodyText"/>
      </w:pPr>
      <w:r>
        <w:rPr>
          <w:b/>
          <w:bCs/>
        </w:rPr>
        <w:t xml:space="preserve">Balance rules.</w:t>
      </w:r>
      <w:r>
        <w:t xml:space="preserve"> </w:t>
      </w:r>
      <w:r>
        <w:t xml:space="preserve">Included credits reset every billing cycle. Purchased credits</w:t>
      </w:r>
      <w:r>
        <w:t xml:space="preserve"> </w:t>
      </w:r>
      <w:r>
        <w:t xml:space="preserve">expire 12 months after purchase; the soonest-expiring eligible balance is spent</w:t>
      </w:r>
      <w:r>
        <w:t xml:space="preserve"> </w:t>
      </w:r>
      <w:r>
        <w:t xml:space="preserve">first. Auto-recharge is off by default. A zero balance pauses Nudge-funded AI</w:t>
      </w:r>
      <w:r>
        <w:t xml:space="preserve"> </w:t>
      </w:r>
      <w:r>
        <w:t xml:space="preserve">and voice, never the manual inbox, campaigns or follow-ups the plan already</w:t>
      </w:r>
      <w:r>
        <w:t xml:space="preserve"> </w:t>
      </w:r>
      <w:r>
        <w:t xml:space="preserve">includes. Simulation mode never consumes purchased credit. Nudge absorbs its</w:t>
      </w:r>
      <w:r>
        <w:t xml:space="preserve"> </w:t>
      </w:r>
      <w:r>
        <w:t xml:space="preserve">own failed or retried AI work; a customer-requested regeneration is new usage.</w:t>
      </w:r>
    </w:p>
    <w:p>
      <w:pPr>
        <w:pStyle w:val="BodyText"/>
      </w:pPr>
      <w:r>
        <w:rPr>
          <w:b/>
          <w:bCs/>
        </w:rPr>
        <w:t xml:space="preserve">Top-up packs (decided prices).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Singapore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S$169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Trial.</w:t>
      </w:r>
      <w:r>
        <w:t xml:space="preserve"> </w:t>
      </w:r>
      <w:r>
        <w:t xml:space="preserve">Seven days from signup, no card, showcasing Growth, with 100 credits</w:t>
      </w:r>
      <w:r>
        <w:t xml:space="preserve"> </w:t>
      </w:r>
      <w:r>
        <w:t xml:space="preserve">in total. At expiry the workspace keeps its configuration and history (readable</w:t>
      </w:r>
      <w:r>
        <w:t xml:space="preserve"> </w:t>
      </w:r>
      <w:r>
        <w:t xml:space="preserve">and exportable); AI and paid outbound pause until a plan is bought. No</w:t>
      </w:r>
      <w:r>
        <w:t xml:space="preserve"> </w:t>
      </w:r>
      <w:r>
        <w:t xml:space="preserve">automatic charge.</w:t>
      </w:r>
    </w:p>
    <w:bookmarkEnd w:id="23"/>
    <w:bookmarkStart w:id="28" w:name="Xcdea0c578c69b7c54cd1fa1411e7574db96b32f"/>
    <w:p>
      <w:pPr>
        <w:pStyle w:val="Heading2"/>
      </w:pPr>
      <w:r>
        <w:t xml:space="preserve">4. What the credits are worth — cost and margin</w:t>
      </w:r>
    </w:p>
    <w:p>
      <w:pPr>
        <w:pStyle w:val="FirstParagraph"/>
      </w:pPr>
      <w:r>
        <w:t xml:space="preserve">Planning assumptions, not live quotes: US$1 = ₹90 = S$1.35. Provider rates</w:t>
      </w:r>
      <w:r>
        <w:t xml:space="preserve"> </w:t>
      </w:r>
      <w:r>
        <w:t xml:space="preserve">checked 2026-09-11 — Haiku 4.5 US$1 in / US$5 out per million tokens; Sonnet</w:t>
      </w:r>
      <w:r>
        <w:t xml:space="preserve"> </w:t>
      </w:r>
      <w:r>
        <w:t xml:space="preserve">4.6 US$3 / US$15. Nudge runs Sonnet at runtime (</w:t>
      </w:r>
      <w:r>
        <w:rPr>
          <w:rStyle w:val="VerbatimChar"/>
        </w:rPr>
        <w:t xml:space="preserve">RUNTIME_MODEL</w:t>
      </w:r>
      <w:r>
        <w:t xml:space="preserve">, since</w:t>
      </w:r>
      <w:r>
        <w:t xml:space="preserve"> </w:t>
      </w:r>
      <w:r>
        <w:t xml:space="preserve">2026-08-29). One credit therefore costs us</w:t>
      </w:r>
      <w:r>
        <w:t xml:space="preserve"> </w:t>
      </w:r>
      <w:r>
        <w:rPr>
          <w:b/>
          <w:bCs/>
        </w:rPr>
        <w:t xml:space="preserve">₹0.45 / S$0.00675</w:t>
      </w:r>
      <w:r>
        <w:t xml:space="preserve">.</w:t>
      </w:r>
    </w:p>
    <w:bookmarkStart w:id="24" w:name="Xc8d942be20b51320dd6252afea3de7af1ea1b60"/>
    <w:p>
      <w:pPr>
        <w:pStyle w:val="Heading3"/>
      </w:pPr>
      <w:r>
        <w:t xml:space="preserve">What one task costs (uncached, single call; real conversations vary)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Our cost (India)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at smallest pack (India)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Haiku reply (2,000 in / 300 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Same-size Sonnet reply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Longer Sonnet summary (8,000 in / 500 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₹6.29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voice minute (assumed US$0.15 all-in)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₹29.97</w:t>
            </w:r>
          </w:p>
        </w:tc>
      </w:tr>
    </w:tbl>
    <w:bookmarkEnd w:id="24"/>
    <w:bookmarkStart w:id="25" w:name="X4e6c3b4e81bce9bb20edd01e280bbaf99a98b72"/>
    <w:p>
      <w:pPr>
        <w:pStyle w:val="Heading3"/>
      </w:pPr>
      <w:r>
        <w:t xml:space="preserve">How far the included credits go (Sonnet, example reply size)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Entry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Starter 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Growth 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 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≈ AI replies a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≈ AI replies if run on Haiku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7,142</w:t>
            </w:r>
          </w:p>
        </w:tc>
      </w:tr>
    </w:tbl>
    <w:p>
      <w:pPr>
        <w:pStyle w:val="BodyText"/>
      </w:pPr>
      <w:r>
        <w:t xml:space="preserve">A multi-step agent action (book + confirm) can take several calls; these are</w:t>
      </w:r>
      <w:r>
        <w:t xml:space="preserve"> </w:t>
      </w:r>
      <w:r>
        <w:t xml:space="preserve">single-call figures. Nobody has yet measured a real clinic’s replies per</w:t>
      </w:r>
      <w:r>
        <w:t xml:space="preserve"> </w:t>
      </w:r>
      <w:r>
        <w:t xml:space="preserve">conversation. That one number decides every margin below — measure it before</w:t>
      </w:r>
      <w:r>
        <w:t xml:space="preserve"> </w:t>
      </w:r>
      <w:r>
        <w:t xml:space="preserve">calling any allowance</w:t>
      </w:r>
      <w:r>
        <w:t xml:space="preserve"> </w:t>
      </w:r>
      <w:r>
        <w:t xml:space="preserve">“enough”</w:t>
      </w:r>
      <w:r>
        <w:t xml:space="preserve">.</w:t>
      </w:r>
    </w:p>
    <w:bookmarkEnd w:id="25"/>
    <w:bookmarkStart w:id="26" w:name="Xb757145395b7df4a75328aeeefcd82c28202be6"/>
    <w:p>
      <w:pPr>
        <w:pStyle w:val="Heading3"/>
      </w:pPr>
      <w:r>
        <w:t xml:space="preserve">Subscription margin after AI cost (assumes every included credit is used)</w:t>
      </w:r>
    </w:p>
    <w:p>
      <w:pPr>
        <w:pStyle w:val="FirstParagraph"/>
      </w:pPr>
      <w:r>
        <w:t xml:space="preserve">India: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 pays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 cost of included credits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₹4,549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₹8,874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₹17,749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88.7%</w:t>
            </w:r>
          </w:p>
        </w:tc>
      </w:tr>
    </w:tbl>
    <w:p>
      <w:pPr>
        <w:pStyle w:val="BodyText"/>
      </w:pPr>
      <w:r>
        <w:t xml:space="preserve">Singapore: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 pays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S$82.25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S$312.13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S$33.75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S$625.25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94.9%</w:t>
            </w:r>
          </w:p>
        </w:tc>
      </w:tr>
    </w:tbl>
    <w:p>
      <w:pPr>
        <w:pStyle w:val="BodyText"/>
      </w:pPr>
      <w:r>
        <w:t xml:space="preserve">“Left”</w:t>
      </w:r>
      <w:r>
        <w:t xml:space="preserve"> </w:t>
      </w:r>
      <w:r>
        <w:t xml:space="preserve">is revenue minus eligible AI cost only. Hosting, database, storage,</w:t>
      </w:r>
      <w:r>
        <w:t xml:space="preserve"> </w:t>
      </w:r>
      <w:r>
        <w:t xml:space="preserve">payment fees, support and onboarding time, number rental, provider minimums,</w:t>
      </w:r>
      <w:r>
        <w:t xml:space="preserve"> </w:t>
      </w:r>
      <w:r>
        <w:t xml:space="preserve">absorbed failures, refunds, fraud, sales, marketing and development still come</w:t>
      </w:r>
      <w:r>
        <w:t xml:space="preserve"> </w:t>
      </w:r>
      <w:r>
        <w:t xml:space="preserve">out of it. It is not profit.</w:t>
      </w:r>
    </w:p>
    <w:bookmarkEnd w:id="26"/>
    <w:bookmarkStart w:id="27" w:name="Xf3b7298bf11aca80ecca5c9ebfe01b1a7465c1b"/>
    <w:p>
      <w:pPr>
        <w:pStyle w:val="Heading3"/>
      </w:pPr>
      <w:r>
        <w:t xml:space="preserve">Top-up margin (assumes the whole pack is consumed)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India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Our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Singapore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Our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S$33.75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S$55.25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₹3,499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S$67.50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60.1%</w:t>
            </w:r>
          </w:p>
        </w:tc>
      </w:tr>
    </w:tbl>
    <w:p>
      <w:pPr>
        <w:pStyle w:val="BodyText"/>
      </w:pPr>
      <w:r>
        <w:t xml:space="preserve">If US$1 moves to ₹100 the 10,000 pack’s margin falls to 37.5%. Margin here is</w:t>
      </w:r>
      <w:r>
        <w:t xml:space="preserve"> </w:t>
      </w:r>
      <w:r>
        <w:t xml:space="preserve">(price − cost) ÷ price, before all other expenses.</w:t>
      </w:r>
    </w:p>
    <w:p>
      <w:pPr>
        <w:pStyle w:val="BodyText"/>
      </w:pPr>
      <w:r>
        <w:t xml:space="preserve">Voice draws on the same credit balance. At the assumed US$0.15/minute, Pro’s 5,000</w:t>
      </w:r>
      <w:r>
        <w:t xml:space="preserve"> </w:t>
      </w:r>
      <w:r>
        <w:t xml:space="preserve">credits buy about 166 voice minutes if used for nothing else (at US$0.25, 100</w:t>
      </w:r>
      <w:r>
        <w:t xml:space="preserve"> </w:t>
      </w:r>
      <w:r>
        <w:t xml:space="preserve">minutes). Never advertise the full chat allowance and the full voice allowance</w:t>
      </w:r>
      <w:r>
        <w:t xml:space="preserve"> </w:t>
      </w:r>
      <w:r>
        <w:t xml:space="preserve">as simultaneously included. The voice figure is an assumption, not a carrier</w:t>
      </w:r>
      <w:r>
        <w:t xml:space="preserve"> </w:t>
      </w:r>
      <w:r>
        <w:t xml:space="preserve">quote; verify speech, inference and carrier costs before selling live voice.</w:t>
      </w:r>
    </w:p>
    <w:bookmarkEnd w:id="27"/>
    <w:bookmarkEnd w:id="28"/>
    <w:bookmarkStart w:id="29" w:name="high-volume-and-enterprise-deals"/>
    <w:p>
      <w:pPr>
        <w:pStyle w:val="Heading2"/>
      </w:pPr>
      <w:r>
        <w:t xml:space="preserve">5. High-volume and Enterprise deals</w:t>
      </w:r>
    </w:p>
    <w:p>
      <w:pPr>
        <w:pStyle w:val="FirstParagraph"/>
      </w:pPr>
      <w:r>
        <w:t xml:space="preserve">The self-serve tiers are sized for a normal small business. A customer with</w:t>
      </w:r>
      <w:r>
        <w:t xml:space="preserve"> </w:t>
      </w:r>
      <w:r>
        <w:rPr>
          <w:b/>
          <w:bCs/>
        </w:rPr>
        <w:t xml:space="preserve">100+ inbound leads a day</w:t>
      </w:r>
      <w:r>
        <w:t xml:space="preserve"> </w:t>
      </w:r>
      <w:r>
        <w:t xml:space="preserve">is not one, and must not be sold Pro at list price.</w:t>
      </w:r>
    </w:p>
    <w:p>
      <w:pPr>
        <w:pStyle w:val="BodyText"/>
      </w:pPr>
      <w:r>
        <w:t xml:space="preserve">Worked example: 100 leads/day ≈ 3,000 conversations/month. Assuming 8 AI</w:t>
      </w:r>
      <w:r>
        <w:t xml:space="preserve"> </w:t>
      </w:r>
      <w:r>
        <w:t xml:space="preserve">replies per conversation (unmeasured), that is 24,000 replies ≈</w:t>
      </w:r>
      <w:r>
        <w:t xml:space="preserve"> </w:t>
      </w:r>
      <w:r>
        <w:rPr>
          <w:b/>
          <w:bCs/>
        </w:rPr>
        <w:t xml:space="preserve">50,400</w:t>
      </w:r>
      <w:r>
        <w:rPr>
          <w:b/>
          <w:bCs/>
        </w:rPr>
        <w:t xml:space="preserve"> </w:t>
      </w:r>
      <w:r>
        <w:rPr>
          <w:b/>
          <w:bCs/>
        </w:rPr>
        <w:t xml:space="preserve">credits ≈ ₹22,700 of AI cost a month on Sonnet</w:t>
      </w:r>
      <w:r>
        <w:t xml:space="preserve"> </w:t>
      </w:r>
      <w:r>
        <w:t xml:space="preserve">(≈ ₹7,600 on Haiku). Pro’s</w:t>
      </w:r>
      <w:r>
        <w:t xml:space="preserve"> </w:t>
      </w:r>
      <w:r>
        <w:t xml:space="preserve">5,000 included credits cover a tenth of it; at list price Nudge loses money.</w:t>
      </w:r>
    </w:p>
    <w:p>
      <w:pPr>
        <w:pStyle w:val="BodyText"/>
      </w:pPr>
      <w:r>
        <w:t xml:space="preserve">Two ways to price such a deal (both assume Pro = ₹19,999):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Our AI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Committed credit block — Pro + 50,000 credits/month at ₹0.75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₹57,500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₹22,700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₹34,800</w:t>
            </w:r>
          </w:p>
        </w:tc>
        <w:tc>
          <w:tcPr/>
          <w:p>
            <w:pPr>
              <w:pStyle w:val="Compact"/>
            </w:pPr>
            <w:r>
              <w:t xml:space="preserve">margin shrinks if conversations run longer than assumed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Bring-your-own key — Pro-level flat fee, the customer pays their AI provider directly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₹35,000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₹0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₹35,000</w:t>
            </w:r>
          </w:p>
        </w:tc>
        <w:tc>
          <w:tcPr/>
          <w:p>
            <w:pPr>
              <w:pStyle w:val="Compact"/>
            </w:pPr>
            <w:r>
              <w:t xml:space="preserve">none on AI usage</w:t>
            </w:r>
          </w:p>
        </w:tc>
      </w:tr>
    </w:tbl>
    <w:p>
      <w:pPr>
        <w:pStyle w:val="BodyText"/>
      </w:pPr>
      <w:r>
        <w:t xml:space="preserve">B is the safer margin; A is the bigger top line. Either way the customer pays</w:t>
      </w:r>
      <w:r>
        <w:t xml:space="preserve"> </w:t>
      </w:r>
      <w:r>
        <w:t xml:space="preserve">55–70% less than the US$1,500/month they paid their previous vendor.</w:t>
      </w:r>
    </w:p>
    <w:p>
      <w:pPr>
        <w:pStyle w:val="BodyText"/>
      </w:pPr>
      <w:r>
        <w:rPr>
          <w:b/>
          <w:bCs/>
        </w:rPr>
        <w:t xml:space="preserve">Implementation fee.</w:t>
      </w:r>
      <w:r>
        <w:t xml:space="preserve"> </w:t>
      </w:r>
      <w:r>
        <w:t xml:space="preserve">Mandatory setup fees were removed from the self-serve</w:t>
      </w:r>
      <w:r>
        <w:t xml:space="preserve"> </w:t>
      </w:r>
      <w:r>
        <w:t xml:space="preserve">tiers on 2026-09-11. A separately scoped, paid implementation for an Enterprise</w:t>
      </w:r>
      <w:r>
        <w:t xml:space="preserve"> </w:t>
      </w:r>
      <w:r>
        <w:t xml:space="preserve">deal (knowledge base, templates, calendar and CRM integration, Meta setup) is</w:t>
      </w:r>
      <w:r>
        <w:t xml:space="preserve"> </w:t>
      </w:r>
      <w:r>
        <w:t xml:space="preserve">allowed and recommended; founder guidance is ₹75,000–₹1,50,000 one-time,</w:t>
      </w:r>
      <w:r>
        <w:t xml:space="preserve"> </w:t>
      </w:r>
      <w:r>
        <w:t xml:space="preserve">decided per deal. It is not a list price.</w:t>
      </w:r>
    </w:p>
    <w:p>
      <w:pPr>
        <w:pStyle w:val="BodyText"/>
      </w:pPr>
      <w:r>
        <w:rPr>
          <w:b/>
          <w:bCs/>
        </w:rPr>
        <w:t xml:space="preserve">Annual billing.</w:t>
      </w:r>
      <w:r>
        <w:t xml:space="preserve"> </w:t>
      </w:r>
      <w:r>
        <w:t xml:space="preserve">No annual discount has been approved. The public pricing</w:t>
      </w:r>
      <w:r>
        <w:t xml:space="preserve"> </w:t>
      </w:r>
      <w:r>
        <w:t xml:space="preserve">page shows a</w:t>
      </w:r>
      <w:r>
        <w:t xml:space="preserve"> </w:t>
      </w:r>
      <w:r>
        <w:t xml:space="preserve">“yearly, 2 months free”</w:t>
      </w:r>
      <w:r>
        <w:t xml:space="preserve"> </w:t>
      </w:r>
      <w:r>
        <w:t xml:space="preserve">toggle (</w:t>
      </w:r>
      <w:r>
        <w:rPr>
          <w:rStyle w:val="VerbatimChar"/>
        </w:rPr>
        <w:t xml:space="preserve">ANNUAL_MONTHS_CHARGED = 10</w:t>
      </w:r>
      <w:r>
        <w:t xml:space="preserve">) but</w:t>
      </w:r>
      <w:r>
        <w:t xml:space="preserve"> </w:t>
      </w:r>
      <w:r>
        <w:t xml:space="preserve">checkout only charges monthly — the yearly figure is display-only today. Avoid</w:t>
      </w:r>
      <w:r>
        <w:t xml:space="preserve"> </w:t>
      </w:r>
      <w:r>
        <w:t xml:space="preserve">annual discounts until a real month of consumption per customer has been</w:t>
      </w:r>
      <w:r>
        <w:t xml:space="preserve"> </w:t>
      </w:r>
      <w:r>
        <w:t xml:space="preserve">measured.</w:t>
      </w:r>
    </w:p>
    <w:bookmarkEnd w:id="29"/>
    <w:bookmarkStart w:id="30" w:name="meta-billing-how-it-works-today"/>
    <w:p>
      <w:pPr>
        <w:pStyle w:val="Heading2"/>
      </w:pPr>
      <w:r>
        <w:t xml:space="preserve">6. Meta billing (how it works today)</w:t>
      </w:r>
    </w:p>
    <w:p>
      <w:pPr>
        <w:pStyle w:val="FirstParagraph"/>
      </w:pPr>
      <w:r>
        <w:t xml:space="preserve">The customer owns their Meta Business Manager, WhatsApp Business Account,</w:t>
      </w:r>
      <w:r>
        <w:t xml:space="preserve"> </w:t>
      </w:r>
      <w:r>
        <w:t xml:space="preserve">phone number and the card attached to it. Meta charges that card for every</w:t>
      </w:r>
      <w:r>
        <w:t xml:space="preserve"> </w:t>
      </w:r>
      <w:r>
        <w:t xml:space="preserve">conversation. Nudge connects with the customer’s access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WhatsappAccount</w:t>
      </w:r>
      <w:r>
        <w:t xml:space="preserve"> </w:t>
      </w:r>
      <w:r>
        <w:t xml:space="preserve">stores the WABA id, phone-number id and encrypted token).</w:t>
      </w:r>
      <w:r>
        <w:t xml:space="preserve"> </w:t>
      </w:r>
      <w:r>
        <w:t xml:space="preserve">This is Meta’s</w:t>
      </w:r>
      <w:r>
        <w:t xml:space="preserve"> </w:t>
      </w:r>
      <w:r>
        <w:t xml:space="preserve">“Model A”</w:t>
      </w:r>
      <w:r>
        <w:t xml:space="preserve"> </w:t>
      </w:r>
      <w:r>
        <w:t xml:space="preserve">and does not require Nudge to be a Tech Provider —</w:t>
      </w:r>
      <w:r>
        <w:t xml:space="preserve"> </w:t>
      </w:r>
      <w:r>
        <w:t xml:space="preserve">that only matters for self-serve Embedded Signup at scale.</w:t>
      </w:r>
    </w:p>
    <w:p>
      <w:pPr>
        <w:pStyle w:val="BodyText"/>
      </w:pPr>
      <w:r>
        <w:t xml:space="preserve">The dashboard shows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of Meta cost per campaign (rate ×</w:t>
      </w:r>
      <w:r>
        <w:t xml:space="preserve"> </w:t>
      </w:r>
      <w:r>
        <w:t xml:space="preserve">recipients). It does not show the customer’s actual Meta bill; that lives in</w:t>
      </w:r>
      <w:r>
        <w:t xml:space="preserve"> </w:t>
      </w:r>
      <w:r>
        <w:t xml:space="preserve">their Meta Business Manager. Pulling real spend from Meta’s API is not built.</w:t>
      </w:r>
    </w:p>
    <w:p>
      <w:pPr>
        <w:pStyle w:val="BodyText"/>
      </w:pPr>
      <w:r>
        <w:t xml:space="preserve">If a customer’s number is currently owned by a previous vendor’s Business</w:t>
      </w:r>
      <w:r>
        <w:t xml:space="preserve"> </w:t>
      </w:r>
      <w:r>
        <w:t xml:space="preserve">Manager, it must be migrated out first, which needs that vendor’s cooperation.</w:t>
      </w:r>
    </w:p>
    <w:bookmarkEnd w:id="30"/>
    <w:bookmarkStart w:id="31" w:name="Xc8ae0fbb392dd6255a25a29837b6d8679d59310"/>
    <w:p>
      <w:pPr>
        <w:pStyle w:val="Heading2"/>
      </w:pPr>
      <w:r>
        <w:t xml:space="preserve">7. What is built and what is not (the truth as of 2026-09-15)</w:t>
      </w:r>
    </w:p>
    <w:p>
      <w:pPr>
        <w:pStyle w:val="FirstParagraph"/>
      </w:pPr>
      <w:r>
        <w:t xml:space="preserve">Built and live:</w:t>
      </w:r>
      <w:r>
        <w:t xml:space="preserve"> </w:t>
      </w:r>
      <w:r>
        <w:t xml:space="preserve">- The four subscription prices in INR and SGD, and the plan feature gates.</w:t>
      </w:r>
      <w:r>
        <w:t xml:space="preserve"> </w:t>
      </w:r>
      <w:r>
        <w:t xml:space="preserve">Checkout (Razorpay for INR, Stripe elsewhere) charges</w:t>
      </w:r>
      <w:r>
        <w:t xml:space="preserve"> </w:t>
      </w:r>
      <w:r>
        <w:rPr>
          <w:rStyle w:val="VerbatimChar"/>
        </w:rPr>
        <w:t xml:space="preserve">planPrice()</w:t>
      </w:r>
      <w:r>
        <w:t xml:space="preserve"> </w:t>
      </w:r>
      <w:r>
        <w:t xml:space="preserve">directly,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plans.ts</w:t>
      </w:r>
      <w:r>
        <w:t xml:space="preserve"> </w:t>
      </w:r>
      <w:r>
        <w:t xml:space="preserve">is the price of record.</w:t>
      </w:r>
      <w:r>
        <w:t xml:space="preserve"> </w:t>
      </w:r>
      <w:r>
        <w:t xml:space="preserve">- Plan limits on contacts, seats, numbers, automations and campaign messages.</w:t>
      </w:r>
      <w:r>
        <w:t xml:space="preserve"> </w:t>
      </w:r>
      <w:r>
        <w:t xml:space="preserve">- Bring-your-own AI key on Pro (</w:t>
      </w:r>
      <w:r>
        <w:rPr>
          <w:rStyle w:val="VerbatimChar"/>
        </w:rPr>
        <w:t xml:space="preserve">byoLlm</w:t>
      </w:r>
      <w:r>
        <w:t xml:space="preserve">,</w:t>
      </w:r>
      <w:r>
        <w:t xml:space="preserve"> </w:t>
      </w:r>
      <w:r>
        <w:rPr>
          <w:rStyle w:val="VerbatimChar"/>
        </w:rPr>
        <w:t xml:space="preserve">LlmAccount</w:t>
      </w:r>
      <w:r>
        <w:t xml:space="preserve">, restricted to</w:t>
      </w:r>
      <w:r>
        <w:t xml:space="preserve"> </w:t>
      </w:r>
      <w:r>
        <w:rPr>
          <w:rStyle w:val="VerbatimChar"/>
        </w:rPr>
        <w:t xml:space="preserve">BYOK_ALLOWED_MODELS</w:t>
      </w:r>
      <w:r>
        <w:t xml:space="preserve">).</w:t>
      </w:r>
      <w:r>
        <w:t xml:space="preserve"> </w:t>
      </w:r>
      <w:r>
        <w:t xml:space="preserve">- Enterprise plan assignment and per-org</w:t>
      </w:r>
      <w:r>
        <w:t xml:space="preserve"> </w:t>
      </w:r>
      <w:r>
        <w:rPr>
          <w:rStyle w:val="VerbatimChar"/>
        </w:rPr>
        <w:t xml:space="preserve">featureOverrides</w:t>
      </w:r>
      <w:r>
        <w:t xml:space="preserve"> </w:t>
      </w:r>
      <w:r>
        <w:t xml:space="preserve">for bespoke caps.</w:t>
      </w:r>
      <w:r>
        <w:t xml:space="preserve"> </w:t>
      </w:r>
      <w:r>
        <w:t xml:space="preserve">- The seven-day trial and its expiry to a read-only state.</w:t>
      </w:r>
      <w:r>
        <w:t xml:space="preserve"> </w:t>
      </w:r>
      <w:r>
        <w:t xml:space="preserve">- Included credits shown on the public pricing page and in Settings → Billing.</w:t>
      </w:r>
    </w:p>
    <w:p>
      <w:pPr>
        <w:pStyle w:val="BodyText"/>
      </w:pPr>
      <w:r>
        <w:t xml:space="preserve">Not built (a customer today gets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w:r>
        <w:t xml:space="preserve">the promised credits and nothing</w:t>
      </w:r>
      <w:r>
        <w:t xml:space="preserve"> </w:t>
      </w:r>
      <w:r>
        <w:t xml:space="preserve">stops them beyond it — Nudge silently absorbs the cost):</w:t>
      </w:r>
      <w:r>
        <w:t xml:space="preserve"> </w:t>
      </w:r>
      <w:r>
        <w:t xml:space="preserve">- A credit ledger: balance, deduction per AI call, reset each cycle, expiry.</w:t>
      </w:r>
      <w:r>
        <w:t xml:space="preserve"> </w:t>
      </w:r>
      <w:r>
        <w:t xml:space="preserve">- Any cap or pause when a balance reaches zero.</w:t>
      </w:r>
      <w:r>
        <w:t xml:space="preserve"> </w:t>
      </w:r>
      <w:r>
        <w:t xml:space="preserve">- Top-up pack purchase, auto-recharge, spending limits, balance UI.</w:t>
      </w:r>
      <w:r>
        <w:t xml:space="preserve"> </w:t>
      </w:r>
      <w:r>
        <w:t xml:space="preserve">- Trial credit enforcement (the 100-credit trial allowance).</w:t>
      </w:r>
      <w:r>
        <w:t xml:space="preserve"> </w:t>
      </w:r>
      <w:r>
        <w:t xml:space="preserve">- Per-customer AI spend alerts beyond the founder-side</w:t>
      </w:r>
      <w:r>
        <w:t xml:space="preserve"> </w:t>
      </w:r>
      <w:r>
        <w:rPr>
          <w:rStyle w:val="VerbatimChar"/>
        </w:rPr>
        <w:t xml:space="preserve">PLAN_COST_ALERT_PCT</w:t>
      </w:r>
      <w:r>
        <w:t xml:space="preserve">.</w:t>
      </w:r>
      <w:r>
        <w:t xml:space="preserve"> </w:t>
      </w:r>
      <w:r>
        <w:t xml:space="preserve">- Annual checkout.</w:t>
      </w:r>
      <w:r>
        <w:t xml:space="preserve"> </w:t>
      </w:r>
      <w:r>
        <w:t xml:space="preserve">- Real Meta spend on the dashboard.</w:t>
      </w:r>
    </w:p>
    <w:p>
      <w:pPr>
        <w:pStyle w:val="BodyText"/>
      </w:pPr>
      <w:r>
        <w:rPr>
          <w:rStyle w:val="VerbatimChar"/>
        </w:rPr>
        <w:t xml:space="preserve">src/lib/model-router/usage.ts</w:t>
      </w:r>
      <w:r>
        <w:t xml:space="preserve"> </w:t>
      </w:r>
      <w:r>
        <w:t xml:space="preserve">logs AI usage asynchronously with approximate</w:t>
      </w:r>
      <w:r>
        <w:t xml:space="preserve"> </w:t>
      </w:r>
      <w:r>
        <w:t xml:space="preserve">model-family prices and swallows write failures. It is analytics, not a</w:t>
      </w:r>
      <w:r>
        <w:t xml:space="preserve"> </w:t>
      </w:r>
      <w:r>
        <w:t xml:space="preserve">ledger; customers must not be debited from it without a redesign that covers</w:t>
      </w:r>
      <w:r>
        <w:t xml:space="preserve"> </w:t>
      </w:r>
      <w:r>
        <w:t xml:space="preserve">atomic reservations and debits, idempotent payment webhooks, concurrent calls,</w:t>
      </w:r>
      <w:r>
        <w:t xml:space="preserve"> </w:t>
      </w:r>
      <w:r>
        <w:t xml:space="preserve">expiry, refunds, duplicate provider events, cache-specific and exact-model</w:t>
      </w:r>
      <w:r>
        <w:t xml:space="preserve"> </w:t>
      </w:r>
      <w:r>
        <w:t xml:space="preserve">pricing, customer caps and reconciliation.</w:t>
      </w:r>
    </w:p>
    <w:bookmarkEnd w:id="31"/>
    <w:bookmarkStart w:id="32" w:name="before-live-credit-billing"/>
    <w:p>
      <w:pPr>
        <w:pStyle w:val="Heading2"/>
      </w:pPr>
      <w:r>
        <w:t xml:space="preserve">8. Before live credit billing</w:t>
      </w:r>
    </w:p>
    <w:p>
      <w:pPr>
        <w:pStyle w:val="Compact"/>
        <w:numPr>
          <w:ilvl w:val="0"/>
          <w:numId w:val="1002"/>
        </w:numPr>
      </w:pPr>
      <w:r>
        <w:t xml:space="preserve">Measure real replies per conversation and AI cost per customer from</w:t>
      </w:r>
      <w:r>
        <w:t xml:space="preserve"> </w:t>
      </w:r>
      <w:r>
        <w:rPr>
          <w:rStyle w:val="VerbatimChar"/>
        </w:rPr>
        <w:t xml:space="preserve">AiUsage</w:t>
      </w:r>
      <w:r>
        <w:t xml:space="preserve"> </w:t>
      </w:r>
      <w:r>
        <w:t xml:space="preserve">for at least one full month of live traffic.</w:t>
      </w:r>
    </w:p>
    <w:p>
      <w:pPr>
        <w:pStyle w:val="Compact"/>
        <w:numPr>
          <w:ilvl w:val="0"/>
          <w:numId w:val="1002"/>
        </w:numPr>
      </w:pPr>
      <w:r>
        <w:t xml:space="preserve">Build the credit ledger (§7) with tests; exclude simulation from real charges.</w:t>
      </w:r>
    </w:p>
    <w:p>
      <w:pPr>
        <w:pStyle w:val="Compact"/>
        <w:numPr>
          <w:ilvl w:val="0"/>
          <w:numId w:val="1002"/>
        </w:numPr>
      </w:pPr>
      <w:r>
        <w:t xml:space="preserve">Decide how existing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front_desk</w:t>
      </w:r>
      <w:r>
        <w:t xml:space="preserve">, trial and paid workspaces move</w:t>
      </w:r>
      <w:r>
        <w:t xml:space="preserve"> </w:t>
      </w:r>
      <w:r>
        <w:t xml:space="preserve">to the new plans and balances. Never silently reprice, downgrade, or delete</w:t>
      </w:r>
      <w:r>
        <w:t xml:space="preserve"> </w:t>
      </w:r>
      <w:r>
        <w:t xml:space="preserve">a subscriber’s seats or numbers.</w:t>
      </w:r>
    </w:p>
    <w:p>
      <w:pPr>
        <w:pStyle w:val="Compact"/>
        <w:numPr>
          <w:ilvl w:val="0"/>
          <w:numId w:val="1002"/>
        </w:numPr>
      </w:pPr>
      <w:r>
        <w:t xml:space="preserve">Validate a full billing cycle with test payments and representative AI</w:t>
      </w:r>
      <w:r>
        <w:t xml:space="preserve"> </w:t>
      </w:r>
      <w:r>
        <w:t xml:space="preserve">traces before enabling live charges.</w:t>
      </w:r>
    </w:p>
    <w:p>
      <w:pPr>
        <w:pStyle w:val="FirstParagraph"/>
      </w:pPr>
      <w:r>
        <w:t xml:space="preserve">Usage is never permission to contact someone: consent, STOP, the 24-hour</w:t>
      </w:r>
      <w:r>
        <w:t xml:space="preserve"> </w:t>
      </w:r>
      <w:r>
        <w:t xml:space="preserve">service window, tenant isolation and role gates apply regardless of balance.</w:t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Anthropic pricing: https://platform.claude.com/docs/en/about-claude/pricing</w:t>
      </w:r>
    </w:p>
    <w:p>
      <w:pPr>
        <w:pStyle w:val="Compact"/>
        <w:numPr>
          <w:ilvl w:val="0"/>
          <w:numId w:val="1003"/>
        </w:numPr>
      </w:pPr>
      <w:r>
        <w:t xml:space="preserve">ElevenLabs agents pricing (voice component only): https://elevenlabs.io/pricing/agents</w:t>
      </w:r>
    </w:p>
    <w:p>
      <w:pPr>
        <w:pStyle w:val="Compact"/>
        <w:numPr>
          <w:ilvl w:val="0"/>
          <w:numId w:val="1003"/>
        </w:numPr>
      </w:pPr>
      <w:r>
        <w:t xml:space="preserve">Price of record in code:</w:t>
      </w:r>
      <w:r>
        <w:t xml:space="preserve"> </w:t>
      </w:r>
      <w:r>
        <w:rPr>
          <w:rStyle w:val="VerbatimChar"/>
        </w:rPr>
        <w:t xml:space="preserve">src/modules/billing/plans.ts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2026-09-15T09:14:32Z</dcterms:created>
  <dcterms:modified xsi:type="dcterms:W3CDTF">2026-09-15T09:14:32Z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