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0094B" w14:textId="77777777" w:rsidR="00A9426F" w:rsidRDefault="00A9426F" w:rsidP="00A9426F">
      <w:pPr>
        <w:pStyle w:val="Heading1"/>
      </w:pPr>
      <w:r>
        <w:t>Introduction</w:t>
      </w:r>
    </w:p>
    <w:p w14:paraId="5D0147B4" w14:textId="77777777" w:rsidR="00A9426F" w:rsidRDefault="00A9426F" w:rsidP="00A9426F"/>
    <w:p w14:paraId="1528ACD8" w14:textId="4A320DEA" w:rsidR="00A9426F" w:rsidRDefault="00A64618" w:rsidP="00A9426F">
      <w:r>
        <w:t xml:space="preserve">Wildfires </w:t>
      </w:r>
      <w:r w:rsidR="00122BCA">
        <w:t xml:space="preserve">play a vital role in </w:t>
      </w:r>
      <w:r>
        <w:t>various ecosystem, such as savannahs and boreal forests. They</w:t>
      </w:r>
      <w:r w:rsidR="000B6533">
        <w:t xml:space="preserve"> influence the</w:t>
      </w:r>
      <w:r>
        <w:t xml:space="preserve"> development and sustainability </w:t>
      </w:r>
      <w:r w:rsidR="00BE38A1">
        <w:t xml:space="preserve">of </w:t>
      </w:r>
      <w:r>
        <w:t xml:space="preserve">these ecosystems. </w:t>
      </w:r>
      <w:r w:rsidR="00497327">
        <w:t>Before the Anthropocene,</w:t>
      </w:r>
      <w:r>
        <w:t xml:space="preserve"> the main cause of </w:t>
      </w:r>
      <w:r w:rsidR="00F45242">
        <w:t xml:space="preserve">wildfires </w:t>
      </w:r>
      <w:r>
        <w:t xml:space="preserve">natural ignition has been lighting </w:t>
      </w:r>
      <w:r>
        <w:fldChar w:fldCharType="begin" w:fldLock="1"/>
      </w:r>
      <w:r>
        <w:instrText>ADDIN CSL_CITATION {"citationItems":[{"id":"ITEM-1","itemData":{"author":[{"dropping-particle":"V","family":"Komarek","given":"E","non-dropping-particle":"","parse-names":false,"suffix":""}],"container-title":"Proceedings of the Tall Timbers Fire Ecology Conference","id":"ITEM-1","issued":{"date-parts":[["1964"]]},"page":"139-183","title":"The natural history of lightning","type":"article-journal","volume":"3"},"uris":["http://www.mendeley.com/documents/?uuid=4b7bba03-ac9a-4f9e-8f5e-fe3106cb6d41"]}],"mendeley":{"formattedCitation":"[1]","plainTextFormattedCitation":"[1]","previouslyFormattedCitation":"[1]"},"properties":{"noteIndex":0},"schema":"https://github.com/citation-style-language/schema/raw/master/csl-citation.json"}</w:instrText>
      </w:r>
      <w:r>
        <w:fldChar w:fldCharType="separate"/>
      </w:r>
      <w:r>
        <w:rPr>
          <w:noProof/>
        </w:rPr>
        <w:t>[1]</w:t>
      </w:r>
      <w:r>
        <w:fldChar w:fldCharType="end"/>
      </w:r>
      <w:r>
        <w:t xml:space="preserve">, </w:t>
      </w:r>
      <w:r w:rsidR="00C675F7">
        <w:t>however</w:t>
      </w:r>
      <w:r>
        <w:t xml:space="preserve">, the majority of fires are </w:t>
      </w:r>
      <w:r w:rsidR="00C675F7">
        <w:t xml:space="preserve">currently </w:t>
      </w:r>
      <w:r w:rsidR="00162644">
        <w:t xml:space="preserve">directly or indirectly </w:t>
      </w:r>
      <w:r>
        <w:t xml:space="preserve">ignited </w:t>
      </w:r>
      <w:r w:rsidR="00714F4B">
        <w:t xml:space="preserve">through </w:t>
      </w:r>
      <w:r>
        <w:t xml:space="preserve">human activities. A major </w:t>
      </w:r>
      <w:r w:rsidR="0013771B">
        <w:t xml:space="preserve">contributor </w:t>
      </w:r>
      <w:r>
        <w:t xml:space="preserve">of direct human ignition is </w:t>
      </w:r>
      <w:r w:rsidR="00285558">
        <w:t xml:space="preserve">the </w:t>
      </w:r>
      <w:r>
        <w:t>clearing of land for agriculture</w:t>
      </w:r>
      <w:r w:rsidR="00B60CBC">
        <w:t xml:space="preserve"> activity and posture</w:t>
      </w:r>
      <w:r>
        <w:t>.</w:t>
      </w:r>
      <w:r w:rsidR="00A41676">
        <w:t xml:space="preserve"> </w:t>
      </w:r>
      <w:r w:rsidR="00216FC8">
        <w:t>They</w:t>
      </w:r>
      <w:r>
        <w:t xml:space="preserve"> also actively suppress fires to mitigate </w:t>
      </w:r>
      <w:r w:rsidR="00A41676">
        <w:t xml:space="preserve">and prevent </w:t>
      </w:r>
      <w:r>
        <w:t>negative impacts on climate</w:t>
      </w:r>
      <w:r w:rsidR="00DA4624">
        <w:t xml:space="preserve">, </w:t>
      </w:r>
      <w:r>
        <w:t>air pollution</w:t>
      </w:r>
      <w:r w:rsidR="00DA4624">
        <w:t xml:space="preserve"> and protection</w:t>
      </w:r>
      <w:r w:rsidR="00A41676">
        <w:t xml:space="preserve"> for the regional population</w:t>
      </w:r>
      <w:r>
        <w:t xml:space="preserve">. The prevention measurements can cause accumulation of fuels in fire sensitive climates, which in turn can result in intense wildfires. </w:t>
      </w:r>
      <w:r w:rsidR="006504C6">
        <w:t>All these causes and policies</w:t>
      </w:r>
      <w:r>
        <w:t xml:space="preserve">, </w:t>
      </w:r>
      <w:r w:rsidR="006504C6">
        <w:t xml:space="preserve">have lead that </w:t>
      </w:r>
      <w:r>
        <w:t xml:space="preserve">agricultural land </w:t>
      </w:r>
      <w:r w:rsidR="006504C6">
        <w:t xml:space="preserve">has expanded </w:t>
      </w:r>
      <w:r>
        <w:t xml:space="preserve">in savannah regions and active fire suppression have led to reductions </w:t>
      </w:r>
      <w:r w:rsidR="008F72A5">
        <w:t xml:space="preserve">of </w:t>
      </w:r>
      <w:r w:rsidR="00F0552F">
        <w:t xml:space="preserve">fires </w:t>
      </w:r>
      <w:r>
        <w:t>in the 2000s</w:t>
      </w:r>
      <w:r w:rsidR="00B7002F">
        <w:t xml:space="preserve"> </w:t>
      </w:r>
      <w:r w:rsidR="00A9426F">
        <w:fldChar w:fldCharType="begin" w:fldLock="1"/>
      </w:r>
      <w:r w:rsidR="00B7002F">
        <w:instrText>ADDIN CSL_CITATION {"citationItems":[{"id":"ITEM-1","itemData":{"DOI":"10.1126/science.aal4108","ISBN":"0036-8075","ISSN":"0036-8075","abstract":"Fire is an essential Earth system process that alters ecosystem and atmospheric composition. Here we assessed long-term fire trends using multiple satellite data sets. We found that global burned area declined by 24.3 ± 8.8% over the past 18 years. The estimated decrease in burned area remained robust after adjusting for precipitation variability and was largest in savannas. Agricultural expansion and intensification were primary drivers of declining fire activity. Fewer and smaller fires reduced aerosol concentrations, modified vegetation structure, and increased the magnitude of the terrestrial carbon sink. Fire models were unable to reproduce the pattern and magnitude of observed declines, suggesting that they may overestimate fire emissions in future projections. Using economic and demographic variables, we developed a conceptual model for predicting fire in human-dominated landscapes.","author":[{"dropping-particle":"","family":"Andela","given":"N","non-dropping-particle":"","parse-names":false,"suffix":""},{"dropping-particle":"","family":"Morton","given":"D C","non-dropping-particle":"","parse-names":false,"suffix":""},{"dropping-particle":"","family":"Giglio","given":"L","non-dropping-particle":"","parse-names":false,"suffix":""},{"dropping-particle":"","family":"Chen","given":"Y","non-dropping-particle":"","parse-names":false,"suffix":""},{"dropping-particle":"","family":"Werf","given":"G. R.","non-dropping-particle":"van der","parse-names":false,"suffix":""},{"dropping-particle":"","family":"Kasibhatla","given":"P S","non-dropping-particle":"","parse-names":false,"suffix":""},{"dropping-particle":"","family":"DeFries","given":"R. S.","non-dropping-particle":"","parse-names":false,"suffix":""},{"dropping-particle":"","family":"Collatz","given":"G J","non-dropping-particle":"","parse-names":false,"suffix":""},{"dropping-particle":"","family":"Hantson","given":"S","non-dropping-particle":"","parse-names":false,"suffix":""},{"dropping-particle":"","family":"Kloster","given":"S","non-dropping-particle":"","parse-names":false,"suffix":""},{"dropping-particle":"","family":"Bachelet","given":"D","non-dropping-particle":"","parse-names":false,"suffix":""},{"dropping-particle":"","family":"Forrest","given":"M","non-dropping-particle":"","parse-names":false,"suffix":""},{"dropping-particle":"","family":"Lasslop","given":"G","non-dropping-particle":"","parse-names":false,"suffix":""},{"dropping-particle":"","family":"Li","given":"F","non-dropping-particle":"","parse-names":false,"suffix":""},{"dropping-particle":"","family":"Mangeon","given":"S","non-dropping-particle":"","parse-names":false,"suffix":""},{"dropping-particle":"","family":"Melton","given":"J R","non-dropping-particle":"","parse-names":false,"suffix":""},{"dropping-particle":"","family":"Yue","given":"C","non-dropping-particle":"","parse-names":false,"suffix":""},{"dropping-particle":"","family":"Randerson","given":"J T","non-dropping-particle":"","parse-names":false,"suffix":""}],"container-title":"Science","id":"ITEM-1","issue":"6345","issued":{"date-parts":[["2017","6","30"]]},"page":"1356-1362","title":"A human-driven decline in global burned area","type":"article-journal","volume":"356"},"uris":["http://www.mendeley.com/documents/?uuid=fd9072d4-df40-45a1-b7b9-7a2c057664a8"]}],"mendeley":{"formattedCitation":"[2]","plainTextFormattedCitation":"[2]","previouslyFormattedCitation":"[2]"},"properties":{"noteIndex":0},"schema":"https://github.com/citation-style-language/schema/raw/master/csl-citation.json"}</w:instrText>
      </w:r>
      <w:r w:rsidR="00A9426F">
        <w:fldChar w:fldCharType="separate"/>
      </w:r>
      <w:r w:rsidR="00B7002F" w:rsidRPr="00B7002F">
        <w:rPr>
          <w:noProof/>
        </w:rPr>
        <w:t>[2]</w:t>
      </w:r>
      <w:r w:rsidR="00A9426F">
        <w:fldChar w:fldCharType="end"/>
      </w:r>
      <w:r w:rsidR="00A9426F">
        <w:t xml:space="preserve">. </w:t>
      </w:r>
    </w:p>
    <w:p w14:paraId="547B95E3" w14:textId="4130C6F5" w:rsidR="00A9426F" w:rsidRDefault="00A9426F" w:rsidP="00A9426F">
      <w:r>
        <w:t>While a reduction of burned area</w:t>
      </w:r>
      <w:r w:rsidR="00E917C4">
        <w:t xml:space="preserve"> </w:t>
      </w:r>
      <w:r w:rsidR="00B378B8">
        <w:t xml:space="preserve">is </w:t>
      </w:r>
      <w:r w:rsidR="00E917C4">
        <w:t>observed</w:t>
      </w:r>
      <w:r>
        <w:t xml:space="preserve">, the rise of the mean </w:t>
      </w:r>
      <w:r w:rsidR="00E751BC">
        <w:t xml:space="preserve">global </w:t>
      </w:r>
      <w:r>
        <w:t>temperature and</w:t>
      </w:r>
      <w:r w:rsidR="00E751BC">
        <w:t xml:space="preserve"> the forthcoming</w:t>
      </w:r>
      <w:r>
        <w:t xml:space="preserve"> climatological effects </w:t>
      </w:r>
      <w:r w:rsidR="001950C6">
        <w:t>have increased</w:t>
      </w:r>
      <w:r w:rsidR="004A7D17">
        <w:t>. This</w:t>
      </w:r>
      <w:r w:rsidR="009249D5">
        <w:t xml:space="preserve"> has been</w:t>
      </w:r>
      <w:r w:rsidR="001950C6">
        <w:t xml:space="preserve"> increasing </w:t>
      </w:r>
      <w:r>
        <w:t xml:space="preserve">the risk of the fires </w:t>
      </w:r>
      <w:r w:rsidR="001950C6">
        <w:t xml:space="preserve">over </w:t>
      </w:r>
      <w:r>
        <w:t xml:space="preserve">the last century. </w:t>
      </w:r>
      <w:r w:rsidR="0079793D">
        <w:t>It also has changed</w:t>
      </w:r>
      <w:r w:rsidR="00B552BC">
        <w:t xml:space="preserve"> </w:t>
      </w:r>
      <w:r>
        <w:t xml:space="preserve">the fire seasons and regimes </w:t>
      </w:r>
      <w:r w:rsidR="00C5250A">
        <w:t xml:space="preserve">in </w:t>
      </w:r>
      <w:r>
        <w:t xml:space="preserve">various regional climates. </w:t>
      </w:r>
      <w:r w:rsidR="001F3CA3">
        <w:t xml:space="preserve">The increase of temperature is </w:t>
      </w:r>
      <w:r>
        <w:t>caused by</w:t>
      </w:r>
      <w:r w:rsidR="00160E24">
        <w:t xml:space="preserve"> the increasing concentration of</w:t>
      </w:r>
      <w:r>
        <w:t xml:space="preserve"> several greenhouse ga</w:t>
      </w:r>
      <w:r w:rsidR="009E53E7">
        <w:t>s</w:t>
      </w:r>
      <w:r>
        <w:t xml:space="preserve">ses, such as methane and carbon dioxide, which are emitted by </w:t>
      </w:r>
      <w:r w:rsidR="009F0E88">
        <w:t xml:space="preserve">fossil fuelled </w:t>
      </w:r>
      <w:r>
        <w:t>human activity</w:t>
      </w:r>
      <w:r w:rsidR="00A74E36">
        <w:t xml:space="preserve"> and high activity agricultural activity</w:t>
      </w:r>
      <w:r>
        <w:t xml:space="preserve">. The effects of these greenhouse gasses </w:t>
      </w:r>
      <w:r w:rsidR="007D6063">
        <w:t>a</w:t>
      </w:r>
      <w:r w:rsidR="000F0A5D">
        <w:t xml:space="preserve">re </w:t>
      </w:r>
      <w:r>
        <w:t xml:space="preserve">observed in various atmospheric and biochemical cycles </w:t>
      </w:r>
      <w:r>
        <w:fldChar w:fldCharType="begin" w:fldLock="1"/>
      </w:r>
      <w:r w:rsidR="00B7002F">
        <w:instrText>ADDIN CSL_CITATION {"citationItems":[{"id":"ITEM-1","itemData":{"author":[{"dropping-particle":"","family":"Hartmann","given":"D.L.","non-dropping-particle":"","parse-names":false,"suffix":""},{"dropping-particle":"","family":"Klein Tank","given":"A.M.G.","non-dropping-particle":"","parse-names":false,"suffix":""},{"dropping-particle":"","family":"Rusticucci","given":"M.","non-dropping-particle":"","parse-names":false,"suffix":""},{"dropping-particle":"","family":"Alexander","given":"L.V.","non-dropping-particle":"","parse-names":false,"suffix":""},{"dropping-particle":"","family":"Brönnimann","given":"S.","non-dropping-particle":"","parse-names":false,"suffix":""},{"dropping-particle":"","family":"Charabi","given":"Y.","non-dropping-particle":"","parse-names":false,"suffix":""},{"dropping-particle":"","family":"Dentener, F.J. Dlugokencky","given":"E.J.","non-dropping-particle":"","parse-names":false,"suffix":""},{"dropping-particle":"","family":"Easterling","given":"D.R.","non-dropping-particle":"","parse-names":false,"suffix":""},{"dropping-particle":"","family":"Kaplan","given":"A.","non-dropping-particle":"","parse-names":false,"suffix":""},{"dropping-particle":"","family":"Soden","given":"B.J.","non-dropping-particle":"","parse-names":false,"suffix":""},{"dropping-particle":"","family":"Thorne","given":"P.W.","non-dropping-particle":"","parse-names":false,"suffix":""},{"dropping-particle":"","family":"Wild","given":"M.","non-dropping-particle":"","parse-names":false,"suffix":""},{"dropping-particle":"","family":"Zhai","given":"P.M.","non-dropping-particle":"","parse-names":false,"suffix":""}],"container-title":": Climate Change 2013: The Physical Science Basis. Contribution of Working Group I to the Fifth Assessment Report of the Intergovernmental Panel on Climate Change","editor":[{"dropping-particle":"","family":"Stocker","given":"T.F.","non-dropping-particle":"","parse-names":false,"suffix":""},{"dropping-particle":"","family":"Qin","given":"D.","non-dropping-particle":"","parse-names":false,"suffix":""},{"dropping-particle":"","family":"Plattner","given":"G.-K.","non-dropping-particle":"","parse-names":false,"suffix":""},{"dropping-particle":"","family":"Tignor","given":"M.","non-dropping-particle":"","parse-names":false,"suffix":""},{"dropping-particle":"","family":"Allen","given":"S.K.","non-dropping-particle":"","parse-names":false,"suffix":""},{"dropping-particle":"","family":"Boschung","given":"J.","non-dropping-particle":"","parse-names":false,"suffix":""},{"dropping-particle":"","family":"Nauels","given":"A.","non-dropping-particle":"","parse-names":false,"suffix":""},{"dropping-particle":"","family":"Xia","given":"Y.","non-dropping-particle":"","parse-names":false,"suffix":""},{"dropping-particle":"","family":"Bex","given":"V.","non-dropping-particle":"","parse-names":false,"suffix":""},{"dropping-particle":"","family":"Midgley","given":"P.M.","non-dropping-particle":"","parse-names":false,"suffix":""}],"id":"ITEM-1","issued":{"date-parts":[["2013"]]},"page":"159-255","publisher":"Cambridge University Press","publisher-place":"Cambridge, United Kingdom and New York, NY, US","title":"Observations: Atmosphere and Surface","type":"chapter"},"uris":["http://www.mendeley.com/documents/?uuid=07827c90-3b6f-44fa-98be-f87182b50a8f"]}],"mendeley":{"formattedCitation":"[3]","plainTextFormattedCitation":"[3]","previouslyFormattedCitation":"[3]"},"properties":{"noteIndex":0},"schema":"https://github.com/citation-style-language/schema/raw/master/csl-citation.json"}</w:instrText>
      </w:r>
      <w:r>
        <w:fldChar w:fldCharType="separate"/>
      </w:r>
      <w:r w:rsidR="00B7002F" w:rsidRPr="00B7002F">
        <w:rPr>
          <w:noProof/>
        </w:rPr>
        <w:t>[3]</w:t>
      </w:r>
      <w:r>
        <w:fldChar w:fldCharType="end"/>
      </w:r>
      <w:r>
        <w:t>.</w:t>
      </w:r>
      <w:r w:rsidR="00EA34BF">
        <w:t xml:space="preserve"> These changes</w:t>
      </w:r>
      <w:r>
        <w:t xml:space="preserve"> can introduce fire regimes and fire seasons into currently low</w:t>
      </w:r>
      <w:r w:rsidR="004C1984">
        <w:t xml:space="preserve"> fire risk</w:t>
      </w:r>
      <w:r>
        <w:t xml:space="preserve"> areas. The prediction is that climate change is going to make the duration of fire seasons longer, the frequency of fires increasing </w:t>
      </w:r>
      <w:r>
        <w:fldChar w:fldCharType="begin" w:fldLock="1"/>
      </w:r>
      <w:r w:rsidR="00B7002F">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[4]","plainTextFormattedCitation":"[4]","previouslyFormattedCitation":"[4]"},"properties":{"noteIndex":0},"schema":"https://github.com/citation-style-language/schema/raw/master/csl-citation.json"}</w:instrText>
      </w:r>
      <w:r>
        <w:fldChar w:fldCharType="separate"/>
      </w:r>
      <w:r w:rsidR="00B7002F" w:rsidRPr="00B7002F">
        <w:rPr>
          <w:noProof/>
        </w:rPr>
        <w:t>[4]</w:t>
      </w:r>
      <w:r>
        <w:fldChar w:fldCharType="end"/>
      </w:r>
      <w:r>
        <w:t xml:space="preserve"> and the risk of the fire is going to be higher in the 21th century. The climatological effects could be amplified by the changes in the local landcover as a response to the warmer and drier climate </w:t>
      </w:r>
      <w:r>
        <w:fldChar w:fldCharType="begin" w:fldLock="1"/>
      </w:r>
      <w:r w:rsidR="00B7002F">
        <w:instrText>ADDIN CSL_CITATION {"citationItems":[{"id":"ITEM-1","itemData":{"DOI":"https://doi.org/10.1016/j.foreco.2009.09.002","ISSN":"0378-1127","abstract":"The trend in global wildfire potential under the climate change due to the greenhouse effect is investigated. Fire potential is measured by the Keetch-Byram Drought Index (KBDI), which is calculated using the observed maximum temperature and precipitation and projected changes at the end of this century (2070–2100) by general circulation models (GCMs) for present and future climate conditions, respectively. It is shown that future wildfire potential increases significantly in the United States, South America, central Asia, southern Europe, southern Africa, and Australia. Fire potential moves up by one level in these regions, from currently low to future moderate potential or from moderate to high potential. Relative changes are the largest and smallest in southern Europe and Australia, respectively. The period with the KBDI greater than 400 (a simple definition for fire season in this study) becomes a few months longer. The increased fire potential is mainly caused by warming in the U.S., South America, and Australia and by the combination of warming and drying in the other regions. Sensitivity analysis shows that future fire potential depends on many factors such as climate model and emission scenario used for climate change projection. The results suggest dramatic increases in wildfire potential that will require increased future resources and management efforts for disaster prevention and recovery.","author":[{"dropping-particle":"","family":"Liu","given":"Yongqiang","non-dropping-particle":"","parse-names":false,"suffix":""},{"dropping-particle":"","family":"Stanturf","given":"John","non-dropping-particle":"","parse-names":false,"suffix":""},{"dropping-particle":"","family":"Goodrick","given":"Scott","non-dropping-particle":"","parse-names":false,"suffix":""}],"container-title":"Forest Ecology and Management","id":"ITEM-1","issue":"4","issued":{"date-parts":[["2010"]]},"page":"685-697","title":"Trends in global wildfire potential in a changing climate","type":"article-journal","volume":"259"},"uris":["http://www.mendeley.com/documents/?uuid=470e892c-d904-4205-88b2-9d85e0f3aaec"]}],"mendeley":{"formattedCitation":"[5]","plainTextFormattedCitation":"[5]","previouslyFormattedCitation":"[5]"},"properties":{"noteIndex":0},"schema":"https://github.com/citation-style-language/schema/raw/master/csl-citation.json"}</w:instrText>
      </w:r>
      <w:r>
        <w:fldChar w:fldCharType="separate"/>
      </w:r>
      <w:r w:rsidR="00B7002F" w:rsidRPr="00B7002F">
        <w:rPr>
          <w:noProof/>
        </w:rPr>
        <w:t>[5]</w:t>
      </w:r>
      <w:r>
        <w:fldChar w:fldCharType="end"/>
      </w:r>
      <w:r>
        <w:t xml:space="preserve">. </w:t>
      </w:r>
    </w:p>
    <w:p w14:paraId="243200E1" w14:textId="60D87138" w:rsidR="00A9426F" w:rsidRPr="004F7ACE" w:rsidRDefault="00FD0A5C" w:rsidP="00A9426F">
      <w:r>
        <w:t xml:space="preserve">All these effects and consequences is </w:t>
      </w:r>
      <w:r w:rsidR="00A9426F">
        <w:t xml:space="preserve">going to impact the local population, environment, political stability in its surroundings and economic situation </w:t>
      </w:r>
      <w:r w:rsidR="00A9426F">
        <w:fldChar w:fldCharType="begin" w:fldLock="1"/>
      </w:r>
      <w:r w:rsidR="00B7002F">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Management","id":"ITEM-2","issue":"3","issued":{"date-parts":[["2013","3","21"]]},"page":"651-662","publisher":"SPRINGER","publisher-place":"ONE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[6,7]","plainTextFormattedCitation":"[6,7]","previouslyFormattedCitation":"[6,7]"},"properties":{"noteIndex":0},"schema":"https://github.com/citation-style-language/schema/raw/master/csl-citation.json"}</w:instrText>
      </w:r>
      <w:r w:rsidR="00A9426F">
        <w:fldChar w:fldCharType="separate"/>
      </w:r>
      <w:r w:rsidR="00B7002F" w:rsidRPr="00B7002F">
        <w:rPr>
          <w:noProof/>
        </w:rPr>
        <w:t>[6,7]</w:t>
      </w:r>
      <w:r w:rsidR="00A9426F">
        <w:fldChar w:fldCharType="end"/>
      </w:r>
      <w:r w:rsidR="00A9426F">
        <w:t xml:space="preserve">. Various health issues related to respiratory systems </w:t>
      </w:r>
      <w:r w:rsidR="00BB1A69">
        <w:t xml:space="preserve">have been related to forest fires and fires have already </w:t>
      </w:r>
      <w:r w:rsidR="00A9426F">
        <w:t>effect</w:t>
      </w:r>
      <w:r w:rsidR="00BB1A69">
        <w:t>ed</w:t>
      </w:r>
      <w:r w:rsidR="00A9426F">
        <w:t xml:space="preserve"> the local population for a short and/or long period of time </w:t>
      </w:r>
      <w:r w:rsidR="00563301">
        <w:t xml:space="preserve">where fires were prominent </w:t>
      </w:r>
      <w:r w:rsidR="00A9426F">
        <w:fldChar w:fldCharType="begin" w:fldLock="1"/>
      </w:r>
      <w:r w:rsidR="00B7002F">
        <w:instrText>ADDIN CSL_CITATION {"citationItems":[{"id":"ITEM-1","itemData":{"DOI":"10.1289/ehp.1409277","ISSN":"0091-6765","abstract":"Background: Wildfire activity is predicted to increase in many parts of the world due to changes in temperature and precipitation patterns from global climate change. Wildfire smoke contains numerous hazardous air pollutants and many studies have documented population health effects from this exposure. Objectives: We aimed to assess the evidence of health effects from exposure to wildfire smoke and to identify susceptible populations. Methods: We reviewed the scientific literature for studies of wildfire smoke exposure on mortality and on respiratory, cardiovascular, mental, and perinatal health. Within those reviewed papers deemed to have minimal risk of bias, we assessed the coherence and consistency of findings. Discussion: Consistent evidence documents associations between wildfire smoke exposure and general respiratory health effects, specifically exacerbations of asthma and chronic obstructive pulmonary disease. Growing evidence suggests associations with increased risk of respiratory infections and all-cause mortality. Evidence for cardiovascular effects is mixed, but a few recent studies have reported associations for specific cardiovascular end points. Insufficient research exists to identify specific population subgroups that are more susceptible to wildfire smoke exposure. Conclusions: Consistent evidence from a large number of studies indicates that wildfire smoke exposure is associated with respiratory morbidity with growing evidence supporting an association with all-cause mortality. More research is needed to clarify which causes of mortality may be associated with wildfire smoke, whether cardiovascular outcomes are associated with wildfire smoke, and if certain populations are more susceptible.","author":[{"dropping-particle":"","family":"Reid","given":"Colleen E","non-dropping-particle":"","parse-names":false,"suffix":""},{"dropping-particle":"","family":"Brauer","given":"Michael","non-dropping-particle":"","parse-names":false,"suffix":""},{"dropping-particle":"","family":"Johnston","given":"Fay H","non-dropping-particle":"","parse-names":false,"suffix":""},{"dropping-particle":"","family":"Jerrett","given":"Michael","non-dropping-particle":"","parse-names":false,"suffix":""},{"dropping-particle":"","family":"Balmes","given":"John R","non-dropping-particle":"","parse-names":false,"suffix":""},{"dropping-particle":"","family":"Elliott","given":"Catherine T","non-dropping-particle":"","parse-names":false,"suffix":""}],"container-title":"Environmental Health Perspectives","id":"ITEM-1","issue":"9","issued":{"date-parts":[["2016","9"]]},"page":"1334-1343","publisher":"US DEPT HEALTH HUMAN SCIENCES PUBLIC HEALTH SCIENCE","publisher-place":"NATL INST HEALTH, NATL INST ENVIRONMENTAL HEALTH SCIENCES, PO BOX 12233, RES TRIANGLE PK, NC 27709-2233 USA","title":"Critical Review of Health Impacts of Wildfire Smoke Exposure","type":"article-journal","volume":"124"},"uris":["http://www.mendeley.com/documents/?uuid=079d43ec-1495-4429-8b7c-79191f9df036"]},{"id":"ITEM-2","itemData":{"DOI":"10.1016/j.scitotenv.2017.12.086","ISSN":"00489697","abstract":"The natural cycle of landscape fire maintains the ecological health of the land, yet adverse health effects associated with exposure to emissions from wildfire produce public health and clinical challenges. Systematic reviews conclude that a positive association exists between exposure to wildfire smoke or wildfire particulate matter (PM2.5) and all-cause mortality and respiratory morbidity. Respiratory morbidity includes asthma, chronic obstructive pulmonary disease (COPD), bronchitis and pneumonia. The epidemiological data linking wildfire smoke exposure to cardiovascular mortality and morbidity is mixed, and inconclusive. More studies are needed to define the risk for common and costly clinical cardiovascular outcomes. Susceptible populations include people with respiratory and possibly cardiovascular diseases, middle-aged and older adults, children, pregnant women and the fetus. The increasing frequency of large wildland fires, the expansion of the wildland-urban interface, the area between unoccupied land and human development; and an increasing and aging US. population are increasing the number of people at-risk from wildfire smoke, thus highlighting the necessity for broadening stakeholder cooperation to address the health effects of wildfire. While much is known, many questions remain and require further population-based, clinical and occupational health research. Health effects measured over much wider geographical areas and for longer periods time will better define the risk for adverse health outcomes, identify the sensitive populations and assess the influence of social factors on the relationship between exposure and health outcomes. Improving exposure models and access to large clinical databases foreshadow improved risk analysis facilitating more effective risk management. Fuel and smoke management remains an important component for protecting population health. Improved smoke forecasting and translation of environmental health science into communication of actionable information for use by public health officials, healthcare professionals and the public is needed to motivate behaviors that lower exposure and protect public health, particularly among those at high risk. Published by Elsevier B.V.","author":[{"dropping-particle":"","family":"Cascio","given":"Wayne E","non-dropping-particle":"","parse-names":false,"suffix":""}],"container-title":"Science of The Total Environment","id":"ITEM-2","issued":{"date-parts":[["2018","5"]]},"page":"586-595","publisher":"ELSEVIER SCIENCE BV","publisher-place":"PO BOX 211, 1000 AE AMSTERDAM, NETHERLANDS","title":"Wildland fire smoke and human health","type":"article-journal","volume":"624"},"uris":["http://www.mendeley.com/documents/?uuid=4a058765-b22a-4a12-9b96-262863b80840"]}],"mendeley":{"formattedCitation":"[8,9]","plainTextFormattedCitation":"[8,9]","previouslyFormattedCitation":"[8,9]"},"properties":{"noteIndex":0},"schema":"https://github.com/citation-style-language/schema/raw/master/csl-citation.json"}</w:instrText>
      </w:r>
      <w:r w:rsidR="00A9426F">
        <w:fldChar w:fldCharType="separate"/>
      </w:r>
      <w:r w:rsidR="00B7002F" w:rsidRPr="00B7002F">
        <w:rPr>
          <w:noProof/>
        </w:rPr>
        <w:t>[8,9]</w:t>
      </w:r>
      <w:r w:rsidR="00A9426F">
        <w:fldChar w:fldCharType="end"/>
      </w:r>
      <w:r w:rsidR="00A9426F">
        <w:t>. It results</w:t>
      </w:r>
      <w:r w:rsidR="007F1D8C">
        <w:t xml:space="preserve"> on various occasions that people</w:t>
      </w:r>
      <w:r w:rsidR="00A9426F">
        <w:t xml:space="preserve"> riot, habitat </w:t>
      </w:r>
      <w:r w:rsidR="0048382B">
        <w:t xml:space="preserve">is </w:t>
      </w:r>
      <w:r w:rsidR="00A9426F">
        <w:t>los</w:t>
      </w:r>
      <w:r w:rsidR="0048382B">
        <w:t>t</w:t>
      </w:r>
      <w:r w:rsidR="00A9426F">
        <w:t xml:space="preserve"> for wildlife and </w:t>
      </w:r>
      <w:r w:rsidR="00941F3F">
        <w:t xml:space="preserve">there is </w:t>
      </w:r>
      <w:r w:rsidR="00A9426F">
        <w:t>severe damage on structures and properties in the region</w:t>
      </w:r>
      <w:r w:rsidR="001F5E69">
        <w:t>s</w:t>
      </w:r>
      <w:r w:rsidR="00A9426F">
        <w:t xml:space="preserve"> </w:t>
      </w:r>
      <w:r w:rsidR="00A9426F">
        <w:fldChar w:fldCharType="begin" w:fldLock="1"/>
      </w:r>
      <w:r w:rsidR="00B7002F">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[6,10]","plainTextFormattedCitation":"[6,10]","previouslyFormattedCitation":"[6,10]"},"properties":{"noteIndex":0},"schema":"https://github.com/citation-style-language/schema/raw/master/csl-citation.json"}</w:instrText>
      </w:r>
      <w:r w:rsidR="00A9426F">
        <w:fldChar w:fldCharType="separate"/>
      </w:r>
      <w:r w:rsidR="00B7002F" w:rsidRPr="00B7002F">
        <w:rPr>
          <w:noProof/>
        </w:rPr>
        <w:t>[6,10]</w:t>
      </w:r>
      <w:r w:rsidR="00A9426F">
        <w:fldChar w:fldCharType="end"/>
      </w:r>
      <w:r w:rsidR="00A9426F">
        <w:t>.</w:t>
      </w:r>
    </w:p>
    <w:p w14:paraId="2D58824B" w14:textId="0C8E2ADA" w:rsidR="00A9426F" w:rsidRDefault="00A9426F" w:rsidP="00A9426F">
      <w:r>
        <w:t xml:space="preserve">In Europe, around 70% of the fires and 85% of the burned surface area </w:t>
      </w:r>
      <w:r w:rsidR="00591790">
        <w:t xml:space="preserve">is </w:t>
      </w:r>
      <w:r>
        <w:t xml:space="preserve">in the Mediterranean Region. While wildfires and the consequences have been extensively researched in the Mediterranean area </w:t>
      </w:r>
      <w:r>
        <w:fldChar w:fldCharType="begin" w:fldLock="1"/>
      </w:r>
      <w:r w:rsidR="00B7002F">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id":"ITEM-2","itemData":{"author":[{"dropping-particle":"","family":"San-Miguel-Ayanz","given":"J","non-dropping-particle":"","parse-names":false,"suffix":""},{"dropping-particle":"","family":"Camia","given":"A","non-dropping-particle":"","parse-names":false,"suffix":""}],"container-title":"Mapping the impacts of natural hazards and technological accidents in Europe: an overview of the last decade’.(Eds A Wehrli, J Herkendell, A Jol) EEA Technical Report N","id":"ITEM-2","issued":{"date-parts":[["2010"]]},"page":"47-53","title":"Forest fires","type":"article-journal","volume":"13"},"uris":["http://www.mendeley.com/documents/?uuid=fbbe89ea-83bf-4804-8631-ed0d7408a19a"]},{"id":"ITEM-3","itemData":{"DOI":"10.1007/s00267-012-9961-z","ISSN":"0364-152X","abstract":"Knowledge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Management","id":"ITEM-3","issue":"3","issued":{"date-parts":[["2013","3","21"]]},"page":"651-662","publisher":"SPRINGER","publisher-place":"ONE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[7,11,12]","plainTextFormattedCitation":"[7,11,12]","previouslyFormattedCitation":"[7,11,12]"},"properties":{"noteIndex":0},"schema":"https://github.com/citation-style-language/schema/raw/master/csl-citation.json"}</w:instrText>
      </w:r>
      <w:r>
        <w:fldChar w:fldCharType="separate"/>
      </w:r>
      <w:r w:rsidR="00B7002F" w:rsidRPr="00B7002F">
        <w:rPr>
          <w:noProof/>
        </w:rPr>
        <w:t>[7,11,12]</w:t>
      </w:r>
      <w:r>
        <w:fldChar w:fldCharType="end"/>
      </w:r>
      <w:r>
        <w:t xml:space="preserve">, global change </w:t>
      </w:r>
      <w:r w:rsidR="001E4E7C">
        <w:t>is</w:t>
      </w:r>
      <w:r>
        <w:t xml:space="preserve"> not only </w:t>
      </w:r>
      <w:r w:rsidR="001D1564">
        <w:t xml:space="preserve">going to </w:t>
      </w:r>
      <w:r w:rsidR="00651F10">
        <w:t>af</w:t>
      </w:r>
      <w:r>
        <w:t xml:space="preserve">fect Southern Europe. The risk of fire is predicted to increase in currently wetter climates in </w:t>
      </w:r>
      <w:r w:rsidR="00F344A5">
        <w:t>temperate and northern</w:t>
      </w:r>
      <w:r>
        <w:t xml:space="preserve"> Europe</w:t>
      </w:r>
      <w:r w:rsidR="00DF5E6F">
        <w:t xml:space="preserve"> </w:t>
      </w:r>
      <w:r w:rsidR="00DF5E6F">
        <w:fldChar w:fldCharType="begin" w:fldLock="1"/>
      </w:r>
      <w:r w:rsidR="00A97C34">
        <w:instrText>ADDIN CSL_CITATION {"citationItems":[{"id":"ITEM-1","itemData":{"DOI":"https://doi.org/10.1016/j.foreco.2009.09.002","ISSN":"0378-1127","abstract":"The trend in global wildfire potential under the climate change due to the greenhouse effect is investigated. Fire potential is measured by the Keetch-Byram Drought Index (KBDI), which is calculated using the observed maximum temperature and precipitation and projected changes at the end of this century (2070–2100) by general circulation models (GCMs) for present and future climate conditions, respectively. It is shown that future wildfire potential increases significantly in the United States, South America, central Asia, southern Europe, southern Africa, and Australia. Fire potential moves up by one level in these regions, from currently low to future moderate potential or from moderate to high potential. Relative changes are the largest and smallest in southern Europe and Australia, respectively. The period with the KBDI greater than 400 (a simple definition for fire season in this study) becomes a few months longer. The increased fire potential is mainly caused by warming in the U.S., South America, and Australia and by the combination of warming and drying in the other regions. Sensitivity analysis shows that future fire potential depends on many factors such as climate model and emission scenario used for climate change projection. The results suggest dramatic increases in wildfire potential that will require increased future resources and management efforts for disaster prevention and recovery.","author":[{"dropping-particle":"","family":"Liu","given":"Yongqiang","non-dropping-particle":"","parse-names":false,"suffix":""},{"dropping-particle":"","family":"Stanturf","given":"John","non-dropping-particle":"","parse-names":false,"suffix":""},{"dropping-particle":"","family":"Goodrick","given":"Scott","non-dropping-particle":"","parse-names":false,"suffix":""}],"container-title":"Forest Ecology and Management","id":"ITEM-1","issue":"4","issued":{"date-parts":[["2010"]]},"page":"685-697","title":"Trends in global wildfire potential in a changing climate","type":"article-journal","volume":"259"},"uris":["http://www.mendeley.com/documents/?uuid=470e892c-d904-4205-88b2-9d85e0f3aaec"]}],"mendeley":{"formattedCitation":"[5]","plainTextFormattedCitation":"[5]","previouslyFormattedCitation":"[5]"},"properties":{"noteIndex":0},"schema":"https://github.com/citation-style-language/schema/raw/master/csl-citation.json"}</w:instrText>
      </w:r>
      <w:r w:rsidR="00DF5E6F">
        <w:fldChar w:fldCharType="separate"/>
      </w:r>
      <w:r w:rsidR="00DF5E6F" w:rsidRPr="00DF5E6F">
        <w:rPr>
          <w:noProof/>
        </w:rPr>
        <w:t>[5]</w:t>
      </w:r>
      <w:r w:rsidR="00DF5E6F">
        <w:fldChar w:fldCharType="end"/>
      </w:r>
      <w:r>
        <w:t xml:space="preserve">. Therefore, it is important to get more insight about how these wildfires are burning, how these fire regimes have developed over the last decade and on which vegetation type these fires mostly have burned in a </w:t>
      </w:r>
      <w:r w:rsidR="00FE55E1">
        <w:t xml:space="preserve">temperate </w:t>
      </w:r>
      <w:r>
        <w:t>European country</w:t>
      </w:r>
      <w:r w:rsidR="00FE55E1">
        <w:t>.</w:t>
      </w:r>
    </w:p>
    <w:p w14:paraId="378B46D2" w14:textId="77777777" w:rsidR="00A9426F" w:rsidRDefault="00A9426F" w:rsidP="00A9426F">
      <w:r>
        <w:br w:type="page"/>
      </w:r>
    </w:p>
    <w:p w14:paraId="7528BC61" w14:textId="0CDC2559" w:rsidR="00A9426F" w:rsidRDefault="00A9426F" w:rsidP="00A9426F">
      <w:r>
        <w:lastRenderedPageBreak/>
        <w:t xml:space="preserve">The Netherlands is one of </w:t>
      </w:r>
      <w:r w:rsidR="000436C8">
        <w:t xml:space="preserve">the </w:t>
      </w:r>
      <w:r>
        <w:t>countries in Western Europe,</w:t>
      </w:r>
      <w:r w:rsidR="003B012E">
        <w:t xml:space="preserve"> where</w:t>
      </w:r>
      <w:r>
        <w:t xml:space="preserve"> an </w:t>
      </w:r>
      <w:r w:rsidR="003B012E">
        <w:t xml:space="preserve">increase in </w:t>
      </w:r>
      <w:r>
        <w:t xml:space="preserve">risk of fires is predicted if the rise in temperature is going to continue over the 21th century </w:t>
      </w:r>
      <w:r>
        <w:fldChar w:fldCharType="begin" w:fldLock="1"/>
      </w:r>
      <w:r w:rsidR="00DF5E6F">
        <w:instrText>ADDIN CSL_CITATION {"citationItems":[{"id":"ITEM-1","itemData":{"DOI":"10.1016/j.gloenvcha.2012.11.009","ISSN":"09593780","abstract":"To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Change","id":"ITEM-1","issue":"2","issued":{"date-parts":[["2013","4"]]},"page":"522-536","title":"A multi-hazard regional level impact assessment for Europe combining indicators of climatic and non-climatic change","type":"article-journal","volume":"23"},"uris":["http://www.mendeley.com/documents/?uuid=02c9fe1d-baf6-4240-acfe-4027d8d96ba3"]}],"mendeley":{"formattedCitation":"[13]","plainTextFormattedCitation":"[13]","previouslyFormattedCitation":"[13]"},"properties":{"noteIndex":0},"schema":"https://github.com/citation-style-language/schema/raw/master/csl-citation.json"}</w:instrText>
      </w:r>
      <w:r>
        <w:fldChar w:fldCharType="separate"/>
      </w:r>
      <w:r w:rsidR="00B7002F" w:rsidRPr="00B7002F">
        <w:rPr>
          <w:noProof/>
        </w:rPr>
        <w:t>[13]</w:t>
      </w:r>
      <w:r>
        <w:fldChar w:fldCharType="end"/>
      </w:r>
      <w:r>
        <w:t>. The country has several unique spatial and population characteristics that could greatly impact how wildfires start</w:t>
      </w:r>
      <w:r w:rsidR="00280669">
        <w:t>. These characteristics</w:t>
      </w:r>
      <w:r>
        <w:t xml:space="preserve"> give insight into how policy and population influence </w:t>
      </w:r>
      <w:r w:rsidR="00463485">
        <w:t xml:space="preserve">current and </w:t>
      </w:r>
      <w:r>
        <w:t>future wildfires. The spatial policy of this country has a rich history in spatial planning and in general water management. This lead in the 20</w:t>
      </w:r>
      <w:r w:rsidRPr="00E7080A">
        <w:rPr>
          <w:vertAlign w:val="superscript"/>
        </w:rPr>
        <w:t>th</w:t>
      </w:r>
      <w:r>
        <w:t xml:space="preserve"> century to greatly improving the Dutch waterworks to protect cities and the various spatial policies to stimulate economic growth. These developments resulted in a highly fragmented landscape and high dens</w:t>
      </w:r>
      <w:r w:rsidR="00A96769">
        <w:t xml:space="preserve">ity </w:t>
      </w:r>
      <w:r w:rsidR="00406C08">
        <w:t>transport</w:t>
      </w:r>
      <w:r w:rsidR="00790270">
        <w:t xml:space="preserve"> </w:t>
      </w:r>
      <w:r>
        <w:t xml:space="preserve">infrastructure </w:t>
      </w:r>
      <w:r>
        <w:fldChar w:fldCharType="begin" w:fldLock="1"/>
      </w:r>
      <w:r w:rsidR="00CD692A">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Netherlands","type":"article-journal","volume":"64"},"uris":["http://www.mendeley.com/documents/?uuid=54ee3ef9-82cc-4c98-b1ec-47a66b03d294"]},{"id":"ITEM-2","itemData":{"DOI":"10.1007/978-3-319-75073-6_3","ISBN":"978-3-319-75073-6","abstract":"Dutch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Geography","id":"ITEM-2","issued":{"date-parts":[["2019"]]},"page":"35-58","publisher":"Springer International Publishing","publisher-place":"Cham","title":"Landscapes","type":"chapter"},"uris":["http://www.mendeley.com/documents/?uuid=f6723f20-e4e9-4d4e-8df9-6207f605cffa"]},{"id":"ITEM-3","itemData":{"ISBN":"978-90-357-2056-5","abstract":"In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Netherlands","id":"ITEM-3","issued":{"date-parts":[["2016"]]},"number-of-pages":"202","title":"Transport and mobility 2016","type":"book"},"uris":["http://www.mendeley.com/documents/?uuid=77fd9178-c199-4389-8269-835478f6223d"]}],"mendeley":{"formattedCitation":"[14–16]","plainTextFormattedCitation":"[14–16]","previouslyFormattedCitation":"[14–16]"},"properties":{"noteIndex":0},"schema":"https://github.com/citation-style-language/schema/raw/master/csl-citation.json"}</w:instrText>
      </w:r>
      <w:r>
        <w:fldChar w:fldCharType="separate"/>
      </w:r>
      <w:r w:rsidR="00A97C34" w:rsidRPr="00A97C34">
        <w:rPr>
          <w:noProof/>
        </w:rPr>
        <w:t>[14–16]</w:t>
      </w:r>
      <w:r>
        <w:fldChar w:fldCharType="end"/>
      </w:r>
      <w:r>
        <w:t xml:space="preserve">. Another characteristic of the Netherlands is that it has the highest population density per square kilometre in Europe with 513 people / </w:t>
      </w:r>
      <w:r w:rsidRPr="00D05EB6">
        <w:t>km</w:t>
      </w:r>
      <w:r>
        <w:rPr>
          <w:vertAlign w:val="superscript"/>
        </w:rPr>
        <w:t xml:space="preserve">2 </w:t>
      </w:r>
      <w:r>
        <w:rPr>
          <w:vertAlign w:val="superscript"/>
        </w:rPr>
        <w:noBreakHyphen/>
      </w:r>
      <w:r>
        <w:fldChar w:fldCharType="begin" w:fldLock="1"/>
      </w:r>
      <w:r w:rsidR="00B7002F">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[14]","plainTextFormattedCitation":"[14]","previouslyFormattedCitation":"[14]"},"properties":{"noteIndex":0},"schema":"https://github.com/citation-style-language/schema/raw/master/csl-citation.json"}</w:instrText>
      </w:r>
      <w:r>
        <w:fldChar w:fldCharType="separate"/>
      </w:r>
      <w:r w:rsidR="00B7002F" w:rsidRPr="00B7002F">
        <w:rPr>
          <w:noProof/>
        </w:rPr>
        <w:t>[14]</w:t>
      </w:r>
      <w:r>
        <w:fldChar w:fldCharType="end"/>
      </w:r>
      <w:r>
        <w:t>.</w:t>
      </w:r>
      <w:r w:rsidR="00680EA0">
        <w:t xml:space="preserve"> </w:t>
      </w:r>
      <w:r>
        <w:t xml:space="preserve"> </w:t>
      </w:r>
    </w:p>
    <w:p w14:paraId="36CFCA21" w14:textId="3CB723D3" w:rsidR="00A9426F" w:rsidRPr="00F715AD" w:rsidRDefault="00A9426F" w:rsidP="00A9426F">
      <w:pPr>
        <w:rPr>
          <w:b/>
          <w:bCs/>
        </w:rPr>
      </w:pPr>
      <w:r>
        <w:t xml:space="preserve">Besides the countries spatial policy, the European Union </w:t>
      </w:r>
      <w:r w:rsidR="00441BBD">
        <w:t xml:space="preserve">(EU) </w:t>
      </w:r>
      <w:r>
        <w:t xml:space="preserve">has impacted </w:t>
      </w:r>
      <w:r w:rsidR="00EE708D">
        <w:t xml:space="preserve">various </w:t>
      </w:r>
      <w:r>
        <w:t xml:space="preserve">spatial zones </w:t>
      </w:r>
      <w:r w:rsidR="00C717DC">
        <w:t>through</w:t>
      </w:r>
      <w:r>
        <w:t xml:space="preserve"> a policy named the Bird and Habitats directives. The directives indicate that several designated landscapes are chosen to preserve the European biodiversity. These areas </w:t>
      </w:r>
      <w:r w:rsidR="00280844">
        <w:t xml:space="preserve">are </w:t>
      </w:r>
      <w:r>
        <w:t>found</w:t>
      </w:r>
      <w:r w:rsidR="00B010B4">
        <w:t xml:space="preserve"> all</w:t>
      </w:r>
      <w:r>
        <w:t xml:space="preserve"> over the</w:t>
      </w:r>
      <w:r w:rsidR="003622F9">
        <w:t xml:space="preserve"> EU</w:t>
      </w:r>
      <w:r>
        <w:t xml:space="preserve"> and </w:t>
      </w:r>
      <w:r w:rsidR="005A30BC">
        <w:t xml:space="preserve">are </w:t>
      </w:r>
      <w:r>
        <w:t>part of a network,</w:t>
      </w:r>
      <w:r w:rsidR="00346A06">
        <w:t xml:space="preserve"> which named the </w:t>
      </w:r>
      <w:r>
        <w:t>Natura 2000 network. The implementation of th</w:t>
      </w:r>
      <w:r w:rsidR="00CD38E1">
        <w:t xml:space="preserve">ese </w:t>
      </w:r>
      <w:r>
        <w:t xml:space="preserve">areas in the Netherlands </w:t>
      </w:r>
      <w:r w:rsidR="00461371">
        <w:t xml:space="preserve">were </w:t>
      </w:r>
      <w:r>
        <w:t xml:space="preserve">done by local and regional local instruments </w:t>
      </w:r>
      <w:r>
        <w:fldChar w:fldCharType="begin" w:fldLock="1"/>
      </w:r>
      <w:r w:rsidR="00B7002F">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[17]","plainTextFormattedCitation":"[17]","previouslyFormattedCitation":"[17]"},"properties":{"noteIndex":0},"schema":"https://github.com/citation-style-language/schema/raw/master/csl-citation.json"}</w:instrText>
      </w:r>
      <w:r>
        <w:fldChar w:fldCharType="separate"/>
      </w:r>
      <w:r w:rsidR="00B7002F" w:rsidRPr="00B7002F">
        <w:rPr>
          <w:noProof/>
        </w:rPr>
        <w:t>[17]</w:t>
      </w:r>
      <w:r>
        <w:fldChar w:fldCharType="end"/>
      </w:r>
      <w:r>
        <w:t xml:space="preserve"> and </w:t>
      </w:r>
      <w:r w:rsidR="00FF249D">
        <w:t xml:space="preserve">has </w:t>
      </w:r>
      <w:r>
        <w:t xml:space="preserve">contributed to the current Dutch fragmented landscape. </w:t>
      </w:r>
    </w:p>
    <w:p w14:paraId="5C8A1540" w14:textId="15BBFD10" w:rsidR="00A9426F" w:rsidRDefault="0098411D" w:rsidP="00A9426F">
      <w:r>
        <w:t xml:space="preserve">The fragmented landscape and the various small specific natural areas </w:t>
      </w:r>
      <w:r w:rsidR="00815D66">
        <w:t xml:space="preserve">may </w:t>
      </w:r>
      <w:r w:rsidR="00406C08">
        <w:t>a</w:t>
      </w:r>
      <w:r w:rsidR="004A1124">
        <w:t xml:space="preserve">ffect or have already </w:t>
      </w:r>
      <w:r w:rsidR="00CE410E">
        <w:t>a</w:t>
      </w:r>
      <w:r w:rsidR="00815D66">
        <w:t>ffect</w:t>
      </w:r>
      <w:r w:rsidR="004A1124">
        <w:t>ed</w:t>
      </w:r>
      <w:r w:rsidR="00A9426F">
        <w:t xml:space="preserve"> the current and future fire regimes of the Netherlands</w:t>
      </w:r>
      <w:r w:rsidR="008212AC">
        <w:t>. Furthermore there have</w:t>
      </w:r>
      <w:r w:rsidR="003451C9">
        <w:t xml:space="preserve"> already</w:t>
      </w:r>
      <w:r w:rsidR="008212AC">
        <w:t xml:space="preserve"> been various indications </w:t>
      </w:r>
      <w:r w:rsidR="004B4D25">
        <w:t>about that</w:t>
      </w:r>
      <w:r w:rsidR="00A9426F">
        <w:t xml:space="preserve"> most forest fires are indirectly</w:t>
      </w:r>
      <w:r w:rsidR="00B020F6">
        <w:t>/directly</w:t>
      </w:r>
      <w:r w:rsidR="00A9426F">
        <w:t xml:space="preserve"> caused by human agents </w:t>
      </w:r>
      <w:r w:rsidR="00A9426F">
        <w:fldChar w:fldCharType="begin" w:fldLock="1"/>
      </w:r>
      <w:r w:rsidR="00B7002F">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[7]","plainTextFormattedCitation":"[7]","previouslyFormattedCitation":"[7]"},"properties":{"noteIndex":0},"schema":"https://github.com/citation-style-language/schema/raw/master/csl-citation.json"}</w:instrText>
      </w:r>
      <w:r w:rsidR="00A9426F">
        <w:fldChar w:fldCharType="separate"/>
      </w:r>
      <w:r w:rsidR="00B7002F" w:rsidRPr="00B7002F">
        <w:rPr>
          <w:noProof/>
        </w:rPr>
        <w:t>[7]</w:t>
      </w:r>
      <w:r w:rsidR="00A9426F">
        <w:fldChar w:fldCharType="end"/>
      </w:r>
      <w:r w:rsidR="008212AC">
        <w:t xml:space="preserve"> and </w:t>
      </w:r>
      <w:r w:rsidR="00AD1475">
        <w:t xml:space="preserve">that </w:t>
      </w:r>
      <w:r w:rsidR="00FD4D6E">
        <w:t xml:space="preserve">the </w:t>
      </w:r>
      <w:r w:rsidR="008212AC">
        <w:t xml:space="preserve">chance </w:t>
      </w:r>
      <w:r w:rsidR="00A9426F">
        <w:t xml:space="preserve">of </w:t>
      </w:r>
      <w:r w:rsidR="00FD4D6E">
        <w:t>wild</w:t>
      </w:r>
      <w:r w:rsidR="00A9426F">
        <w:t>fire</w:t>
      </w:r>
      <w:r w:rsidR="00FD4D6E">
        <w:t xml:space="preserve"> </w:t>
      </w:r>
      <w:r w:rsidR="008212AC">
        <w:t xml:space="preserve">is increased </w:t>
      </w:r>
      <w:r w:rsidR="00FD4D6E">
        <w:t xml:space="preserve">near infrastructure </w:t>
      </w:r>
      <w:r w:rsidR="00A9426F">
        <w:fldChar w:fldCharType="begin" w:fldLock="1"/>
      </w:r>
      <w:r w:rsidR="00B7002F">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mendeley":{"formattedCitation":"[11]","plainTextFormattedCitation":"[11]","previouslyFormattedCitation":"[11]"},"properties":{"noteIndex":0},"schema":"https://github.com/citation-style-language/schema/raw/master/csl-citation.json"}</w:instrText>
      </w:r>
      <w:r w:rsidR="00A9426F">
        <w:fldChar w:fldCharType="separate"/>
      </w:r>
      <w:r w:rsidR="00B7002F" w:rsidRPr="00B7002F">
        <w:rPr>
          <w:noProof/>
        </w:rPr>
        <w:t>[11]</w:t>
      </w:r>
      <w:r w:rsidR="00A9426F">
        <w:fldChar w:fldCharType="end"/>
      </w:r>
      <w:r w:rsidR="003777A3">
        <w:t>.</w:t>
      </w:r>
      <w:r w:rsidR="00FF249D">
        <w:t xml:space="preserve"> </w:t>
      </w:r>
      <w:r w:rsidR="00CD3A3B">
        <w:t>With the influence of human activity on wildfires and the</w:t>
      </w:r>
      <w:r w:rsidR="00B35E04">
        <w:t xml:space="preserve"> natural</w:t>
      </w:r>
      <w:r w:rsidR="00CD3A3B">
        <w:t xml:space="preserve"> areas near human activity and infrastructure, </w:t>
      </w:r>
      <w:r w:rsidR="001F2BAB">
        <w:t xml:space="preserve">the amount </w:t>
      </w:r>
      <w:r w:rsidR="001F2BAB" w:rsidRPr="001F2BAB">
        <w:t>of</w:t>
      </w:r>
      <w:r w:rsidR="001F2BAB">
        <w:t xml:space="preserve"> </w:t>
      </w:r>
      <w:r w:rsidR="001F2BAB" w:rsidRPr="001F2BAB">
        <w:t>wildfires</w:t>
      </w:r>
      <w:r w:rsidR="001F2BAB">
        <w:t xml:space="preserve"> </w:t>
      </w:r>
      <w:r w:rsidR="00625871">
        <w:t xml:space="preserve">can be </w:t>
      </w:r>
      <w:r w:rsidR="00674EA0">
        <w:t>increas</w:t>
      </w:r>
      <w:r w:rsidR="00625871">
        <w:t>ing</w:t>
      </w:r>
      <w:r w:rsidR="00674EA0">
        <w:t xml:space="preserve"> in </w:t>
      </w:r>
      <w:r w:rsidR="00FF249D">
        <w:t>the</w:t>
      </w:r>
      <w:r w:rsidR="00A9426F">
        <w:t xml:space="preserve"> </w:t>
      </w:r>
      <w:r w:rsidR="00DD133E">
        <w:t>Natura</w:t>
      </w:r>
      <w:r w:rsidR="00A9426F">
        <w:t xml:space="preserve"> 2000 </w:t>
      </w:r>
      <w:r w:rsidR="00FF249D">
        <w:t>areas. The consequence</w:t>
      </w:r>
      <w:r w:rsidR="00674EA0">
        <w:t>s</w:t>
      </w:r>
      <w:r w:rsidR="00FF249D">
        <w:t xml:space="preserve"> of </w:t>
      </w:r>
      <w:r w:rsidR="00674EA0">
        <w:t xml:space="preserve">the increased </w:t>
      </w:r>
      <w:r w:rsidR="00FF249D">
        <w:t xml:space="preserve">wildfire </w:t>
      </w:r>
      <w:r w:rsidR="00674EA0">
        <w:t xml:space="preserve">can have </w:t>
      </w:r>
      <w:r w:rsidR="007C455B">
        <w:t xml:space="preserve">ecological benefits or </w:t>
      </w:r>
      <w:r w:rsidR="00674EA0">
        <w:t xml:space="preserve">ecological </w:t>
      </w:r>
      <w:r w:rsidR="007C455B">
        <w:t>damage</w:t>
      </w:r>
      <w:r w:rsidR="00674EA0">
        <w:t xml:space="preserve"> </w:t>
      </w:r>
      <w:r w:rsidR="00F31413">
        <w:t>in these areas</w:t>
      </w:r>
      <w:r w:rsidR="00A9426F">
        <w:t xml:space="preserve">. </w:t>
      </w:r>
    </w:p>
    <w:p w14:paraId="385E1A1B" w14:textId="5FD52307" w:rsidR="00A9426F" w:rsidRDefault="00A9426F" w:rsidP="00A9426F">
      <w:r>
        <w:t xml:space="preserve">Spatial and temporal information about these fire regimes can be useful for spatial policy, human health, and biodiversity. Governmental institutes can use the temporal and spatial information about the current fire regime to prevent ecological damage and effected human health is reduced </w:t>
      </w:r>
      <w:r>
        <w:fldChar w:fldCharType="begin" w:fldLock="1"/>
      </w:r>
      <w:r w:rsidR="00B7002F">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[6,10]","plainTextFormattedCitation":"[6,10]","previouslyFormattedCitation":"[6,10]"},"properties":{"noteIndex":0},"schema":"https://github.com/citation-style-language/schema/raw/master/csl-citation.json"}</w:instrText>
      </w:r>
      <w:r>
        <w:fldChar w:fldCharType="separate"/>
      </w:r>
      <w:r w:rsidR="00B7002F" w:rsidRPr="00B7002F">
        <w:rPr>
          <w:noProof/>
        </w:rPr>
        <w:t>[6,10]</w:t>
      </w:r>
      <w:r>
        <w:fldChar w:fldCharType="end"/>
      </w:r>
      <w:r>
        <w:t xml:space="preserve">. Furthermore, it can be used as a starting point on how the fires are influenced by the regional effects of climate change.  </w:t>
      </w:r>
    </w:p>
    <w:p w14:paraId="0D1C6031" w14:textId="28B91583" w:rsidR="00A9426F" w:rsidRPr="0048536D" w:rsidRDefault="00A663AA" w:rsidP="00A9426F">
      <w:r>
        <w:t>This</w:t>
      </w:r>
      <w:r w:rsidR="00A9426F">
        <w:t xml:space="preserve"> study is going to provide new insights about the temporal aspect of fires in heavily human influenced landscape, such as when the most fires are burning for the last decade and which years were most wildfires were burning. The spatial aspect is also researched with information in which natural areas were the fires burning, and what was the most effected land cover type by the fires. The combination of temporal and spatial information about these fires is going to give information about the simple question when, where and what the fires have burned.  </w:t>
      </w:r>
    </w:p>
    <w:p w14:paraId="14A2FE3D" w14:textId="77777777" w:rsidR="00A9426F" w:rsidRPr="00BD1F62" w:rsidRDefault="00A9426F" w:rsidP="00A9426F">
      <w:pPr>
        <w:rPr>
          <w:b/>
          <w:bCs/>
        </w:rPr>
      </w:pPr>
    </w:p>
    <w:p w14:paraId="43B73CED" w14:textId="480A15E2" w:rsidR="0091472C" w:rsidRDefault="0091472C">
      <w:r>
        <w:br w:type="page"/>
      </w:r>
    </w:p>
    <w:p w14:paraId="19585953" w14:textId="77777777" w:rsidR="0091472C" w:rsidRDefault="0091472C" w:rsidP="0091472C">
      <w:pPr>
        <w:pStyle w:val="Heading1"/>
      </w:pPr>
      <w:r>
        <w:lastRenderedPageBreak/>
        <w:t>2. Research Method</w:t>
      </w:r>
    </w:p>
    <w:p w14:paraId="6D6780B8" w14:textId="77777777" w:rsidR="0091472C" w:rsidRDefault="0091472C" w:rsidP="0091472C">
      <w:pPr>
        <w:rPr>
          <w:i/>
          <w:iCs/>
          <w:u w:val="single"/>
        </w:rPr>
      </w:pPr>
      <w:r>
        <w:rPr>
          <w:i/>
          <w:iCs/>
          <w:u w:val="single"/>
        </w:rPr>
        <w:t>2.1 Data</w:t>
      </w:r>
    </w:p>
    <w:p w14:paraId="36C1FC32" w14:textId="77777777" w:rsidR="0091472C" w:rsidRPr="00D77D7F" w:rsidRDefault="0091472C" w:rsidP="0091472C">
      <w:pPr>
        <w:rPr>
          <w:i/>
          <w:iCs/>
          <w:u w:val="single"/>
        </w:rPr>
      </w:pPr>
      <w:r>
        <w:rPr>
          <w:i/>
          <w:iCs/>
          <w:u w:val="single"/>
        </w:rPr>
        <w:t>2.1.1 Research Area</w:t>
      </w:r>
    </w:p>
    <w:p w14:paraId="2C5AF463" w14:textId="799FA575" w:rsidR="0091472C" w:rsidRPr="008E121F" w:rsidRDefault="00923502" w:rsidP="0091472C">
      <w:r>
        <w:t>T</w:t>
      </w:r>
      <w:r w:rsidR="0091472C">
        <w:t>he Netherlands is the research area. The spatial data</w:t>
      </w:r>
      <w:r w:rsidR="00240ABB">
        <w:t>set</w:t>
      </w:r>
      <w:r w:rsidR="0091472C">
        <w:t xml:space="preserve"> about the country is downloaded from a service, named the Public Services on the Map (NL: Publieke Dienstverlening op de Kaart; PDOK). It is an open data platform where people find various governmental related spatial datasets </w:t>
      </w:r>
      <w:r w:rsidR="00EB3039">
        <w:t xml:space="preserve">about the Netherlands </w:t>
      </w:r>
      <w:r w:rsidR="0091472C">
        <w:t xml:space="preserve">and frequently updated. From the PDOK, the borders for the Netherlands is downloaded from </w:t>
      </w:r>
      <w:r w:rsidR="0091472C" w:rsidRPr="008E121F">
        <w:fldChar w:fldCharType="begin" w:fldLock="1"/>
      </w:r>
      <w:r w:rsidR="00B7002F">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geharmoniseerd)","type":"webpage"},"uris":["http://www.mendeley.com/documents/?uuid=b78136af-8c70-46ed-afd4-614f95fcd203"]}],"mendeley":{"formattedCitation":"[18]","manualFormatting":"https://www.pdok.nl/geo-services/-/article/administratieve-eenheden-inspire-geharmoniseerd (last accessed: 04-05-2020)","plainTextFormattedCitation":"[18]","previouslyFormattedCitation":"[18]"},"properties":{"noteIndex":0},"schema":"https://github.com/citation-style-language/schema/raw/master/csl-citation.json"}</w:instrText>
      </w:r>
      <w:r w:rsidR="0091472C" w:rsidRPr="008E121F">
        <w:fldChar w:fldCharType="separate"/>
      </w:r>
      <w:r w:rsidR="0091472C" w:rsidRPr="008E121F">
        <w:rPr>
          <w:noProof/>
        </w:rPr>
        <w:t xml:space="preserve">https://www.pdok.nl/geo-services/-/article/administratieve-eenheden-inspire-geharmoniseerd </w:t>
      </w:r>
      <w:r w:rsidR="0091472C">
        <w:rPr>
          <w:noProof/>
        </w:rPr>
        <w:t>(</w:t>
      </w:r>
      <w:r w:rsidR="0091472C" w:rsidRPr="008E121F">
        <w:rPr>
          <w:noProof/>
        </w:rPr>
        <w:t>last accessed: 04-05-2020)</w:t>
      </w:r>
      <w:r w:rsidR="0091472C" w:rsidRPr="008E121F">
        <w:fldChar w:fldCharType="end"/>
      </w:r>
      <w:r w:rsidR="0091472C">
        <w:t xml:space="preserve">. Information about the infrastructure is also downloaded from PDOK downloaded from the national road file (Nationaal Wegen bestand; NWP). This file contains information about the Dutch infrastructure. It can been found from </w:t>
      </w:r>
      <w:r w:rsidR="0091472C">
        <w:fldChar w:fldCharType="begin" w:fldLock="1"/>
      </w:r>
      <w:r w:rsidR="00B7002F">
        <w:instrText>ADDIN CSL_CITATION {"citationItems":[{"id":"ITEM-1","itemData":{"URL":"https://www.pdok.nl/introductie/-/article/nationaal-wegen-bestand-nwb-","accessed":{"date-parts":[["2020","8","17"]]},"author":[{"dropping-particle":"","family":"PDOK Beheer","given":"","non-dropping-particle":"","parse-names":false,"suffix":""}],"id":"ITEM-1","issued":{"date-parts":[["2020"]]},"title":"Nationaal Wegenbestand (NWB)","type":"webpage"},"uris":["http://www.mendeley.com/documents/?uuid=2314469c-f460-4421-b0b2-d8914bc317b7"]}],"mendeley":{"formattedCitation":"[19]","manualFormatting":"https://www.pdok.nl/introductie/-/article/nationaal-wegen-bestand-nwb- (last accessed: 17-08-2020)","plainTextFormattedCitation":"[19]","previouslyFormattedCitation":"[19]"},"properties":{"noteIndex":0},"schema":"https://github.com/citation-style-language/schema/raw/master/csl-citation.json"}</w:instrText>
      </w:r>
      <w:r w:rsidR="0091472C">
        <w:fldChar w:fldCharType="separate"/>
      </w:r>
      <w:r w:rsidR="0091472C" w:rsidRPr="00B60CB3">
        <w:rPr>
          <w:noProof/>
        </w:rPr>
        <w:t>https://www.pdok.nl/introductie/-/article/nationaal-wegen-bestand-nwb-</w:t>
      </w:r>
      <w:r w:rsidR="0091472C">
        <w:rPr>
          <w:noProof/>
        </w:rPr>
        <w:t xml:space="preserve"> (last accessed: 17-08-2020)</w:t>
      </w:r>
      <w:r w:rsidR="0091472C">
        <w:fldChar w:fldCharType="end"/>
      </w:r>
      <w:r w:rsidR="0091472C" w:rsidRPr="008E121F">
        <w:t>.</w:t>
      </w:r>
      <w:r w:rsidR="00236DD8">
        <w:t xml:space="preserve"> </w:t>
      </w:r>
    </w:p>
    <w:p w14:paraId="385E40C6" w14:textId="77777777" w:rsidR="0091472C" w:rsidRPr="00A94050" w:rsidRDefault="0091472C" w:rsidP="0091472C">
      <w:pPr>
        <w:rPr>
          <w:i/>
          <w:iCs/>
          <w:u w:val="single"/>
        </w:rPr>
      </w:pPr>
      <w:r>
        <w:rPr>
          <w:i/>
          <w:iCs/>
          <w:u w:val="single"/>
        </w:rPr>
        <w:t>2.1.2 F</w:t>
      </w:r>
      <w:r w:rsidRPr="00A94050">
        <w:rPr>
          <w:i/>
          <w:iCs/>
          <w:u w:val="single"/>
        </w:rPr>
        <w:t>ire dataset</w:t>
      </w:r>
    </w:p>
    <w:p w14:paraId="12E7B85C" w14:textId="43398D1B" w:rsidR="0091472C" w:rsidRDefault="00334E8A" w:rsidP="0091472C">
      <w:r>
        <w:t>Various satellite</w:t>
      </w:r>
      <w:r w:rsidR="00DD23D0">
        <w:t>s</w:t>
      </w:r>
      <w:r>
        <w:t xml:space="preserve"> observe a</w:t>
      </w:r>
      <w:r w:rsidR="0091472C">
        <w:t>ctive fires</w:t>
      </w:r>
      <w:r>
        <w:t xml:space="preserve"> around the world</w:t>
      </w:r>
      <w:r w:rsidR="0091472C">
        <w:t xml:space="preserve">. One of these satellites is the </w:t>
      </w:r>
      <w:r w:rsidR="0091472C" w:rsidRPr="00C62633">
        <w:t>Suomi National Polar-orbiting Partnership (S-NPP</w:t>
      </w:r>
      <w:r w:rsidR="0091472C">
        <w:t xml:space="preserve">), which has </w:t>
      </w:r>
      <w:r w:rsidR="00DD23D0">
        <w:t xml:space="preserve">an </w:t>
      </w:r>
      <w:r w:rsidR="003D134C">
        <w:t>instrument named the</w:t>
      </w:r>
      <w:r w:rsidR="0091472C">
        <w:t xml:space="preserve"> </w:t>
      </w:r>
      <w:r w:rsidR="0091472C" w:rsidRPr="00C62633">
        <w:t>Visible Infrared Imaging Radiometer Suit</w:t>
      </w:r>
      <w:r w:rsidR="0091472C">
        <w:t xml:space="preserve"> (VIIRS). </w:t>
      </w:r>
    </w:p>
    <w:p w14:paraId="5E985F63" w14:textId="4668FC7B" w:rsidR="0091472C" w:rsidRDefault="0091472C" w:rsidP="0091472C">
      <w:r>
        <w:t xml:space="preserve">The satellite </w:t>
      </w:r>
      <w:r w:rsidR="008D5F3F">
        <w:t xml:space="preserve">itself </w:t>
      </w:r>
      <w:r>
        <w:t xml:space="preserve">orbits around </w:t>
      </w:r>
      <w:r w:rsidRPr="00CE5A18">
        <w:t xml:space="preserve">the earth at an altitude of 829 km and crosses the </w:t>
      </w:r>
      <w:r>
        <w:t xml:space="preserve">twice </w:t>
      </w:r>
      <w:r w:rsidRPr="00CE5A18">
        <w:t xml:space="preserve">equator </w:t>
      </w:r>
      <w:r>
        <w:t xml:space="preserve">when </w:t>
      </w:r>
      <w:r w:rsidRPr="00CE5A18">
        <w:t>ascending around 13:30 (Greenwich time) and descend</w:t>
      </w:r>
      <w:r>
        <w:t xml:space="preserve">ing </w:t>
      </w:r>
      <w:r w:rsidRPr="00CE5A18">
        <w:t>around (01:30).</w:t>
      </w:r>
      <w:r>
        <w:t xml:space="preserve"> VIIRS-instrument measures the surface of the earth with 22 </w:t>
      </w:r>
      <w:r w:rsidRPr="00CE5A18">
        <w:t xml:space="preserve">different </w:t>
      </w:r>
      <w:r>
        <w:t xml:space="preserve">spectral bands and has a </w:t>
      </w:r>
      <w:r w:rsidRPr="00CE5A18">
        <w:t xml:space="preserve">swath width </w:t>
      </w:r>
      <w:r>
        <w:t xml:space="preserve">of </w:t>
      </w:r>
      <w:r w:rsidRPr="00CE5A18">
        <w:t>3060</w:t>
      </w:r>
      <w:r>
        <w:t xml:space="preserve"> km</w:t>
      </w:r>
      <w:r w:rsidRPr="00CE5A18">
        <w:t xml:space="preserve">. </w:t>
      </w:r>
    </w:p>
    <w:p w14:paraId="16903B20" w14:textId="2F08392B" w:rsidR="0091472C" w:rsidRPr="001E6E69" w:rsidRDefault="0091472C" w:rsidP="0091472C">
      <w:r>
        <w:t xml:space="preserve">The instrument has 16 moderate resolution bands (M-bands), 5 imaging resolution bands (I-bands) and one panchromatic day night band (DNB). The DNB-and M-bands have a resolution of 750 meter, while the I-bands have a resolution of 375 meter. With an unique approach of pixel aggregation, VIIRS pixels </w:t>
      </w:r>
      <w:r w:rsidR="00200251">
        <w:t xml:space="preserve">are </w:t>
      </w:r>
      <w:r>
        <w:t>observe</w:t>
      </w:r>
      <w:r w:rsidR="00200251">
        <w:t>d</w:t>
      </w:r>
      <w:r>
        <w:t xml:space="preserve"> with a pixel size </w:t>
      </w:r>
      <w:r w:rsidR="00200251">
        <w:t xml:space="preserve">at </w:t>
      </w:r>
      <w:r>
        <w:t>375m</w:t>
      </w:r>
      <w:r w:rsidR="00200251">
        <w:t xml:space="preserve"> </w:t>
      </w:r>
      <w:r w:rsidRPr="00CE5A18">
        <w:fldChar w:fldCharType="begin" w:fldLock="1"/>
      </w:r>
      <w:r w:rsidR="00B7002F">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[20]","plainTextFormattedCitation":"[20]","previouslyFormattedCitation":"[20]"},"properties":{"noteIndex":0},"schema":"https://github.com/citation-style-language/schema/raw/master/csl-citation.json"}</w:instrText>
      </w:r>
      <w:r w:rsidRPr="00CE5A18">
        <w:fldChar w:fldCharType="separate"/>
      </w:r>
      <w:r w:rsidR="00B7002F" w:rsidRPr="00B7002F">
        <w:rPr>
          <w:noProof/>
        </w:rPr>
        <w:t>[20]</w:t>
      </w:r>
      <w:r w:rsidRPr="00CE5A18">
        <w:fldChar w:fldCharType="end"/>
      </w:r>
      <w:r>
        <w:t xml:space="preserve">. </w:t>
      </w:r>
    </w:p>
    <w:p w14:paraId="3638EC27" w14:textId="13BB2443" w:rsidR="0091472C" w:rsidRDefault="0091472C" w:rsidP="0091472C">
      <w:r>
        <w:t xml:space="preserve">An algorithm </w:t>
      </w:r>
      <w:r w:rsidR="00D03A15">
        <w:t xml:space="preserve">for VIIRS </w:t>
      </w:r>
      <w:r w:rsidR="00200251">
        <w:t>has</w:t>
      </w:r>
      <w:r>
        <w:t xml:space="preserve"> </w:t>
      </w:r>
      <w:r w:rsidR="00200251">
        <w:t xml:space="preserve">been </w:t>
      </w:r>
      <w:r>
        <w:t xml:space="preserve">developed to </w:t>
      </w:r>
      <w:r w:rsidR="00200251">
        <w:t xml:space="preserve">find </w:t>
      </w:r>
      <w:r>
        <w:t xml:space="preserve">active fire </w:t>
      </w:r>
      <w:r w:rsidR="00D03A15">
        <w:t>from the source data</w:t>
      </w:r>
      <w:r w:rsidR="00106299">
        <w:t xml:space="preserve"> </w:t>
      </w:r>
      <w:r w:rsidR="00CD692A" w:rsidRPr="00C92CFA">
        <w:fldChar w:fldCharType="begin" w:fldLock="1"/>
      </w:r>
      <w:r w:rsidR="00CD692A">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[21]","plainTextFormattedCitation":"[21]","previouslyFormattedCitation":"[21]"},"properties":{"noteIndex":0},"schema":"https://github.com/citation-style-language/schema/raw/master/csl-citation.json"}</w:instrText>
      </w:r>
      <w:r w:rsidR="00CD692A" w:rsidRPr="00C92CFA">
        <w:fldChar w:fldCharType="separate"/>
      </w:r>
      <w:r w:rsidR="00CD692A" w:rsidRPr="00CD692A">
        <w:rPr>
          <w:noProof/>
        </w:rPr>
        <w:t>[21]</w:t>
      </w:r>
      <w:r w:rsidR="00CD692A" w:rsidRPr="00C92CFA">
        <w:fldChar w:fldCharType="end"/>
      </w:r>
      <w:r>
        <w:t xml:space="preserve">. </w:t>
      </w:r>
      <w:r w:rsidR="00200251">
        <w:t>The</w:t>
      </w:r>
      <w:r w:rsidR="00E12092">
        <w:t xml:space="preserve"> most important</w:t>
      </w:r>
      <w:r w:rsidR="00200251">
        <w:t xml:space="preserve"> input for this </w:t>
      </w:r>
      <w:r>
        <w:t xml:space="preserve">algorithm </w:t>
      </w:r>
      <w:r w:rsidR="00200251">
        <w:t xml:space="preserve">is the </w:t>
      </w:r>
      <w:r>
        <w:t xml:space="preserve">data from the I4 sensor. This sensor measures the mediumwave infrared (MIR) spectrum between 3.55 - 3.93 </w:t>
      </w:r>
      <w:r>
        <w:rPr>
          <w:rFonts w:cstheme="minorHAnsi"/>
        </w:rPr>
        <w:t>µ</w:t>
      </w:r>
      <w:r>
        <w:t xml:space="preserve">m. </w:t>
      </w:r>
      <w:r w:rsidR="008239DA">
        <w:t>T</w:t>
      </w:r>
      <w:r>
        <w:t>emperature of the electromagnetic radiation indicates if there is</w:t>
      </w:r>
      <w:r w:rsidR="002429EA">
        <w:t xml:space="preserve"> at time of measurement is an active fire or not</w:t>
      </w:r>
      <w:r>
        <w:t xml:space="preserve">. </w:t>
      </w:r>
      <w:r w:rsidR="00637AF2">
        <w:t>The o</w:t>
      </w:r>
      <w:r>
        <w:t>ther sensors</w:t>
      </w:r>
      <w:r w:rsidR="0047535D">
        <w:t xml:space="preserve"> from the I-bands</w:t>
      </w:r>
      <w:r>
        <w:t xml:space="preserve"> are used </w:t>
      </w:r>
      <w:r w:rsidR="00351D21">
        <w:t xml:space="preserve">to verify the </w:t>
      </w:r>
      <w:r>
        <w:t>active fire and quality</w:t>
      </w:r>
      <w:r w:rsidR="007B020B">
        <w:t xml:space="preserve"> of the measurement</w:t>
      </w:r>
      <w:r>
        <w:t xml:space="preserve">. With the help of the DNB, </w:t>
      </w:r>
      <w:r w:rsidR="002B1191">
        <w:t xml:space="preserve">fires are also detected </w:t>
      </w:r>
      <w:r>
        <w:t xml:space="preserve">at day and night. </w:t>
      </w:r>
      <w:r w:rsidR="0000623E">
        <w:t xml:space="preserve">The dataset </w:t>
      </w:r>
      <w:r>
        <w:t xml:space="preserve">is acquired for each month </w:t>
      </w:r>
      <w:r w:rsidR="00327B5D">
        <w:t xml:space="preserve">between 2012-01 and 2020-12 </w:t>
      </w:r>
      <w:r>
        <w:t xml:space="preserve">and saved in an ASCII file with the file name VNP14MLIMG. The aggregation scheme keeps the resolution of the dataset at 375 m and has a low commission error (&lt; 1.2%). The </w:t>
      </w:r>
      <w:r w:rsidR="00CB0187">
        <w:t xml:space="preserve">detection of these firepixels by the </w:t>
      </w:r>
      <w:r>
        <w:t xml:space="preserve">algorithm </w:t>
      </w:r>
      <w:r w:rsidR="00CB0187">
        <w:t xml:space="preserve">varies between </w:t>
      </w:r>
      <w:r w:rsidR="005C5EE8">
        <w:t xml:space="preserve">different </w:t>
      </w:r>
      <w:r>
        <w:t>land cover types</w:t>
      </w:r>
      <w:r w:rsidR="003176C8">
        <w:t xml:space="preserve">, </w:t>
      </w:r>
      <w:r>
        <w:t xml:space="preserve">the </w:t>
      </w:r>
      <w:r w:rsidR="001202BE">
        <w:t xml:space="preserve">fire </w:t>
      </w:r>
      <w:r>
        <w:t xml:space="preserve">sizes and time span of the observed fires. </w:t>
      </w:r>
      <w:r w:rsidR="003176C8">
        <w:t>It</w:t>
      </w:r>
      <w:r w:rsidR="00BD2684">
        <w:t xml:space="preserve"> can</w:t>
      </w:r>
      <w:r w:rsidR="003176C8">
        <w:t xml:space="preserve"> </w:t>
      </w:r>
      <w:r>
        <w:t>detect</w:t>
      </w:r>
      <w:r w:rsidR="00BD2684">
        <w:t xml:space="preserve"> </w:t>
      </w:r>
      <w:r>
        <w:t xml:space="preserve">smaller (lower than 100 ha) fires and </w:t>
      </w:r>
      <w:r w:rsidR="001669F8">
        <w:t xml:space="preserve">is </w:t>
      </w:r>
      <w:r>
        <w:t xml:space="preserve">improved on the detection of boreal fires and savannah </w:t>
      </w:r>
      <w:r w:rsidR="005F3B8E">
        <w:t>fires but</w:t>
      </w:r>
      <w:r w:rsidR="00734CED">
        <w:t xml:space="preserve"> has </w:t>
      </w:r>
      <w:r>
        <w:t>a lower performance</w:t>
      </w:r>
      <w:r w:rsidR="00E93358">
        <w:t xml:space="preserve"> against agricultural fires</w:t>
      </w:r>
      <w:r>
        <w:t xml:space="preserve">. Overall, the dataset is suited for the detection of natural active fires </w:t>
      </w:r>
      <w:r>
        <w:fldChar w:fldCharType="begin" w:fldLock="1"/>
      </w:r>
      <w:r w:rsidR="00B7002F">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[22]","plainTextFormattedCitation":"[22]","previouslyFormattedCitation":"[22]"},"properties":{"noteIndex":0},"schema":"https://github.com/citation-style-language/schema/raw/master/csl-citation.json"}</w:instrText>
      </w:r>
      <w:r>
        <w:fldChar w:fldCharType="separate"/>
      </w:r>
      <w:r w:rsidR="00B7002F" w:rsidRPr="00B7002F">
        <w:rPr>
          <w:noProof/>
        </w:rPr>
        <w:t>[22]</w:t>
      </w:r>
      <w:r>
        <w:fldChar w:fldCharType="end"/>
      </w:r>
      <w:r w:rsidR="00151290">
        <w:t xml:space="preserve"> and therefore </w:t>
      </w:r>
      <w:r>
        <w:t>used to get information wildfires in natural areas in the Netherlands.</w:t>
      </w:r>
    </w:p>
    <w:p w14:paraId="17AF21E8" w14:textId="39F88B01" w:rsidR="00B81E88" w:rsidRDefault="0091472C">
      <w:r>
        <w:t xml:space="preserve">The </w:t>
      </w:r>
      <w:r w:rsidR="00637EDB">
        <w:t xml:space="preserve">files of the </w:t>
      </w:r>
      <w:r>
        <w:t>dataset</w:t>
      </w:r>
      <w:r w:rsidR="00236D20">
        <w:t xml:space="preserve"> is </w:t>
      </w:r>
      <w:r>
        <w:t>downloaded</w:t>
      </w:r>
      <w:r w:rsidRPr="007C7272">
        <w:t xml:space="preserve"> </w:t>
      </w:r>
      <w:r>
        <w:t xml:space="preserve">from </w:t>
      </w:r>
      <w:hyperlink r:id="rId8" w:history="1">
        <w:r w:rsidR="00F20015" w:rsidRPr="00AE5FC5">
          <w:rPr>
            <w:rStyle w:val="Hyperlink"/>
            <w:i/>
            <w:iCs/>
          </w:rPr>
          <w:t>ftp://fuoco.geog.umd.edu/VIIRS/VNP14IMGML</w:t>
        </w:r>
      </w:hyperlink>
      <w:r w:rsidRPr="009C37EC">
        <w:rPr>
          <w:i/>
          <w:iCs/>
        </w:rPr>
        <w:t xml:space="preserve"> </w:t>
      </w:r>
      <w:r>
        <w:rPr>
          <w:i/>
          <w:iCs/>
        </w:rPr>
        <w:t>(</w:t>
      </w:r>
      <w:r w:rsidRPr="009C37EC">
        <w:rPr>
          <w:i/>
          <w:iCs/>
        </w:rPr>
        <w:t xml:space="preserve">last accessed </w:t>
      </w:r>
      <w:r w:rsidR="00CD2DD4" w:rsidRPr="009C37EC">
        <w:rPr>
          <w:i/>
          <w:iCs/>
        </w:rPr>
        <w:t>in</w:t>
      </w:r>
      <w:r w:rsidRPr="009C37EC">
        <w:rPr>
          <w:i/>
          <w:iCs/>
        </w:rPr>
        <w:t xml:space="preserve"> May 202</w:t>
      </w:r>
      <w:r w:rsidR="00502B6B">
        <w:rPr>
          <w:i/>
          <w:iCs/>
        </w:rPr>
        <w:t>1</w:t>
      </w:r>
      <w:r w:rsidRPr="009C37EC">
        <w:rPr>
          <w:i/>
          <w:iCs/>
        </w:rPr>
        <w:t>)</w:t>
      </w:r>
      <w:r>
        <w:t xml:space="preserve">. The data cover a period from 01-2012 </w:t>
      </w:r>
      <w:r w:rsidR="00D40259">
        <w:t xml:space="preserve">up </w:t>
      </w:r>
      <w:r>
        <w:t xml:space="preserve">to </w:t>
      </w:r>
      <w:r w:rsidR="00D40259">
        <w:t>12</w:t>
      </w:r>
      <w:r>
        <w:t>-2020.</w:t>
      </w:r>
      <w:r w:rsidR="00AF7638">
        <w:t xml:space="preserve"> More detailed information about the fire observation datasets and surrounding </w:t>
      </w:r>
      <w:r w:rsidR="00F20015">
        <w:t xml:space="preserve">research are found on </w:t>
      </w:r>
      <w:r w:rsidR="00F20015" w:rsidRPr="00F20015">
        <w:t>https://modis-fire.umd.edu/</w:t>
      </w:r>
      <w:r w:rsidR="00E66FA2">
        <w:t>.</w:t>
      </w:r>
    </w:p>
    <w:p w14:paraId="0EF96D86" w14:textId="77777777" w:rsidR="00B81E88" w:rsidRDefault="00B81E88">
      <w:r>
        <w:br w:type="page"/>
      </w:r>
    </w:p>
    <w:p w14:paraId="648FF021" w14:textId="5E87B81D" w:rsidR="0091472C" w:rsidRPr="00C715B7" w:rsidRDefault="0091472C" w:rsidP="0091472C">
      <w:pPr>
        <w:tabs>
          <w:tab w:val="left" w:pos="5235"/>
        </w:tabs>
        <w:rPr>
          <w:i/>
          <w:iCs/>
          <w:u w:val="single"/>
        </w:rPr>
      </w:pPr>
      <w:r>
        <w:rPr>
          <w:i/>
          <w:iCs/>
          <w:u w:val="single"/>
        </w:rPr>
        <w:lastRenderedPageBreak/>
        <w:t xml:space="preserve">2.1.3 </w:t>
      </w:r>
      <w:r w:rsidRPr="00C715B7">
        <w:rPr>
          <w:i/>
          <w:iCs/>
          <w:u w:val="single"/>
        </w:rPr>
        <w:t>Land cover datasets</w:t>
      </w:r>
    </w:p>
    <w:p w14:paraId="00FC0CD7" w14:textId="7822D315" w:rsidR="0091472C" w:rsidRDefault="00B33CC4" w:rsidP="0091472C">
      <w:r>
        <w:t>T</w:t>
      </w:r>
      <w:r w:rsidR="0091472C">
        <w:t>he Corine Land Cover (CLC)</w:t>
      </w:r>
      <w:r>
        <w:t xml:space="preserve"> is the dataset, which is used </w:t>
      </w:r>
      <w:r w:rsidR="008E16CB">
        <w:t>to</w:t>
      </w:r>
      <w:r>
        <w:t xml:space="preserve"> </w:t>
      </w:r>
      <w:r w:rsidR="00E97EB0">
        <w:t>identi</w:t>
      </w:r>
      <w:r w:rsidR="00386B47">
        <w:t>f</w:t>
      </w:r>
      <w:r w:rsidR="00E97EB0">
        <w:t>y and specify</w:t>
      </w:r>
      <w:r>
        <w:t xml:space="preserve"> the kind of wildfire</w:t>
      </w:r>
      <w:r w:rsidR="0091472C">
        <w:t xml:space="preserve">. The dataset </w:t>
      </w:r>
      <w:r w:rsidR="00FC03BF">
        <w:t xml:space="preserve">deducts the land cove with </w:t>
      </w:r>
      <w:r w:rsidR="0091472C">
        <w:t xml:space="preserve">satellite date of the </w:t>
      </w:r>
      <w:r w:rsidR="00BE66E1">
        <w:t>Sentin</w:t>
      </w:r>
      <w:r w:rsidR="003313ED">
        <w:t>e</w:t>
      </w:r>
      <w:r w:rsidR="00BE66E1">
        <w:t>l</w:t>
      </w:r>
      <w:r w:rsidR="0091472C">
        <w:t xml:space="preserve"> 2 and Landsat-8. The </w:t>
      </w:r>
      <w:r w:rsidR="00C76ECA">
        <w:t>Sentinels</w:t>
      </w:r>
      <w:r w:rsidR="0091472C">
        <w:t xml:space="preserve">-2 is part </w:t>
      </w:r>
      <w:r w:rsidR="00C76ECA">
        <w:t xml:space="preserve">of the </w:t>
      </w:r>
      <w:r w:rsidR="0091472C">
        <w:t>European earth observation program that is used</w:t>
      </w:r>
      <w:r w:rsidR="00337926">
        <w:t xml:space="preserve"> to acquire</w:t>
      </w:r>
      <w:r w:rsidR="0091472C">
        <w:t xml:space="preserve"> high resolution data </w:t>
      </w:r>
      <w:r w:rsidR="005F3324">
        <w:t>about</w:t>
      </w:r>
      <w:r w:rsidR="0091472C">
        <w:t xml:space="preserve"> the land surface</w:t>
      </w:r>
      <w:r w:rsidR="006C71E0">
        <w:t xml:space="preserve"> and identifying natural hazards </w:t>
      </w:r>
      <w:r w:rsidR="00020E34">
        <w:t>in Europe</w:t>
      </w:r>
      <w:r w:rsidR="00EC1600">
        <w:t xml:space="preserve"> </w:t>
      </w:r>
      <w:r w:rsidR="006C71E0">
        <w:fldChar w:fldCharType="begin" w:fldLock="1"/>
      </w:r>
      <w:r w:rsidR="00B7002F">
        <w:instrText>ADDIN CSL_CITATION {"citationItems":[{"id":"ITEM-1","itemData":{"author":[{"dropping-particle":"","family":"Sentinel-2 Team","given":"","non-dropping-particle":"","parse-names":false,"suffix":""},{"dropping-particle":"","family":"European Space Agency","given":"","non-dropping-particle":"","parse-names":false,"suffix":""}],"id":"ITEM-1","issued":{"date-parts":[["2007"]]},"title":"Sentinel 2 Mission Requirements","type":"article-journal"},"uris":["http://www.mendeley.com/documents/?uuid=558915ce-e32a-4933-945c-63d85b20e895"]}],"mendeley":{"formattedCitation":"[23]","plainTextFormattedCitation":"[23]","previouslyFormattedCitation":"[23]"},"properties":{"noteIndex":0},"schema":"https://github.com/citation-style-language/schema/raw/master/csl-citation.json"}</w:instrText>
      </w:r>
      <w:r w:rsidR="006C71E0">
        <w:fldChar w:fldCharType="separate"/>
      </w:r>
      <w:r w:rsidR="00B7002F" w:rsidRPr="00B7002F">
        <w:rPr>
          <w:noProof/>
        </w:rPr>
        <w:t>[23]</w:t>
      </w:r>
      <w:r w:rsidR="006C71E0">
        <w:fldChar w:fldCharType="end"/>
      </w:r>
      <w:r w:rsidR="006C71E0">
        <w:t xml:space="preserve">. </w:t>
      </w:r>
      <w:r w:rsidR="0091472C">
        <w:t xml:space="preserve">The Landsat-8 is part of the </w:t>
      </w:r>
      <w:r w:rsidR="00863E22">
        <w:t>Landsat</w:t>
      </w:r>
      <w:r w:rsidR="00AD47D3">
        <w:t>-program</w:t>
      </w:r>
      <w:r w:rsidR="0091472C">
        <w:t xml:space="preserve"> and has the same </w:t>
      </w:r>
      <w:r w:rsidR="009275FF">
        <w:t xml:space="preserve">purpose as </w:t>
      </w:r>
      <w:r w:rsidR="0091472C">
        <w:t xml:space="preserve">the </w:t>
      </w:r>
      <w:r w:rsidR="00D476A5">
        <w:t>Sentinel</w:t>
      </w:r>
      <w:r w:rsidR="0091472C">
        <w:t xml:space="preserve">-2 satellite </w:t>
      </w:r>
      <w:r w:rsidR="00B92415">
        <w:fldChar w:fldCharType="begin" w:fldLock="1"/>
      </w:r>
      <w:r w:rsidR="00B7002F">
        <w:instrText>ADDIN CSL_CITATION {"citationItems":[{"id":"ITEM-1","itemData":{"abstract":"The Landsat Program has provided over 42 years of calibrated high spatial resolution data of the Earth's surface to a broad and varied user community, including agribusiness, global change researchers, academia, state and local governments, commercial users, national security agencies, the international community, decision- makers, and the general public. Landsat images provide information meeting the broad and diverse needs of business, science, education, government, and national security","author":[{"dropping-particle":"","family":"U.S. Geological Survey","given":"","non-dropping-particle":"","parse-names":false,"suffix":""}],"container-title":"Nasa","id":"ITEM-1","issue":"June","issued":{"date-parts":[["2016"]]},"page":"97","title":"Landsat 8 Data Users Handbook","type":"article-journal","volume":"8"},"uris":["http://www.mendeley.com/documents/?uuid=a548abef-81eb-43fd-90fe-8a3789765a12"]}],"mendeley":{"formattedCitation":"[24]","plainTextFormattedCitation":"[24]","previouslyFormattedCitation":"[24]"},"properties":{"noteIndex":0},"schema":"https://github.com/citation-style-language/schema/raw/master/csl-citation.json"}</w:instrText>
      </w:r>
      <w:r w:rsidR="00B92415">
        <w:fldChar w:fldCharType="separate"/>
      </w:r>
      <w:r w:rsidR="00B7002F" w:rsidRPr="00B7002F">
        <w:rPr>
          <w:noProof/>
        </w:rPr>
        <w:t>[24]</w:t>
      </w:r>
      <w:r w:rsidR="00B92415">
        <w:fldChar w:fldCharType="end"/>
      </w:r>
      <w:r w:rsidR="00B92415">
        <w:t xml:space="preserve">. </w:t>
      </w:r>
      <w:r w:rsidR="0091472C">
        <w:t xml:space="preserve">The </w:t>
      </w:r>
      <w:r w:rsidR="009B53AF">
        <w:t>Sentinel</w:t>
      </w:r>
      <w:r w:rsidR="0091472C">
        <w:t xml:space="preserve">-2 provides the main dataset, while the data of the LANDSAT-8 is used for to fill in the gaps. The </w:t>
      </w:r>
      <w:r w:rsidR="008E48FF">
        <w:t xml:space="preserve">used </w:t>
      </w:r>
      <w:r w:rsidR="0091472C">
        <w:t xml:space="preserve">CLC 2018 dataset has been developed between 2017 to 2018. The datasets have both an equal </w:t>
      </w:r>
      <w:r w:rsidR="00E55FFE">
        <w:t>and</w:t>
      </w:r>
      <w:r w:rsidR="0091472C">
        <w:t xml:space="preserve"> greater 85% thematic accuracy with a minimum mapping unit of the polygon </w:t>
      </w:r>
      <w:r w:rsidR="009F0E88">
        <w:t>of</w:t>
      </w:r>
      <w:r w:rsidR="0091472C">
        <w:t xml:space="preserve"> 25 ha</w:t>
      </w:r>
      <w:r w:rsidR="00E55FFE">
        <w:t xml:space="preserve">. The </w:t>
      </w:r>
      <w:r w:rsidR="0091472C">
        <w:t xml:space="preserve">minimum pixel size </w:t>
      </w:r>
      <w:r w:rsidR="00E55FFE">
        <w:t xml:space="preserve">is </w:t>
      </w:r>
      <w:r w:rsidR="0091472C">
        <w:t xml:space="preserve">100 </w:t>
      </w:r>
      <w:r w:rsidR="00E55FFE">
        <w:t>meters</w:t>
      </w:r>
      <w:r w:rsidR="0091472C">
        <w:t xml:space="preserve">. Furthermore, all changes that are greater than 5 ha </w:t>
      </w:r>
      <w:r w:rsidR="00E55FFE">
        <w:t xml:space="preserve">are </w:t>
      </w:r>
      <w:r w:rsidR="0091472C">
        <w:t xml:space="preserve">mapped </w:t>
      </w:r>
      <w:r w:rsidR="00E55FFE">
        <w:t xml:space="preserve">and </w:t>
      </w:r>
      <w:r w:rsidR="00723CDB">
        <w:t xml:space="preserve">updated </w:t>
      </w:r>
      <w:r w:rsidR="00FB1A94">
        <w:t xml:space="preserve">in </w:t>
      </w:r>
      <w:r w:rsidR="0091472C">
        <w:t xml:space="preserve">the dataset </w:t>
      </w:r>
      <w:r w:rsidR="0091472C">
        <w:fldChar w:fldCharType="begin" w:fldLock="1"/>
      </w:r>
      <w:r w:rsidR="00B7002F">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[25]","plainTextFormattedCitation":"[25]","previouslyFormattedCitation":"[25]"},"properties":{"noteIndex":0},"schema":"https://github.com/citation-style-language/schema/raw/master/csl-citation.json"}</w:instrText>
      </w:r>
      <w:r w:rsidR="0091472C">
        <w:fldChar w:fldCharType="separate"/>
      </w:r>
      <w:r w:rsidR="00B7002F" w:rsidRPr="00B7002F">
        <w:rPr>
          <w:noProof/>
        </w:rPr>
        <w:t>[25]</w:t>
      </w:r>
      <w:r w:rsidR="0091472C">
        <w:fldChar w:fldCharType="end"/>
      </w:r>
      <w:r w:rsidR="0091472C">
        <w:t xml:space="preserve">. </w:t>
      </w:r>
    </w:p>
    <w:p w14:paraId="60854854" w14:textId="21FFD665" w:rsidR="0091472C" w:rsidRDefault="0091472C" w:rsidP="0091472C">
      <w:r>
        <w:t xml:space="preserve">The datasets from 2012 and 2018 are used and are downloaded from </w:t>
      </w:r>
      <w:hyperlink r:id="rId9" w:history="1">
        <w:r w:rsidRPr="004C45C3">
          <w:rPr>
            <w:rStyle w:val="Hyperlink"/>
          </w:rPr>
          <w:t>https://land.copernicus.eu/pan-euro pean/corine-land-cover/clc2018?tab=download</w:t>
        </w:r>
      </w:hyperlink>
      <w:r>
        <w:t xml:space="preserve"> (last accessed </w:t>
      </w:r>
      <w:r w:rsidR="00CD2DD4">
        <w:t>i</w:t>
      </w:r>
      <w:r>
        <w:t>n May 2020</w:t>
      </w:r>
      <w:r w:rsidR="00A906E3">
        <w:t>)</w:t>
      </w:r>
      <w:r w:rsidR="00711F13">
        <w:t>.</w:t>
      </w:r>
      <w:r>
        <w:t xml:space="preserve"> </w:t>
      </w:r>
    </w:p>
    <w:p w14:paraId="7434AF81" w14:textId="77777777" w:rsidR="0091472C" w:rsidRPr="003C0231" w:rsidRDefault="0091472C" w:rsidP="0091472C">
      <w:pPr>
        <w:rPr>
          <w:i/>
          <w:iCs/>
          <w:u w:val="single"/>
        </w:rPr>
      </w:pPr>
      <w:r w:rsidRPr="003C0231">
        <w:rPr>
          <w:i/>
          <w:iCs/>
          <w:u w:val="single"/>
        </w:rPr>
        <w:t>2.1.4 Natura 2000 and National parks</w:t>
      </w:r>
    </w:p>
    <w:p w14:paraId="7735F7C0" w14:textId="3B052327" w:rsidR="0091472C" w:rsidRDefault="0091472C" w:rsidP="0091472C">
      <w:r>
        <w:t xml:space="preserve">The European Union (EU) </w:t>
      </w:r>
      <w:r w:rsidR="00134318">
        <w:t>has developed</w:t>
      </w:r>
      <w:r>
        <w:t xml:space="preserve"> a program to protect endangered species to ensure, sustain and increase European biodiversity</w:t>
      </w:r>
      <w:r w:rsidR="00556FCA">
        <w:t xml:space="preserve"> through the </w:t>
      </w:r>
      <w:r>
        <w:t>Natura 2000</w:t>
      </w:r>
      <w:r w:rsidR="00556FCA">
        <w:t xml:space="preserve"> network</w:t>
      </w:r>
      <w:r>
        <w:t>.</w:t>
      </w:r>
      <w:r w:rsidR="0015748C">
        <w:t xml:space="preserve"> </w:t>
      </w:r>
      <w:r>
        <w:t xml:space="preserve">162 </w:t>
      </w:r>
      <w:r w:rsidR="0015748C">
        <w:t xml:space="preserve">of the areas </w:t>
      </w:r>
      <w:r w:rsidR="009D1417">
        <w:t>are in</w:t>
      </w:r>
      <w:r w:rsidR="0015748C">
        <w:t xml:space="preserve"> the </w:t>
      </w:r>
      <w:r>
        <w:t xml:space="preserve">Netherland. It supports the biological diversity in various landscapes and protects breeding areas for various specious. The preservation of the natural processes and habitats strategies </w:t>
      </w:r>
      <w:r>
        <w:fldChar w:fldCharType="begin" w:fldLock="1"/>
      </w:r>
      <w:r w:rsidR="00B7002F">
        <w:instrText>ADDIN CSL_CITATION {"citationItems":[{"id":"ITEM-1","itemData":{"author":[{"dropping-particle":"","family":"LNV","given":"","non-dropping-particle":"","parse-names":false,"suffix":""}],"id":"ITEM-1","issued":{"date-parts":[["2006"]]},"title":"Natura 2000 doelendocument. duidelijkheid bieden, richting geven en ruimte laten","type":"article-journal"},"uris":["http://www.mendeley.com/documents/?uuid=7e67d6b2-70dc-47a8-9fe6-ebc09ac0276d"]}],"mendeley":{"formattedCitation":"[26]","plainTextFormattedCitation":"[26]","previouslyFormattedCitation":"[26]"},"properties":{"noteIndex":0},"schema":"https://github.com/citation-style-language/schema/raw/master/csl-citation.json"}</w:instrText>
      </w:r>
      <w:r>
        <w:fldChar w:fldCharType="separate"/>
      </w:r>
      <w:r w:rsidR="00B7002F" w:rsidRPr="00B7002F">
        <w:rPr>
          <w:noProof/>
        </w:rPr>
        <w:t>[26]</w:t>
      </w:r>
      <w:r>
        <w:fldChar w:fldCharType="end"/>
      </w:r>
      <w:r>
        <w:t xml:space="preserve"> in these areas have influenced the spatial distribution of wildfires in the Netherlands. The relationship between the Natura 2000 and the wildfire is that the preservation of the habitats could result in specific land cover which could be affected </w:t>
      </w:r>
      <w:r w:rsidR="009D1417">
        <w:t xml:space="preserve">affect the frequency and size of </w:t>
      </w:r>
      <w:r>
        <w:t>the</w:t>
      </w:r>
      <w:r w:rsidR="00A35158">
        <w:t>se</w:t>
      </w:r>
      <w:r>
        <w:t xml:space="preserve"> wildfire</w:t>
      </w:r>
      <w:r w:rsidR="00A35158">
        <w:t>s</w:t>
      </w:r>
      <w:r>
        <w:t>. With the quantification of fire pixels in these areas, it could give insight how the fire regime impacts the various landscapes and habitats and how it can be prevented.</w:t>
      </w:r>
    </w:p>
    <w:p w14:paraId="6C6E654D" w14:textId="41B10A71" w:rsidR="0091472C" w:rsidRPr="009B391B" w:rsidRDefault="0091472C" w:rsidP="0091472C">
      <w:r>
        <w:t xml:space="preserve">The shapefile of this areas is downloaded from PDOK </w:t>
      </w:r>
      <w:r w:rsidR="00973BD4">
        <w:t>(</w:t>
      </w:r>
      <w:r w:rsidR="00973BD4">
        <w:rPr>
          <w:i/>
          <w:iCs/>
        </w:rPr>
        <w:t xml:space="preserve">last accessed in </w:t>
      </w:r>
      <w:r w:rsidR="00CD52E1">
        <w:rPr>
          <w:i/>
          <w:iCs/>
        </w:rPr>
        <w:t>September</w:t>
      </w:r>
      <w:r w:rsidR="00973BD4">
        <w:rPr>
          <w:i/>
          <w:iCs/>
        </w:rPr>
        <w:t xml:space="preserve"> 2020) </w:t>
      </w:r>
      <w:r>
        <w:t>as the administrative borders.</w:t>
      </w:r>
    </w:p>
    <w:p w14:paraId="6231322F" w14:textId="1C80A52D" w:rsidR="0091472C" w:rsidRPr="00AD7AF8" w:rsidRDefault="00AD7AF8" w:rsidP="0091472C">
      <w:pPr>
        <w:rPr>
          <w:i/>
          <w:iCs/>
          <w:u w:val="single"/>
        </w:rPr>
      </w:pPr>
      <w:r w:rsidRPr="00AD7AF8">
        <w:rPr>
          <w:i/>
          <w:iCs/>
          <w:u w:val="single"/>
        </w:rPr>
        <w:t xml:space="preserve">2.2 </w:t>
      </w:r>
      <w:r w:rsidR="0091472C" w:rsidRPr="00AD7AF8">
        <w:rPr>
          <w:i/>
          <w:iCs/>
          <w:u w:val="single"/>
        </w:rPr>
        <w:t>Overview of the methods</w:t>
      </w:r>
    </w:p>
    <w:p w14:paraId="145F0E9E" w14:textId="15E376B3" w:rsidR="0091472C" w:rsidRDefault="0091472C" w:rsidP="0091472C">
      <w:r>
        <w:t>Two different methods, which are visualized in flowcharts (see figure</w:t>
      </w:r>
      <w:r w:rsidR="00CA0649">
        <w:t xml:space="preserve"> 1</w:t>
      </w:r>
      <w:r w:rsidRPr="00E64535">
        <w:t>)</w:t>
      </w:r>
      <w:r>
        <w:t xml:space="preserve"> have been developed for this research. The first method is for acquiring the data from the VNL14ML, CLC-</w:t>
      </w:r>
      <w:r w:rsidR="00144A69">
        <w:t>raster data</w:t>
      </w:r>
      <w:r>
        <w:t xml:space="preserve"> and administrative borders of the Netherlands. For each method, there will be given an overview </w:t>
      </w:r>
      <w:r w:rsidR="009F659D">
        <w:t>how and why each step in the flow chart has an impact on the filtering of active fires.</w:t>
      </w:r>
    </w:p>
    <w:p w14:paraId="524D6973" w14:textId="4FAE2ECE" w:rsidR="00DF3BF3" w:rsidRDefault="00DF3BF3" w:rsidP="0091472C">
      <w:r>
        <w:t>The data is</w:t>
      </w:r>
      <w:r w:rsidR="009D6A2C">
        <w:t xml:space="preserve"> </w:t>
      </w:r>
      <w:r w:rsidR="008A395F">
        <w:t>inserted</w:t>
      </w:r>
      <w:r>
        <w:t xml:space="preserve"> into a PostGreSQL database</w:t>
      </w:r>
      <w:r w:rsidR="00883377">
        <w:t xml:space="preserve"> (version 13.2)</w:t>
      </w:r>
      <w:r w:rsidR="007D7CA1">
        <w:t xml:space="preserve">. </w:t>
      </w:r>
      <w:r w:rsidR="007C18BB">
        <w:t xml:space="preserve">PostGreSQL </w:t>
      </w:r>
      <w:r w:rsidR="007D7CA1">
        <w:t>is an open source relational database engine</w:t>
      </w:r>
      <w:r w:rsidR="00883377">
        <w:t xml:space="preserve"> </w:t>
      </w:r>
      <w:r w:rsidR="00FC030C">
        <w:t>(</w:t>
      </w:r>
      <w:r w:rsidR="00FC030C" w:rsidRPr="00FC030C">
        <w:t xml:space="preserve">https://www.postgresql.org/ </w:t>
      </w:r>
      <w:r w:rsidR="00FC030C">
        <w:t xml:space="preserve">) </w:t>
      </w:r>
      <w:r w:rsidR="00883377">
        <w:t>and is used in combination with the PostGIS plugin</w:t>
      </w:r>
      <w:r w:rsidR="003760D8">
        <w:t xml:space="preserve">. The PostGIS database extender is extension for PostGreSQL, which </w:t>
      </w:r>
      <w:r w:rsidR="00BE31FD">
        <w:t>helps</w:t>
      </w:r>
      <w:r w:rsidR="00CB49A2">
        <w:t xml:space="preserve"> to save raster and ve</w:t>
      </w:r>
      <w:r w:rsidR="00857EF9">
        <w:t>c</w:t>
      </w:r>
      <w:r w:rsidR="00CB49A2">
        <w:t xml:space="preserve">tor data is central </w:t>
      </w:r>
      <w:r w:rsidR="0028001C">
        <w:t>location and easier to filter related pixels</w:t>
      </w:r>
      <w:r w:rsidR="00CF3DB3">
        <w:t>.</w:t>
      </w:r>
    </w:p>
    <w:p w14:paraId="00A8A0A3" w14:textId="35C502AC" w:rsidR="00FC030C" w:rsidRDefault="00FC030C" w:rsidP="0091472C">
      <w:r>
        <w:t xml:space="preserve">The data inserting and analysis is done with </w:t>
      </w:r>
      <w:r w:rsidR="007B2BDE">
        <w:t>Python 3.9.2. There are various libraries used to calculate the geospatial characteristics</w:t>
      </w:r>
      <w:r w:rsidR="00DC79EB">
        <w:t xml:space="preserve"> of the fire pixel</w:t>
      </w:r>
      <w:r w:rsidR="007B2BDE">
        <w:t>. The</w:t>
      </w:r>
      <w:r w:rsidR="000116C7">
        <w:t>y</w:t>
      </w:r>
      <w:r w:rsidR="007B2BDE">
        <w:t xml:space="preserve"> are citated</w:t>
      </w:r>
      <w:r w:rsidR="000116C7">
        <w:t xml:space="preserve"> in the requirements file </w:t>
      </w:r>
      <w:r w:rsidR="002005C1">
        <w:t>in the github repository</w:t>
      </w:r>
      <w:r w:rsidR="007B2BDE">
        <w:t xml:space="preserve">. </w:t>
      </w:r>
    </w:p>
    <w:p w14:paraId="7779F3F8" w14:textId="55D50BC9" w:rsidR="006C0278" w:rsidRDefault="0091472C" w:rsidP="0091472C">
      <w:r>
        <w:t>The scripts that are developed for parsing and analysing the VIIRS, CLC, and PDOK files can be found on</w:t>
      </w:r>
      <w:r w:rsidR="005133F6">
        <w:t xml:space="preserve"> </w:t>
      </w:r>
      <w:hyperlink r:id="rId10" w:history="1">
        <w:r w:rsidR="005133F6" w:rsidRPr="00AE5FC5">
          <w:rPr>
            <w:rStyle w:val="Hyperlink"/>
          </w:rPr>
          <w:t>https://github.com/CUniversityaccount/ForestFireNetherlands</w:t>
        </w:r>
      </w:hyperlink>
      <w:r w:rsidR="004E064D">
        <w:t>.</w:t>
      </w:r>
    </w:p>
    <w:p w14:paraId="7BF65D09" w14:textId="1A9F973E" w:rsidR="0091472C" w:rsidRDefault="0091472C" w:rsidP="0091472C">
      <w:r>
        <w:br w:type="page"/>
      </w:r>
    </w:p>
    <w:p w14:paraId="28AC4443" w14:textId="77777777" w:rsidR="0091472C" w:rsidRPr="00FB0D8B" w:rsidRDefault="0091472C" w:rsidP="0091472C"/>
    <w:p w14:paraId="73C39002" w14:textId="77777777" w:rsidR="0091472C" w:rsidRDefault="0091472C" w:rsidP="0091472C">
      <w:pPr>
        <w:keepNext/>
        <w:jc w:val="center"/>
      </w:pPr>
      <w:r>
        <w:rPr>
          <w:noProof/>
        </w:rPr>
        <w:drawing>
          <wp:inline distT="0" distB="0" distL="0" distR="0" wp14:anchorId="6724687E" wp14:editId="7AC9A733">
            <wp:extent cx="3130709"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166" cy="4909527"/>
                    </a:xfrm>
                    <a:prstGeom prst="rect">
                      <a:avLst/>
                    </a:prstGeom>
                    <a:noFill/>
                    <a:ln>
                      <a:noFill/>
                    </a:ln>
                  </pic:spPr>
                </pic:pic>
              </a:graphicData>
            </a:graphic>
          </wp:inline>
        </w:drawing>
      </w:r>
    </w:p>
    <w:p w14:paraId="30789C7B" w14:textId="4D5B3965" w:rsidR="0091472C" w:rsidRDefault="0091472C" w:rsidP="0091472C">
      <w:pPr>
        <w:pStyle w:val="Caption"/>
        <w:jc w:val="center"/>
        <w:rPr>
          <w:noProof/>
        </w:rPr>
      </w:pPr>
      <w:r>
        <w:t xml:space="preserve">Figure </w:t>
      </w:r>
      <w:r w:rsidR="00C72695">
        <w:fldChar w:fldCharType="begin"/>
      </w:r>
      <w:r w:rsidR="00C72695">
        <w:instrText xml:space="preserve"> SEQ Figure \* ARABIC </w:instrText>
      </w:r>
      <w:r w:rsidR="00C72695">
        <w:fldChar w:fldCharType="separate"/>
      </w:r>
      <w:r w:rsidR="004F5BCC">
        <w:rPr>
          <w:noProof/>
        </w:rPr>
        <w:t>1</w:t>
      </w:r>
      <w:r w:rsidR="00C72695">
        <w:rPr>
          <w:noProof/>
        </w:rPr>
        <w:fldChar w:fldCharType="end"/>
      </w:r>
      <w:r>
        <w:t xml:space="preserve"> Flowchart on how the </w:t>
      </w:r>
      <w:r w:rsidR="005557B2">
        <w:t xml:space="preserve">fire pixels </w:t>
      </w:r>
      <w:r w:rsidR="00290C3F">
        <w:t xml:space="preserve">derived </w:t>
      </w:r>
      <w:r w:rsidR="005557B2">
        <w:t xml:space="preserve">from the active fire algorithm are filtered and classified based on </w:t>
      </w:r>
      <w:r w:rsidR="00463094">
        <w:t>CLC pixels</w:t>
      </w:r>
    </w:p>
    <w:p w14:paraId="1E17E8FC" w14:textId="56314CD7" w:rsidR="0091472C" w:rsidRDefault="0091472C" w:rsidP="0091472C">
      <w:r>
        <w:t>The general overview of the method for acquiring the data can be seen in figure 1.</w:t>
      </w:r>
      <w:r w:rsidR="008473EA">
        <w:t xml:space="preserve"> </w:t>
      </w:r>
      <w:r>
        <w:t xml:space="preserve"> </w:t>
      </w:r>
    </w:p>
    <w:p w14:paraId="1651DE45" w14:textId="77777777" w:rsidR="0091472C" w:rsidRDefault="0091472C" w:rsidP="0091472C">
      <w:pPr>
        <w:rPr>
          <w:i/>
          <w:iCs/>
          <w:u w:val="single"/>
        </w:rPr>
      </w:pPr>
      <w:r>
        <w:rPr>
          <w:i/>
          <w:iCs/>
          <w:u w:val="single"/>
        </w:rPr>
        <w:br w:type="page"/>
      </w:r>
    </w:p>
    <w:p w14:paraId="5DC8C4EC" w14:textId="0512742D" w:rsidR="0091472C" w:rsidRPr="0023631E" w:rsidRDefault="008761C0" w:rsidP="0091472C">
      <w:pPr>
        <w:rPr>
          <w:i/>
          <w:iCs/>
          <w:u w:val="single"/>
        </w:rPr>
      </w:pPr>
      <w:r>
        <w:rPr>
          <w:i/>
          <w:iCs/>
          <w:u w:val="single"/>
        </w:rPr>
        <w:lastRenderedPageBreak/>
        <w:t xml:space="preserve">2.2.1 </w:t>
      </w:r>
      <w:r w:rsidR="0091472C">
        <w:rPr>
          <w:i/>
          <w:iCs/>
          <w:u w:val="single"/>
        </w:rPr>
        <w:t xml:space="preserve">Filtering of the VIIRS Fire pixels based on </w:t>
      </w:r>
      <w:r w:rsidR="00F43554">
        <w:rPr>
          <w:i/>
          <w:iCs/>
          <w:u w:val="single"/>
        </w:rPr>
        <w:t>location</w:t>
      </w:r>
    </w:p>
    <w:p w14:paraId="7A3772FD" w14:textId="739D55F9" w:rsidR="0091472C" w:rsidRDefault="006307C6" w:rsidP="0091472C">
      <w:r>
        <w:t xml:space="preserve">First, </w:t>
      </w:r>
      <w:r w:rsidR="000969C9">
        <w:t>t</w:t>
      </w:r>
      <w:r w:rsidR="0091472C">
        <w:t xml:space="preserve">he data from the VIIRS dataset is filtered based on the location of the centre of the pixel. If the pixel is not </w:t>
      </w:r>
      <w:r w:rsidR="0095499C">
        <w:t xml:space="preserve">within </w:t>
      </w:r>
      <w:r w:rsidR="0091472C">
        <w:t>the administrative borders of the Netherlands th</w:t>
      </w:r>
      <w:r w:rsidR="00474475">
        <w:t>e</w:t>
      </w:r>
      <w:r w:rsidR="0091472C">
        <w:t>n the pixel is</w:t>
      </w:r>
      <w:r w:rsidR="0095499C">
        <w:t xml:space="preserve"> filtered</w:t>
      </w:r>
      <w:r w:rsidR="0091472C">
        <w:t xml:space="preserve">. </w:t>
      </w:r>
    </w:p>
    <w:p w14:paraId="3C434B45" w14:textId="1517AE31" w:rsidR="0091472C" w:rsidRDefault="0091472C" w:rsidP="0091472C">
      <w:r>
        <w:t xml:space="preserve">After the non-relevant pixels are filtered out, the size of the pixel is determined. This is done with the horizontal position of the pixel in the dataset, whereby the starting point of the observations is the nadir. </w:t>
      </w:r>
      <w:r w:rsidR="00DB519A">
        <w:t>It varies between 375 and 750 meter</w:t>
      </w:r>
      <w:r w:rsidR="00726A7D">
        <w:t>s</w:t>
      </w:r>
      <w:r w:rsidR="00BC37B4">
        <w:t>.</w:t>
      </w:r>
    </w:p>
    <w:p w14:paraId="7CAB7D8A" w14:textId="4C8D23C6" w:rsidR="0091472C" w:rsidRPr="008A787B" w:rsidRDefault="0091472C" w:rsidP="0091472C">
      <w:r>
        <w:t>The change in angle, observation distance and curvature of the earth cause</w:t>
      </w:r>
      <w:r w:rsidR="00A62FBE">
        <w:t xml:space="preserve"> that </w:t>
      </w:r>
      <w:r>
        <w:t xml:space="preserve">size </w:t>
      </w:r>
      <w:r w:rsidR="00A62FBE">
        <w:t xml:space="preserve">increase when the distance </w:t>
      </w:r>
      <w:r w:rsidR="00827DF6">
        <w:t xml:space="preserve">is increasing </w:t>
      </w:r>
      <w:r>
        <w:t xml:space="preserve">from the centre of the measurements. VIIRS compensates the factors with the help of multiple bands and aggregation scheme. </w:t>
      </w:r>
      <w:r w:rsidR="006F4617">
        <w:t xml:space="preserve">It </w:t>
      </w:r>
      <w:r>
        <w:t>keeps the pixel sizes 375 meter up to the 960</w:t>
      </w:r>
      <w:r w:rsidRPr="00F84078">
        <w:rPr>
          <w:vertAlign w:val="superscript"/>
        </w:rPr>
        <w:t>th</w:t>
      </w:r>
      <w:r>
        <w:t xml:space="preserve"> observation .After this observation, the aggregations scheme and sensors only can compensate the pixel size up to 750 meter </w:t>
      </w:r>
      <w:r>
        <w:fldChar w:fldCharType="begin" w:fldLock="1"/>
      </w:r>
      <w:r w:rsidR="00B7002F">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[20]","plainTextFormattedCitation":"[20]","previouslyFormattedCitation":"[20]"},"properties":{"noteIndex":0},"schema":"https://github.com/citation-style-language/schema/raw/master/csl-citation.json"}</w:instrText>
      </w:r>
      <w:r>
        <w:fldChar w:fldCharType="separate"/>
      </w:r>
      <w:r w:rsidR="00B7002F" w:rsidRPr="00B7002F">
        <w:rPr>
          <w:noProof/>
        </w:rPr>
        <w:t>[20]</w:t>
      </w:r>
      <w:r>
        <w:fldChar w:fldCharType="end"/>
      </w:r>
      <w:r>
        <w:t>. This effect is applied to the filtered pixels. All observations whereby the observation count is lower than 960 gets a pixel size 375 and after this observation it gets a pixel size of 750 meter.</w:t>
      </w:r>
      <w:r w:rsidR="006F4617">
        <w:t xml:space="preserve"> These values are already indicated in the dataset.</w:t>
      </w:r>
    </w:p>
    <w:p w14:paraId="59FC116A" w14:textId="5B2B9118" w:rsidR="0091472C" w:rsidRDefault="000C110E" w:rsidP="0091472C">
      <w:pPr>
        <w:rPr>
          <w:i/>
          <w:iCs/>
          <w:u w:val="single"/>
        </w:rPr>
      </w:pPr>
      <w:r>
        <w:rPr>
          <w:i/>
          <w:iCs/>
          <w:u w:val="single"/>
        </w:rPr>
        <w:t xml:space="preserve">2.2.2 </w:t>
      </w:r>
      <w:r w:rsidR="0091472C">
        <w:rPr>
          <w:i/>
          <w:iCs/>
          <w:u w:val="single"/>
        </w:rPr>
        <w:t>Filter and classification of the fire pixels</w:t>
      </w:r>
    </w:p>
    <w:p w14:paraId="5B0D300A" w14:textId="3ED2AA4E" w:rsidR="0068400E" w:rsidRDefault="00433C00" w:rsidP="0091472C">
      <w:r>
        <w:t>The algorithm classifies if the pixel is a vegetational fire (indicated with a 0), active volcano (1), other static land source (2) or a</w:t>
      </w:r>
      <w:r w:rsidR="0086699F">
        <w:t>n</w:t>
      </w:r>
      <w:r>
        <w:t xml:space="preserve"> offshore detection (3). The pixels which are defined as a vegetational fire are used</w:t>
      </w:r>
      <w:r w:rsidR="007919B9">
        <w:t xml:space="preserve"> and the rest is filtered out</w:t>
      </w:r>
    </w:p>
    <w:p w14:paraId="316A330A" w14:textId="3F0B3841" w:rsidR="00433C00" w:rsidRPr="0068400E" w:rsidRDefault="0068400E" w:rsidP="0091472C">
      <w:r>
        <w:t xml:space="preserve">The same dataset has the attribute </w:t>
      </w:r>
      <w:r>
        <w:rPr>
          <w:i/>
          <w:iCs/>
        </w:rPr>
        <w:t>conf</w:t>
      </w:r>
      <w:r>
        <w:t>, which is representative for the confidence level of the observed fire pixel.</w:t>
      </w:r>
      <w:r w:rsidR="00D10FB1">
        <w:t xml:space="preserve"> This attribute </w:t>
      </w:r>
      <w:r w:rsidR="005D6D68">
        <w:t>has 3 options (low, nominal, high). Hereby, are the pixels with a low confidence filtered out</w:t>
      </w:r>
      <w:r w:rsidR="00A91E44">
        <w:t xml:space="preserve">, so </w:t>
      </w:r>
      <w:r w:rsidR="00CC70E7">
        <w:t xml:space="preserve">the chance of </w:t>
      </w:r>
      <w:r w:rsidR="00357A8B">
        <w:t xml:space="preserve">using </w:t>
      </w:r>
      <w:r w:rsidR="00A91E44">
        <w:t xml:space="preserve">falsely identified pixels </w:t>
      </w:r>
      <w:r w:rsidR="00CC70E7">
        <w:t>becomes lower</w:t>
      </w:r>
      <w:r w:rsidR="0083362E">
        <w:t>.</w:t>
      </w:r>
    </w:p>
    <w:p w14:paraId="3634FA22" w14:textId="7648DBB7" w:rsidR="0091472C" w:rsidRDefault="0091472C" w:rsidP="0091472C">
      <w:r>
        <w:t>The fire type classification of the pixels</w:t>
      </w:r>
      <w:r w:rsidR="008473EA">
        <w:t xml:space="preserve"> has two objectives</w:t>
      </w:r>
      <w:r w:rsidR="00C01791">
        <w:t xml:space="preserve">. </w:t>
      </w:r>
      <w:r w:rsidR="00C12E30">
        <w:t xml:space="preserve">It filters out the pixels which are not classified or has any natural land covers </w:t>
      </w:r>
      <w:r>
        <w:t xml:space="preserve">and </w:t>
      </w:r>
      <w:r w:rsidR="00C12E30">
        <w:t xml:space="preserve">the CLC data is used </w:t>
      </w:r>
      <w:r w:rsidR="00163767">
        <w:t xml:space="preserve">for the classification of the </w:t>
      </w:r>
      <w:r>
        <w:t>fire type</w:t>
      </w:r>
      <w:r w:rsidR="001C2CC2">
        <w:t xml:space="preserve"> </w:t>
      </w:r>
      <w:r w:rsidR="00163767">
        <w:t>of the fire pixel</w:t>
      </w:r>
      <w:r>
        <w:t xml:space="preserve">. The used landcover dataset is the CLC dataset. The 2012 CLC dataset is developed between 2011 – 2012 and the 2018 CLC-dataset is developed in 2017-2018. The 2012 CLC dataset is used until 2016 and the 2018 dataset from 2016. This is to keep the </w:t>
      </w:r>
      <w:r w:rsidR="002D6114">
        <w:t xml:space="preserve">land cover </w:t>
      </w:r>
      <w:r>
        <w:t>as accurate as possible. These datasets ha</w:t>
      </w:r>
      <w:r w:rsidR="008D2F16">
        <w:t xml:space="preserve">ve </w:t>
      </w:r>
      <w:r>
        <w:t>a three levels hierarchy</w:t>
      </w:r>
      <w:r w:rsidR="00E12540">
        <w:t>. These are levels are defined with three number code (head-class, sub-class, specific landcover</w:t>
      </w:r>
      <w:r w:rsidR="00AD6F39">
        <w:t xml:space="preserve"> number</w:t>
      </w:r>
      <w:r w:rsidR="00E12540">
        <w:t>)</w:t>
      </w:r>
      <w:r>
        <w:t xml:space="preserve"> </w:t>
      </w:r>
      <w:r>
        <w:fldChar w:fldCharType="begin" w:fldLock="1"/>
      </w:r>
      <w:r w:rsidR="00B7002F">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[27]","plainTextFormattedCitation":"[27]","previouslyFormattedCitation":"[27]"},"properties":{"noteIndex":0},"schema":"https://github.com/citation-style-language/schema/raw/master/csl-citation.json"}</w:instrText>
      </w:r>
      <w:r>
        <w:fldChar w:fldCharType="separate"/>
      </w:r>
      <w:r w:rsidR="00B7002F" w:rsidRPr="00B7002F">
        <w:rPr>
          <w:noProof/>
        </w:rPr>
        <w:t>[27]</w:t>
      </w:r>
      <w:r>
        <w:fldChar w:fldCharType="end"/>
      </w:r>
      <w:r>
        <w:t>.</w:t>
      </w:r>
    </w:p>
    <w:p w14:paraId="1052D266" w14:textId="02019A78" w:rsidR="006C7B79" w:rsidRDefault="006C7B79" w:rsidP="0091472C">
      <w:r>
        <w:t xml:space="preserve">A pixel is filtered if there is/are: </w:t>
      </w:r>
    </w:p>
    <w:p w14:paraId="33677F43" w14:textId="5AEEF4C2" w:rsidR="006C7B79" w:rsidRDefault="006C7B79" w:rsidP="006C7B79">
      <w:pPr>
        <w:pStyle w:val="ListParagraph"/>
        <w:numPr>
          <w:ilvl w:val="0"/>
          <w:numId w:val="2"/>
        </w:numPr>
      </w:pPr>
      <w:r>
        <w:t>A single industrial or urban pixel, because the exact origin of the fire, could be a mechanical or urban object</w:t>
      </w:r>
      <w:r w:rsidR="008111D9">
        <w:t xml:space="preserve"> (CLC pixels between 0 and 200)</w:t>
      </w:r>
      <w:r>
        <w:t xml:space="preserve">. </w:t>
      </w:r>
    </w:p>
    <w:p w14:paraId="26B6025D" w14:textId="77777777" w:rsidR="008111D9" w:rsidRDefault="009E579D" w:rsidP="006C7B79">
      <w:pPr>
        <w:pStyle w:val="ListParagraph"/>
        <w:numPr>
          <w:ilvl w:val="0"/>
          <w:numId w:val="2"/>
        </w:numPr>
      </w:pPr>
      <w:r>
        <w:t>All landcover pixels in the fire pixel are from the waterbody headclass (values between 500 and 600)</w:t>
      </w:r>
      <w:r w:rsidR="009D1C5C">
        <w:t>.</w:t>
      </w:r>
    </w:p>
    <w:p w14:paraId="5693CB94" w14:textId="110068B4" w:rsidR="00614387" w:rsidRDefault="00196E3A" w:rsidP="006C7B79">
      <w:pPr>
        <w:pStyle w:val="ListParagraph"/>
        <w:numPr>
          <w:ilvl w:val="0"/>
          <w:numId w:val="2"/>
        </w:numPr>
      </w:pPr>
      <w:r>
        <w:t>50% or more of the CLC pixels are from agricultural origin</w:t>
      </w:r>
      <w:r w:rsidR="00342FA5">
        <w:t xml:space="preserve">, because these fire pixels could be identified because of greenhouses and human agricultural activity. </w:t>
      </w:r>
    </w:p>
    <w:p w14:paraId="57BD6EA5" w14:textId="4FF1545E" w:rsidR="008C202D" w:rsidRPr="0070154B" w:rsidRDefault="008C202D" w:rsidP="008C202D">
      <w:r>
        <w:t>The output is classified by the</w:t>
      </w:r>
      <w:r w:rsidR="00C13F72">
        <w:t xml:space="preserve"> most dominant natural CLC-type for the exception of combined </w:t>
      </w:r>
      <w:r w:rsidR="00BF7997">
        <w:t>nature because</w:t>
      </w:r>
      <w:r w:rsidR="00C13F72">
        <w:t xml:space="preserve"> the origin of this fire pixel could not be exactly based on the classification in the table be determined</w:t>
      </w:r>
      <w:r w:rsidR="00B36B14">
        <w:t>. The names and the CLC value ranges to be classified can be seen in table 1</w:t>
      </w:r>
      <w:r w:rsidR="00750C3C">
        <w:t>:</w:t>
      </w:r>
    </w:p>
    <w:tbl>
      <w:tblPr>
        <w:tblStyle w:val="TableGrid"/>
        <w:tblW w:w="9062" w:type="dxa"/>
        <w:jc w:val="center"/>
        <w:tblLook w:val="04A0" w:firstRow="1" w:lastRow="0" w:firstColumn="1" w:lastColumn="0" w:noHBand="0" w:noVBand="1"/>
      </w:tblPr>
      <w:tblGrid>
        <w:gridCol w:w="2263"/>
        <w:gridCol w:w="6799"/>
      </w:tblGrid>
      <w:tr w:rsidR="00FD6DE1" w:rsidRPr="0071188E" w14:paraId="49AA2043" w14:textId="157D3474" w:rsidTr="00207E16">
        <w:trPr>
          <w:trHeight w:val="390"/>
          <w:jc w:val="center"/>
        </w:trPr>
        <w:tc>
          <w:tcPr>
            <w:tcW w:w="2263" w:type="dxa"/>
          </w:tcPr>
          <w:p w14:paraId="296CB009" w14:textId="484C0111" w:rsidR="00FD6DE1" w:rsidRPr="0071188E" w:rsidRDefault="00FD6DE1" w:rsidP="00FD6DE1">
            <w:r>
              <w:t>Classification</w:t>
            </w:r>
          </w:p>
        </w:tc>
        <w:tc>
          <w:tcPr>
            <w:tcW w:w="6799" w:type="dxa"/>
          </w:tcPr>
          <w:p w14:paraId="7F51FE7C" w14:textId="09DD7766" w:rsidR="00FD6DE1" w:rsidRPr="0071188E" w:rsidRDefault="00DC0EC2" w:rsidP="00FD6DE1">
            <w:r>
              <w:t>CLC ranges</w:t>
            </w:r>
          </w:p>
        </w:tc>
      </w:tr>
      <w:tr w:rsidR="00FD6DE1" w:rsidRPr="0071188E" w14:paraId="27C61204" w14:textId="079CCBAB" w:rsidTr="00207E16">
        <w:trPr>
          <w:trHeight w:val="390"/>
          <w:jc w:val="center"/>
        </w:trPr>
        <w:tc>
          <w:tcPr>
            <w:tcW w:w="2263" w:type="dxa"/>
          </w:tcPr>
          <w:p w14:paraId="1EA47FC3" w14:textId="07E1956B" w:rsidR="00FD6DE1" w:rsidRPr="0071188E" w:rsidRDefault="00207E16" w:rsidP="00FD6DE1">
            <w:r>
              <w:t>Forest</w:t>
            </w:r>
          </w:p>
        </w:tc>
        <w:tc>
          <w:tcPr>
            <w:tcW w:w="6799" w:type="dxa"/>
          </w:tcPr>
          <w:p w14:paraId="253E12E6" w14:textId="386DAAFC" w:rsidR="00FD6DE1" w:rsidRPr="0071188E" w:rsidRDefault="00207E16" w:rsidP="00FD6DE1">
            <w:r>
              <w:t>310 &lt; CLC-</w:t>
            </w:r>
            <w:r w:rsidR="00CD71CD">
              <w:t>pixel value</w:t>
            </w:r>
            <w:r>
              <w:t xml:space="preserve"> &lt; 320</w:t>
            </w:r>
          </w:p>
        </w:tc>
      </w:tr>
      <w:tr w:rsidR="00FD6DE1" w:rsidRPr="0071188E" w14:paraId="4DFB4489" w14:textId="5967C8BC" w:rsidTr="00207E16">
        <w:trPr>
          <w:trHeight w:val="390"/>
          <w:jc w:val="center"/>
        </w:trPr>
        <w:tc>
          <w:tcPr>
            <w:tcW w:w="2263" w:type="dxa"/>
          </w:tcPr>
          <w:p w14:paraId="74ADE370" w14:textId="0AB5EC2C" w:rsidR="00FD6DE1" w:rsidRPr="00FD6DE1" w:rsidRDefault="006919DD" w:rsidP="00FD6DE1">
            <w:pPr>
              <w:rPr>
                <w:b/>
                <w:bCs/>
              </w:rPr>
            </w:pPr>
            <w:r>
              <w:t>Heath</w:t>
            </w:r>
          </w:p>
        </w:tc>
        <w:tc>
          <w:tcPr>
            <w:tcW w:w="6799" w:type="dxa"/>
          </w:tcPr>
          <w:p w14:paraId="7D8CC390" w14:textId="1C43EEEA" w:rsidR="00FD6DE1" w:rsidRPr="0071188E" w:rsidRDefault="006919DD" w:rsidP="00FD6DE1">
            <w:r>
              <w:t>320 &lt; CLC</w:t>
            </w:r>
            <w:r w:rsidR="000C4C03">
              <w:t>-</w:t>
            </w:r>
            <w:r w:rsidR="00CD71CD">
              <w:t>pixel value</w:t>
            </w:r>
            <w:r w:rsidR="008F2385">
              <w:t xml:space="preserve"> &lt; 330</w:t>
            </w:r>
          </w:p>
        </w:tc>
      </w:tr>
      <w:tr w:rsidR="00C13F72" w:rsidRPr="0071188E" w14:paraId="08279DE7" w14:textId="77777777" w:rsidTr="00207E16">
        <w:trPr>
          <w:trHeight w:val="390"/>
          <w:jc w:val="center"/>
        </w:trPr>
        <w:tc>
          <w:tcPr>
            <w:tcW w:w="2263" w:type="dxa"/>
          </w:tcPr>
          <w:p w14:paraId="0BBADC6B" w14:textId="5A1709D9" w:rsidR="00C13F72" w:rsidRDefault="00ED56FE" w:rsidP="00FD6DE1">
            <w:r>
              <w:lastRenderedPageBreak/>
              <w:t>Dune</w:t>
            </w:r>
          </w:p>
        </w:tc>
        <w:tc>
          <w:tcPr>
            <w:tcW w:w="6799" w:type="dxa"/>
          </w:tcPr>
          <w:p w14:paraId="1AA6B2D7" w14:textId="7DEA58B4" w:rsidR="00C13F72" w:rsidRDefault="00C13F72" w:rsidP="00FD6DE1">
            <w:r>
              <w:t>CLC-pixel</w:t>
            </w:r>
            <w:r w:rsidR="00CD71CD">
              <w:t xml:space="preserve"> </w:t>
            </w:r>
            <w:r>
              <w:t>value</w:t>
            </w:r>
            <w:r w:rsidR="00CD71CD">
              <w:t xml:space="preserve"> == 3</w:t>
            </w:r>
            <w:r w:rsidR="00103E3A">
              <w:t>31</w:t>
            </w:r>
          </w:p>
        </w:tc>
      </w:tr>
      <w:tr w:rsidR="00ED56FE" w:rsidRPr="0071188E" w14:paraId="022FEFC0" w14:textId="77777777" w:rsidTr="00207E16">
        <w:trPr>
          <w:trHeight w:val="390"/>
          <w:jc w:val="center"/>
        </w:trPr>
        <w:tc>
          <w:tcPr>
            <w:tcW w:w="2263" w:type="dxa"/>
          </w:tcPr>
          <w:p w14:paraId="27993914" w14:textId="36DCF57C" w:rsidR="00ED56FE" w:rsidRDefault="00BE2596" w:rsidP="00FD6DE1">
            <w:r>
              <w:t>Peat</w:t>
            </w:r>
          </w:p>
        </w:tc>
        <w:tc>
          <w:tcPr>
            <w:tcW w:w="6799" w:type="dxa"/>
          </w:tcPr>
          <w:p w14:paraId="3C2F6B30" w14:textId="01E65646" w:rsidR="00ED56FE" w:rsidRDefault="00BE2596" w:rsidP="00FD6DE1">
            <w:r>
              <w:t>410 &lt; CLC-pixel value &lt; 420</w:t>
            </w:r>
          </w:p>
        </w:tc>
      </w:tr>
      <w:tr w:rsidR="00600E3E" w:rsidRPr="0071188E" w14:paraId="40AA64FB" w14:textId="77777777" w:rsidTr="00207E16">
        <w:trPr>
          <w:trHeight w:val="390"/>
          <w:jc w:val="center"/>
        </w:trPr>
        <w:tc>
          <w:tcPr>
            <w:tcW w:w="2263" w:type="dxa"/>
          </w:tcPr>
          <w:p w14:paraId="67D0FA9F" w14:textId="31F76BE8" w:rsidR="00600E3E" w:rsidRDefault="00600E3E" w:rsidP="00FD6DE1">
            <w:r>
              <w:t>Combined Nature</w:t>
            </w:r>
          </w:p>
        </w:tc>
        <w:tc>
          <w:tcPr>
            <w:tcW w:w="6799" w:type="dxa"/>
          </w:tcPr>
          <w:p w14:paraId="572BA6CA" w14:textId="2C6EBBCE" w:rsidR="00600E3E" w:rsidRDefault="00600E3E" w:rsidP="00FD6DE1">
            <w:r>
              <w:t>300 &lt; CLC-pixel value &lt; 332</w:t>
            </w:r>
          </w:p>
        </w:tc>
      </w:tr>
    </w:tbl>
    <w:p w14:paraId="7BE0FD61" w14:textId="77777777" w:rsidR="004D4F5A" w:rsidRDefault="004D4F5A" w:rsidP="0091472C"/>
    <w:p w14:paraId="28C7EEB3" w14:textId="77777777" w:rsidR="004D4F5A" w:rsidRDefault="004D4F5A">
      <w:r>
        <w:br w:type="page"/>
      </w:r>
    </w:p>
    <w:p w14:paraId="62718FFB" w14:textId="36BFDF05" w:rsidR="0091472C" w:rsidRDefault="00C36405" w:rsidP="0091472C">
      <w:pPr>
        <w:rPr>
          <w:i/>
          <w:iCs/>
          <w:u w:val="single"/>
        </w:rPr>
      </w:pPr>
      <w:r>
        <w:rPr>
          <w:i/>
          <w:iCs/>
          <w:u w:val="single"/>
        </w:rPr>
        <w:lastRenderedPageBreak/>
        <w:t xml:space="preserve">2.2.3 </w:t>
      </w:r>
      <w:r w:rsidR="0091472C">
        <w:rPr>
          <w:i/>
          <w:iCs/>
          <w:u w:val="single"/>
        </w:rPr>
        <w:t xml:space="preserve">Measuring the distance between the fire pixel and </w:t>
      </w:r>
      <w:r w:rsidR="00115B97">
        <w:rPr>
          <w:i/>
          <w:iCs/>
          <w:u w:val="single"/>
        </w:rPr>
        <w:t>infrastructure</w:t>
      </w:r>
    </w:p>
    <w:p w14:paraId="4DE8ACEB" w14:textId="149BB25D" w:rsidR="0091472C" w:rsidRPr="00B343B8" w:rsidRDefault="0091472C" w:rsidP="00266E36">
      <w:r>
        <w:t>The distance between the Dutch infrastructure NWB and the filtered pixels are calculated with the help of the program QGIS with the NNJOIN plugin. There</w:t>
      </w:r>
      <w:r w:rsidR="002D6114">
        <w:t xml:space="preserve"> is </w:t>
      </w:r>
      <w:r>
        <w:t xml:space="preserve">no </w:t>
      </w:r>
      <w:r w:rsidR="002D6114">
        <w:t xml:space="preserve">clear </w:t>
      </w:r>
      <w:r>
        <w:t xml:space="preserve">distinction </w:t>
      </w:r>
      <w:r w:rsidR="002D6114">
        <w:t xml:space="preserve">between the characteristics of the road such as </w:t>
      </w:r>
      <w:r>
        <w:t>road activity, size of the road, and general use of the road. The</w:t>
      </w:r>
      <w:r w:rsidR="002D6114">
        <w:t xml:space="preserve">se characteristics of the </w:t>
      </w:r>
      <w:r>
        <w:t>road</w:t>
      </w:r>
      <w:r w:rsidR="002D6114">
        <w:t xml:space="preserve">s cannot be determined or are available in the </w:t>
      </w:r>
      <w:r>
        <w:t xml:space="preserve">NWB file. </w:t>
      </w:r>
      <w:r w:rsidR="00266E36">
        <w:t>It results in the smallest between the polygons which are in this case between the roads and the fire pixels</w:t>
      </w:r>
      <w:r w:rsidR="000D60E1">
        <w:t>.</w:t>
      </w:r>
    </w:p>
    <w:p w14:paraId="723E96A6" w14:textId="03D6E328" w:rsidR="0091472C" w:rsidRDefault="00E910B0" w:rsidP="0091472C">
      <w:pPr>
        <w:rPr>
          <w:i/>
          <w:iCs/>
          <w:u w:val="single"/>
        </w:rPr>
      </w:pPr>
      <w:r>
        <w:rPr>
          <w:i/>
          <w:iCs/>
          <w:u w:val="single"/>
        </w:rPr>
        <w:t xml:space="preserve">2.2.4 </w:t>
      </w:r>
      <w:r w:rsidR="0091472C" w:rsidRPr="00A37D50">
        <w:rPr>
          <w:i/>
          <w:iCs/>
          <w:u w:val="single"/>
        </w:rPr>
        <w:t xml:space="preserve">Fires in </w:t>
      </w:r>
      <w:r w:rsidR="0091472C">
        <w:rPr>
          <w:i/>
          <w:iCs/>
          <w:u w:val="single"/>
        </w:rPr>
        <w:t>natural designation areas</w:t>
      </w:r>
    </w:p>
    <w:p w14:paraId="662651FE" w14:textId="0F73BFDB" w:rsidR="0091472C" w:rsidRDefault="0091472C" w:rsidP="0091472C">
      <w:pPr>
        <w:widowControl w:val="0"/>
        <w:autoSpaceDE w:val="0"/>
        <w:autoSpaceDN w:val="0"/>
        <w:adjustRightInd w:val="0"/>
        <w:spacing w:line="240" w:lineRule="auto"/>
      </w:pPr>
      <w:r>
        <w:t xml:space="preserve">The quantification of pixels based on location is done with </w:t>
      </w:r>
      <w:r w:rsidR="009B31F8">
        <w:t>datasets about the geolocations of t</w:t>
      </w:r>
      <w:r>
        <w:t xml:space="preserve">he Nature 2000 areas and natural parks. </w:t>
      </w:r>
      <w:r w:rsidR="001D6DF8">
        <w:t xml:space="preserve">The </w:t>
      </w:r>
      <w:r>
        <w:t xml:space="preserve">pixels are counted when they are in a Natura 2000 or natural park. So we get insight about how spatial policy decisions about designated natural areas has influenced the fire regimes in the Netherlands  </w:t>
      </w:r>
    </w:p>
    <w:p w14:paraId="5ED9B1BB" w14:textId="77777777" w:rsidR="007E165E" w:rsidRDefault="007E165E">
      <w:pPr>
        <w:rPr>
          <w:rFonts w:ascii="Times New Roman" w:eastAsiaTheme="majorEastAsia" w:hAnsi="Times New Roman" w:cstheme="majorBidi"/>
          <w:spacing w:val="-10"/>
          <w:kern w:val="28"/>
          <w:sz w:val="48"/>
          <w:szCs w:val="56"/>
        </w:rPr>
      </w:pPr>
      <w:r>
        <w:br w:type="page"/>
      </w:r>
    </w:p>
    <w:p w14:paraId="4FCD5D6D" w14:textId="49F53406" w:rsidR="0026744F" w:rsidRDefault="0026744F" w:rsidP="0026744F">
      <w:pPr>
        <w:pStyle w:val="Title"/>
      </w:pPr>
      <w:r>
        <w:lastRenderedPageBreak/>
        <w:t>Results</w:t>
      </w:r>
    </w:p>
    <w:p w14:paraId="1485FF1C" w14:textId="51CD6F45" w:rsidR="0026744F" w:rsidRDefault="00087F79" w:rsidP="0026744F">
      <w:pPr>
        <w:keepNext/>
        <w:jc w:val="center"/>
      </w:pPr>
      <w:r>
        <w:rPr>
          <w:noProof/>
        </w:rPr>
        <w:drawing>
          <wp:inline distT="0" distB="0" distL="0" distR="0" wp14:anchorId="611C5877" wp14:editId="656BD53D">
            <wp:extent cx="3963798" cy="264253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9441" cy="2652960"/>
                    </a:xfrm>
                    <a:prstGeom prst="rect">
                      <a:avLst/>
                    </a:prstGeom>
                    <a:noFill/>
                    <a:ln>
                      <a:noFill/>
                    </a:ln>
                  </pic:spPr>
                </pic:pic>
              </a:graphicData>
            </a:graphic>
          </wp:inline>
        </w:drawing>
      </w:r>
    </w:p>
    <w:p w14:paraId="739886D9" w14:textId="0E6370CF" w:rsidR="0026744F" w:rsidRDefault="0026744F" w:rsidP="0026744F">
      <w:pPr>
        <w:pStyle w:val="Caption"/>
        <w:jc w:val="center"/>
      </w:pPr>
      <w:bookmarkStart w:id="0" w:name="_Ref59051380"/>
      <w:r>
        <w:t xml:space="preserve">Figure </w:t>
      </w:r>
      <w:r w:rsidR="00C72695">
        <w:fldChar w:fldCharType="begin"/>
      </w:r>
      <w:r w:rsidR="00C72695">
        <w:instrText xml:space="preserve"> SEQ Figure \* ARABIC </w:instrText>
      </w:r>
      <w:r w:rsidR="00C72695">
        <w:fldChar w:fldCharType="separate"/>
      </w:r>
      <w:r w:rsidR="004F5BCC">
        <w:rPr>
          <w:noProof/>
        </w:rPr>
        <w:t>2</w:t>
      </w:r>
      <w:r w:rsidR="00C72695">
        <w:rPr>
          <w:noProof/>
        </w:rPr>
        <w:fldChar w:fldCharType="end"/>
      </w:r>
      <w:bookmarkEnd w:id="0"/>
      <w:r>
        <w:t xml:space="preserve"> The amount of fire pixels per year with a linear regression line. The light grey line are the observed values, and the black line is the linear regression line. The χ2 value that result from the linear regression is </w:t>
      </w:r>
      <w:r w:rsidR="004C112D">
        <w:t>0</w:t>
      </w:r>
      <w:r>
        <w:t>.</w:t>
      </w:r>
      <w:r w:rsidR="004C112D">
        <w:t>02</w:t>
      </w:r>
      <w:r>
        <w:t>%.</w:t>
      </w:r>
    </w:p>
    <w:p w14:paraId="4B5F1BC8" w14:textId="3869A873" w:rsidR="008F4C88" w:rsidRDefault="00264161">
      <w:r>
        <w:t>The</w:t>
      </w:r>
      <w:r w:rsidR="0019245F">
        <w:t xml:space="preserve"> </w:t>
      </w:r>
      <w:r w:rsidR="001D6DF8">
        <w:t xml:space="preserve">total </w:t>
      </w:r>
      <w:r w:rsidR="0019245F">
        <w:t>amount of observation</w:t>
      </w:r>
      <w:r w:rsidR="00D7782C">
        <w:t>s</w:t>
      </w:r>
      <w:r w:rsidR="0019245F">
        <w:t xml:space="preserve"> is 13</w:t>
      </w:r>
      <w:r w:rsidR="00A16AE7">
        <w:t>1</w:t>
      </w:r>
      <w:r w:rsidR="0019245F">
        <w:t xml:space="preserve"> pixels</w:t>
      </w:r>
      <w:r w:rsidR="00656B5F">
        <w:t>.</w:t>
      </w:r>
      <w:r w:rsidR="0026744F">
        <w:t xml:space="preserve"> </w:t>
      </w:r>
      <w:r w:rsidR="00656B5F">
        <w:t xml:space="preserve">Linear regression was applied to verify if the amount of fire pixels </w:t>
      </w:r>
      <w:r w:rsidR="003112E6">
        <w:t xml:space="preserve">is </w:t>
      </w:r>
      <w:r w:rsidR="00866AD4">
        <w:t xml:space="preserve">increasing </w:t>
      </w:r>
      <w:r w:rsidR="003112E6">
        <w:t xml:space="preserve">or decreasing </w:t>
      </w:r>
      <w:r w:rsidR="00160C41">
        <w:t>in the studied years</w:t>
      </w:r>
      <w:r w:rsidR="00915163">
        <w:t xml:space="preserve"> </w:t>
      </w:r>
      <w:r w:rsidR="00866AD4">
        <w:t xml:space="preserve">(see figure </w:t>
      </w:r>
      <w:r w:rsidR="006F0B97">
        <w:t>2</w:t>
      </w:r>
      <w:r w:rsidR="00866AD4">
        <w:t xml:space="preserve">). </w:t>
      </w:r>
      <w:r w:rsidR="00F419BA">
        <w:t xml:space="preserve">It resulted that it seems that the number of fire pixels is </w:t>
      </w:r>
      <w:r w:rsidR="0026744F">
        <w:t>increasing. However, the χ</w:t>
      </w:r>
      <w:r w:rsidR="0026744F">
        <w:rPr>
          <w:vertAlign w:val="superscript"/>
        </w:rPr>
        <w:t>2</w:t>
      </w:r>
      <w:r w:rsidR="00F419BA">
        <w:t>-statistic</w:t>
      </w:r>
      <w:r w:rsidR="0026744F">
        <w:t xml:space="preserve"> </w:t>
      </w:r>
      <w:r w:rsidR="00F419BA">
        <w:t xml:space="preserve">illustrated </w:t>
      </w:r>
      <w:r w:rsidR="0026744F">
        <w:t xml:space="preserve">that there </w:t>
      </w:r>
      <w:r w:rsidR="00F419BA">
        <w:t>was</w:t>
      </w:r>
      <w:r w:rsidR="0026744F">
        <w:t xml:space="preserve"> a </w:t>
      </w:r>
      <w:r w:rsidR="00354883">
        <w:t xml:space="preserve">very </w:t>
      </w:r>
      <w:r w:rsidR="0026744F">
        <w:t xml:space="preserve">low correlation between the observed and the expected fire pixels. Therefore, it cannot be </w:t>
      </w:r>
      <w:r w:rsidR="00951328">
        <w:t xml:space="preserve">concluded </w:t>
      </w:r>
      <w:r w:rsidR="0026744F">
        <w:t xml:space="preserve">that the </w:t>
      </w:r>
      <w:r w:rsidR="00AB7CE9">
        <w:t xml:space="preserve">occurrences of fire pixels are </w:t>
      </w:r>
      <w:r w:rsidR="0026744F">
        <w:t>not increasing nor decreasing</w:t>
      </w:r>
      <w:r w:rsidR="0021507C">
        <w:t xml:space="preserve"> </w:t>
      </w:r>
      <w:r w:rsidR="00F770B7">
        <w:t xml:space="preserve">over </w:t>
      </w:r>
      <w:r w:rsidR="0021507C">
        <w:t>the last decade</w:t>
      </w:r>
      <w:r w:rsidR="0026744F">
        <w:t>.</w:t>
      </w:r>
    </w:p>
    <w:p w14:paraId="65054495" w14:textId="60D6290C" w:rsidR="00F059F7" w:rsidRDefault="00502E77" w:rsidP="00F059F7">
      <w:pPr>
        <w:keepNext/>
        <w:jc w:val="center"/>
      </w:pPr>
      <w:r>
        <w:rPr>
          <w:noProof/>
        </w:rPr>
        <w:drawing>
          <wp:inline distT="0" distB="0" distL="0" distR="0" wp14:anchorId="607FC2EF" wp14:editId="6B264962">
            <wp:extent cx="5760720" cy="2880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22F21BE" w14:textId="030E3D90" w:rsidR="00B24D40" w:rsidRDefault="00F059F7" w:rsidP="00F059F7">
      <w:pPr>
        <w:pStyle w:val="Caption"/>
        <w:jc w:val="center"/>
      </w:pPr>
      <w:r>
        <w:t xml:space="preserve">Figure </w:t>
      </w:r>
      <w:r w:rsidR="00C72695">
        <w:fldChar w:fldCharType="begin"/>
      </w:r>
      <w:r w:rsidR="00C72695">
        <w:instrText xml:space="preserve"> SEQ Figure \* ARABIC </w:instrText>
      </w:r>
      <w:r w:rsidR="00C72695">
        <w:fldChar w:fldCharType="separate"/>
      </w:r>
      <w:r w:rsidR="004F5BCC">
        <w:rPr>
          <w:noProof/>
        </w:rPr>
        <w:t>3</w:t>
      </w:r>
      <w:r w:rsidR="00C72695">
        <w:rPr>
          <w:noProof/>
        </w:rPr>
        <w:fldChar w:fldCharType="end"/>
      </w:r>
      <w:r>
        <w:t xml:space="preserve"> The distribution of fire pixels </w:t>
      </w:r>
      <w:r w:rsidR="00CC465C">
        <w:t>grouped by effected landcover by the fire pixel</w:t>
      </w:r>
    </w:p>
    <w:p w14:paraId="1B7057A4" w14:textId="5616B1F6" w:rsidR="00770654" w:rsidRPr="00770654" w:rsidRDefault="007C22B5" w:rsidP="00770654">
      <w:r>
        <w:t xml:space="preserve">The </w:t>
      </w:r>
      <w:r w:rsidR="004B76D5">
        <w:t xml:space="preserve">most </w:t>
      </w:r>
      <w:r>
        <w:t xml:space="preserve">effected landcover </w:t>
      </w:r>
      <w:r w:rsidR="004B76D5">
        <w:t xml:space="preserve">throughout the years </w:t>
      </w:r>
      <w:r w:rsidR="00D5060F">
        <w:t>is heath</w:t>
      </w:r>
      <w:r w:rsidR="00165369">
        <w:t xml:space="preserve"> (see figure 3)</w:t>
      </w:r>
      <w:r w:rsidR="009559F9">
        <w:t>. Peat and forest fires are less common and are relatively equal in</w:t>
      </w:r>
      <w:r w:rsidR="00165369">
        <w:t xml:space="preserve"> frequency</w:t>
      </w:r>
      <w:r w:rsidR="009559F9">
        <w:t xml:space="preserve"> occurrence</w:t>
      </w:r>
      <w:r w:rsidR="006109F4">
        <w:t xml:space="preserve">. </w:t>
      </w:r>
      <w:r w:rsidR="00744A1F">
        <w:t xml:space="preserve">For 3 pixels, it was not possible to determine what kind of wildfire it is and there was a single observation whereby dune landcover was </w:t>
      </w:r>
      <w:r w:rsidR="0068436B">
        <w:t>a</w:t>
      </w:r>
      <w:r w:rsidR="00744A1F">
        <w:t>ffected</w:t>
      </w:r>
      <w:r w:rsidR="006C16AC">
        <w:t>.</w:t>
      </w:r>
      <w:r w:rsidR="00EC2159">
        <w:t xml:space="preserve"> </w:t>
      </w:r>
    </w:p>
    <w:p w14:paraId="45569EA9" w14:textId="77777777" w:rsidR="00B25CFB" w:rsidRDefault="00B25CFB" w:rsidP="00B12169"/>
    <w:p w14:paraId="47F0A247" w14:textId="26658BDA" w:rsidR="00B00DEA" w:rsidRDefault="00536BC5" w:rsidP="00B00DEA">
      <w:pPr>
        <w:keepNext/>
        <w:jc w:val="center"/>
      </w:pPr>
      <w:r>
        <w:rPr>
          <w:noProof/>
        </w:rPr>
        <w:lastRenderedPageBreak/>
        <w:drawing>
          <wp:inline distT="0" distB="0" distL="0" distR="0" wp14:anchorId="26EC6EBF" wp14:editId="30EBF9B9">
            <wp:extent cx="5679347" cy="85190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3154" cy="8524730"/>
                    </a:xfrm>
                    <a:prstGeom prst="rect">
                      <a:avLst/>
                    </a:prstGeom>
                    <a:noFill/>
                    <a:ln>
                      <a:noFill/>
                    </a:ln>
                  </pic:spPr>
                </pic:pic>
              </a:graphicData>
            </a:graphic>
          </wp:inline>
        </w:drawing>
      </w:r>
    </w:p>
    <w:p w14:paraId="3F84802F" w14:textId="7711E481" w:rsidR="0026744F" w:rsidRPr="00481A09" w:rsidRDefault="00B00DEA" w:rsidP="00B00DEA">
      <w:pPr>
        <w:pStyle w:val="Caption"/>
        <w:jc w:val="center"/>
      </w:pPr>
      <w:r>
        <w:t xml:space="preserve">Figure </w:t>
      </w:r>
      <w:r w:rsidR="00C72695">
        <w:fldChar w:fldCharType="begin"/>
      </w:r>
      <w:r w:rsidR="00C72695">
        <w:instrText xml:space="preserve"> SEQ Figure \* ARABIC </w:instrText>
      </w:r>
      <w:r w:rsidR="00C72695">
        <w:fldChar w:fldCharType="separate"/>
      </w:r>
      <w:r w:rsidR="004F5BCC">
        <w:rPr>
          <w:noProof/>
        </w:rPr>
        <w:t>4</w:t>
      </w:r>
      <w:r w:rsidR="00C72695">
        <w:rPr>
          <w:noProof/>
        </w:rPr>
        <w:fldChar w:fldCharType="end"/>
      </w:r>
      <w:r>
        <w:t xml:space="preserve"> Monthly trend </w:t>
      </w:r>
      <w:r w:rsidR="00A32065">
        <w:t xml:space="preserve">in </w:t>
      </w:r>
      <w:r>
        <w:t>observed fire</w:t>
      </w:r>
      <w:r w:rsidR="00873321">
        <w:t xml:space="preserve"> </w:t>
      </w:r>
      <w:r>
        <w:t>pixels for</w:t>
      </w:r>
      <w:r w:rsidR="00823DEE">
        <w:t xml:space="preserve"> </w:t>
      </w:r>
      <w:r>
        <w:t>each year</w:t>
      </w:r>
    </w:p>
    <w:p w14:paraId="7343BF12" w14:textId="13EC163C" w:rsidR="00E3249F" w:rsidRDefault="00740008" w:rsidP="0026744F">
      <w:r>
        <w:lastRenderedPageBreak/>
        <w:t>M</w:t>
      </w:r>
      <w:r w:rsidR="00DE0A13">
        <w:t xml:space="preserve">ost </w:t>
      </w:r>
      <w:r w:rsidR="00BE29FD">
        <w:t>fire pixels</w:t>
      </w:r>
      <w:r w:rsidR="00DE0A13">
        <w:t xml:space="preserve"> </w:t>
      </w:r>
      <w:r w:rsidR="0068300C">
        <w:t>occur in</w:t>
      </w:r>
      <w:r w:rsidR="00DE0A13">
        <w:t xml:space="preserve"> late winter and spring</w:t>
      </w:r>
      <w:r>
        <w:t xml:space="preserve"> and</w:t>
      </w:r>
      <w:r w:rsidR="009C4F40">
        <w:t xml:space="preserve"> at a less frequent rate</w:t>
      </w:r>
      <w:r>
        <w:t>, also in the summer</w:t>
      </w:r>
      <w:r w:rsidR="009C4F40">
        <w:t>.</w:t>
      </w:r>
      <w:r w:rsidR="006A6484">
        <w:t xml:space="preserve"> </w:t>
      </w:r>
      <w:r w:rsidR="005514BA">
        <w:t xml:space="preserve">Ever year </w:t>
      </w:r>
      <w:r w:rsidR="006A6484">
        <w:t>a fire</w:t>
      </w:r>
      <w:r w:rsidR="005514BA">
        <w:t xml:space="preserve"> pixel is observed </w:t>
      </w:r>
      <w:r w:rsidR="006A6484">
        <w:t xml:space="preserve">in </w:t>
      </w:r>
      <w:r w:rsidR="007E7337">
        <w:t xml:space="preserve">spring, but </w:t>
      </w:r>
      <w:r w:rsidR="005514BA">
        <w:t>not in the summer</w:t>
      </w:r>
      <w:r w:rsidR="002B4095">
        <w:t xml:space="preserve">. </w:t>
      </w:r>
      <w:r w:rsidR="00B47E8F">
        <w:t>In 2014,</w:t>
      </w:r>
      <w:r w:rsidR="00536BC5">
        <w:t xml:space="preserve"> were the most fire pixels observed. </w:t>
      </w:r>
      <w:r w:rsidR="00790CE5">
        <w:t>When combining this information</w:t>
      </w:r>
      <w:r w:rsidR="001D3267">
        <w:t xml:space="preserve"> presented in </w:t>
      </w:r>
      <w:r w:rsidR="00790CE5">
        <w:t>figure 5.</w:t>
      </w:r>
      <w:r w:rsidR="00FC2817">
        <w:t xml:space="preserve"> It is seen that fire occur from February</w:t>
      </w:r>
      <w:r w:rsidR="002230EF">
        <w:t xml:space="preserve">, it peaks in spring for the exception of forest fires and it fades out in the summer. </w:t>
      </w:r>
      <w:r w:rsidR="00EE4763">
        <w:t>Only for forest fires, it peaks in the late summer.</w:t>
      </w:r>
      <w:r w:rsidR="00E3249F">
        <w:t xml:space="preserve"> The peak of heath fires in spring caused by the peak in April in 2014. Nonetheless, it still indicates that most fire pixels are in occurring over spring and the amount of fire pixels is relatively small over the years.</w:t>
      </w:r>
    </w:p>
    <w:p w14:paraId="43F93205" w14:textId="77777777" w:rsidR="004F5BCC" w:rsidRDefault="00790CE5" w:rsidP="004F5BCC">
      <w:pPr>
        <w:keepNext/>
        <w:jc w:val="center"/>
      </w:pPr>
      <w:r>
        <w:rPr>
          <w:noProof/>
        </w:rPr>
        <w:drawing>
          <wp:inline distT="0" distB="0" distL="0" distR="0" wp14:anchorId="0D3DA2DA" wp14:editId="54CF8DC0">
            <wp:extent cx="4627753" cy="296223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4800" cy="2966742"/>
                    </a:xfrm>
                    <a:prstGeom prst="rect">
                      <a:avLst/>
                    </a:prstGeom>
                    <a:noFill/>
                    <a:ln>
                      <a:noFill/>
                    </a:ln>
                  </pic:spPr>
                </pic:pic>
              </a:graphicData>
            </a:graphic>
          </wp:inline>
        </w:drawing>
      </w:r>
    </w:p>
    <w:p w14:paraId="623A9F9D" w14:textId="42DE69F7" w:rsidR="00790CE5" w:rsidRDefault="004F5BCC" w:rsidP="004F5BCC">
      <w:pPr>
        <w:pStyle w:val="Caption"/>
        <w:jc w:val="center"/>
      </w:pPr>
      <w:r>
        <w:t xml:space="preserve">Figure </w:t>
      </w:r>
      <w:r w:rsidR="00C72695">
        <w:fldChar w:fldCharType="begin"/>
      </w:r>
      <w:r w:rsidR="00C72695">
        <w:instrText xml:space="preserve"> SEQ Figur</w:instrText>
      </w:r>
      <w:r w:rsidR="00C72695">
        <w:instrText xml:space="preserve">e \* ARABIC </w:instrText>
      </w:r>
      <w:r w:rsidR="00C72695">
        <w:fldChar w:fldCharType="separate"/>
      </w:r>
      <w:r>
        <w:rPr>
          <w:noProof/>
        </w:rPr>
        <w:t>5</w:t>
      </w:r>
      <w:r w:rsidR="00C72695">
        <w:rPr>
          <w:noProof/>
        </w:rPr>
        <w:fldChar w:fldCharType="end"/>
      </w:r>
      <w:r>
        <w:t xml:space="preserve"> Average amount of </w:t>
      </w:r>
      <w:r w:rsidR="00875132">
        <w:t xml:space="preserve">observed </w:t>
      </w:r>
      <w:r>
        <w:t>fire pixels observed per month</w:t>
      </w:r>
      <w:r w:rsidR="00875132">
        <w:t xml:space="preserve"> </w:t>
      </w:r>
    </w:p>
    <w:p w14:paraId="524E6213" w14:textId="77777777" w:rsidR="00CB030C" w:rsidRDefault="00CB030C">
      <w:r>
        <w:br w:type="page"/>
      </w:r>
    </w:p>
    <w:p w14:paraId="6603444C" w14:textId="5AE6FB0D" w:rsidR="0082797E" w:rsidRDefault="0005446F" w:rsidP="0082797E">
      <w:pPr>
        <w:keepNext/>
        <w:jc w:val="center"/>
      </w:pPr>
      <w:r>
        <w:rPr>
          <w:noProof/>
        </w:rPr>
        <w:lastRenderedPageBreak/>
        <w:drawing>
          <wp:inline distT="0" distB="0" distL="0" distR="0" wp14:anchorId="6647B79C" wp14:editId="5ED59760">
            <wp:extent cx="3718383" cy="2478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4029" cy="2482686"/>
                    </a:xfrm>
                    <a:prstGeom prst="rect">
                      <a:avLst/>
                    </a:prstGeom>
                    <a:noFill/>
                    <a:ln>
                      <a:noFill/>
                    </a:ln>
                  </pic:spPr>
                </pic:pic>
              </a:graphicData>
            </a:graphic>
          </wp:inline>
        </w:drawing>
      </w:r>
    </w:p>
    <w:p w14:paraId="265FF2E0" w14:textId="32A86B4F" w:rsidR="0082797E" w:rsidRDefault="0082797E" w:rsidP="0082797E">
      <w:pPr>
        <w:pStyle w:val="Caption"/>
        <w:jc w:val="center"/>
      </w:pPr>
      <w:r>
        <w:t xml:space="preserve">Figure </w:t>
      </w:r>
      <w:r w:rsidR="00C72695">
        <w:fldChar w:fldCharType="begin"/>
      </w:r>
      <w:r w:rsidR="00C72695">
        <w:instrText xml:space="preserve"> SEQ Figure \* ARABIC </w:instrText>
      </w:r>
      <w:r w:rsidR="00C72695">
        <w:fldChar w:fldCharType="separate"/>
      </w:r>
      <w:r w:rsidR="004F5BCC">
        <w:rPr>
          <w:noProof/>
        </w:rPr>
        <w:t>6</w:t>
      </w:r>
      <w:r w:rsidR="00C72695">
        <w:rPr>
          <w:noProof/>
        </w:rPr>
        <w:fldChar w:fldCharType="end"/>
      </w:r>
      <w:r>
        <w:t xml:space="preserve"> The amount of fire pixels (n=13</w:t>
      </w:r>
      <w:r w:rsidR="00A64C84">
        <w:t>1)</w:t>
      </w:r>
      <w:r>
        <w:t xml:space="preserve"> which are measured in National Parks and/or Natura 2000 areas</w:t>
      </w:r>
      <w:r w:rsidR="00474942">
        <w:t>. The format is (percentage fire pixels (total fire pixels</w:t>
      </w:r>
      <w:r w:rsidR="005B1DB2">
        <w:t>)</w:t>
      </w:r>
      <w:r w:rsidR="008549E9">
        <w:t>)</w:t>
      </w:r>
      <w:r w:rsidR="00474942">
        <w:t xml:space="preserve"> </w:t>
      </w:r>
    </w:p>
    <w:p w14:paraId="0C885A77" w14:textId="77777777" w:rsidR="0082797E" w:rsidRDefault="0082797E" w:rsidP="0026744F"/>
    <w:p w14:paraId="3BE1CC2B" w14:textId="33FE1E01" w:rsidR="0026744F" w:rsidRDefault="00D008B0" w:rsidP="0026744F">
      <w:r>
        <w:t>A</w:t>
      </w:r>
      <w:r w:rsidR="00792C3F">
        <w:t>round 7</w:t>
      </w:r>
      <w:r w:rsidR="0005446F">
        <w:t>2</w:t>
      </w:r>
      <w:r>
        <w:t>.</w:t>
      </w:r>
      <w:r w:rsidR="0005446F">
        <w:t>5</w:t>
      </w:r>
      <w:r w:rsidR="0026744F">
        <w:t xml:space="preserve">% of </w:t>
      </w:r>
      <w:r w:rsidR="00792C3F">
        <w:t>the</w:t>
      </w:r>
      <w:r w:rsidR="00A401B3">
        <w:t>se</w:t>
      </w:r>
      <w:r w:rsidR="00792C3F">
        <w:t xml:space="preserve"> fire pixels </w:t>
      </w:r>
      <w:r>
        <w:t>were burning</w:t>
      </w:r>
      <w:r w:rsidR="0026744F">
        <w:t xml:space="preserve"> within Natura 2000 </w:t>
      </w:r>
      <w:r w:rsidR="0052380F">
        <w:t>(including the firepixels that were burning in the national parks</w:t>
      </w:r>
      <w:r w:rsidR="00E071D3">
        <w:t>)</w:t>
      </w:r>
      <w:r w:rsidR="00892C5F">
        <w:t xml:space="preserve"> </w:t>
      </w:r>
      <w:r w:rsidR="001522D4">
        <w:t>(see figure 6)</w:t>
      </w:r>
      <w:r w:rsidR="002F1383">
        <w:t xml:space="preserve">. </w:t>
      </w:r>
      <w:r w:rsidR="00C9565E">
        <w:t xml:space="preserve">It </w:t>
      </w:r>
      <w:r w:rsidR="00792C3F">
        <w:t xml:space="preserve">demonstrates that the fire pixels </w:t>
      </w:r>
      <w:r w:rsidR="00B35798">
        <w:t xml:space="preserve">and natural </w:t>
      </w:r>
      <w:r w:rsidR="00792C3F">
        <w:t xml:space="preserve">designated areas are related </w:t>
      </w:r>
      <w:r w:rsidR="00BE73FA">
        <w:t xml:space="preserve">to </w:t>
      </w:r>
      <w:r w:rsidR="00057E85">
        <w:t>each other</w:t>
      </w:r>
      <w:r w:rsidR="00BE73FA">
        <w:t xml:space="preserve"> </w:t>
      </w:r>
      <w:r w:rsidR="00B35798">
        <w:t xml:space="preserve">and </w:t>
      </w:r>
      <w:r w:rsidR="009E4E22">
        <w:t xml:space="preserve">is </w:t>
      </w:r>
      <w:r w:rsidR="000E75AA">
        <w:t>a</w:t>
      </w:r>
      <w:r w:rsidR="009E4E22">
        <w:t xml:space="preserve">ffected </w:t>
      </w:r>
      <w:r w:rsidR="00B35798">
        <w:t xml:space="preserve">by </w:t>
      </w:r>
      <w:r w:rsidR="00373319">
        <w:t xml:space="preserve">regional, </w:t>
      </w:r>
      <w:r w:rsidR="00514512">
        <w:t>country,</w:t>
      </w:r>
      <w:r w:rsidR="00373319">
        <w:t xml:space="preserve"> and European </w:t>
      </w:r>
      <w:r w:rsidR="0026744F">
        <w:t xml:space="preserve">spatial policies </w:t>
      </w:r>
      <w:r w:rsidR="00792C3F">
        <w:t>on a regional level</w:t>
      </w:r>
      <w:r w:rsidR="0026744F">
        <w:t>.</w:t>
      </w:r>
      <w:r w:rsidR="00743C23">
        <w:t xml:space="preserve"> It</w:t>
      </w:r>
      <w:r w:rsidR="0026744F">
        <w:t xml:space="preserve"> also </w:t>
      </w:r>
      <w:r w:rsidR="00743C23">
        <w:t xml:space="preserve">illustrates </w:t>
      </w:r>
      <w:r w:rsidR="0026744F">
        <w:t>that these natural areas</w:t>
      </w:r>
      <w:r w:rsidR="00743C23">
        <w:t xml:space="preserve"> have a higher risk of fire in comparison of the non-designated natural areas</w:t>
      </w:r>
      <w:r w:rsidR="0026744F">
        <w:t xml:space="preserve">. </w:t>
      </w:r>
    </w:p>
    <w:p w14:paraId="60625C5E" w14:textId="77777777" w:rsidR="0026744F" w:rsidRDefault="0026744F" w:rsidP="0026744F">
      <w:pPr>
        <w:keepNext/>
        <w:jc w:val="center"/>
      </w:pPr>
      <w:r>
        <w:rPr>
          <w:noProof/>
        </w:rPr>
        <w:drawing>
          <wp:inline distT="0" distB="0" distL="0" distR="0" wp14:anchorId="47B98A4D" wp14:editId="33FB8A3C">
            <wp:extent cx="2673319" cy="2787968"/>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2220" cy="2797251"/>
                    </a:xfrm>
                    <a:prstGeom prst="rect">
                      <a:avLst/>
                    </a:prstGeom>
                  </pic:spPr>
                </pic:pic>
              </a:graphicData>
            </a:graphic>
          </wp:inline>
        </w:drawing>
      </w:r>
    </w:p>
    <w:p w14:paraId="387E7EAE" w14:textId="191FAB6B" w:rsidR="0026744F" w:rsidRDefault="0026744F" w:rsidP="0026744F">
      <w:pPr>
        <w:pStyle w:val="Caption"/>
        <w:jc w:val="center"/>
      </w:pPr>
      <w:r>
        <w:t xml:space="preserve">Figure </w:t>
      </w:r>
      <w:r w:rsidR="00C72695">
        <w:fldChar w:fldCharType="begin"/>
      </w:r>
      <w:r w:rsidR="00C72695">
        <w:instrText xml:space="preserve"> SEQ Figure \* ARABIC </w:instrText>
      </w:r>
      <w:r w:rsidR="00C72695">
        <w:fldChar w:fldCharType="separate"/>
      </w:r>
      <w:r w:rsidR="004F5BCC">
        <w:rPr>
          <w:noProof/>
        </w:rPr>
        <w:t>7</w:t>
      </w:r>
      <w:r w:rsidR="00C72695">
        <w:rPr>
          <w:noProof/>
        </w:rPr>
        <w:fldChar w:fldCharType="end"/>
      </w:r>
      <w:r>
        <w:t xml:space="preserve"> Histogram which shows the relative distance between a fire pixel and the </w:t>
      </w:r>
      <w:r w:rsidR="00947DC5">
        <w:t>Dutch infrastructure</w:t>
      </w:r>
      <w:r w:rsidR="00A32B8D">
        <w:t>.</w:t>
      </w:r>
      <w:r w:rsidR="00516522">
        <w:t xml:space="preserve"> </w:t>
      </w:r>
    </w:p>
    <w:p w14:paraId="67CEAEB4" w14:textId="6E4091F5" w:rsidR="0026744F" w:rsidRPr="0033428F" w:rsidRDefault="0026744F" w:rsidP="0026744F">
      <w:r>
        <w:t>Another spatial characteristic of the fire pixels is that most fires pixel occurred within 500 meters of a road. Considering that most fire are occurring in important and stated protected natural borders and national parks, concludes that human activity within these areas has an impact on the natural state. Therefore, the activity of humans (figure 4)</w:t>
      </w:r>
      <w:r w:rsidR="006648C3">
        <w:t xml:space="preserve"> relates to </w:t>
      </w:r>
      <w:r>
        <w:t xml:space="preserve">the </w:t>
      </w:r>
      <w:r w:rsidR="009D2BB3">
        <w:t xml:space="preserve">frequency and location of occurrence </w:t>
      </w:r>
      <w:r>
        <w:t xml:space="preserve">of fires </w:t>
      </w:r>
      <w:r w:rsidR="009D2BB3">
        <w:t xml:space="preserve">pixels. It could explain why there cannot be a cycle could be observed </w:t>
      </w:r>
      <w:r>
        <w:t>(figure 3)</w:t>
      </w:r>
      <w:r w:rsidR="00B45024">
        <w:t>.</w:t>
      </w:r>
    </w:p>
    <w:p w14:paraId="2449C8EB" w14:textId="3DADA8A7" w:rsidR="00C70F7D" w:rsidRDefault="00C70F7D">
      <w:r>
        <w:br w:type="page"/>
      </w:r>
    </w:p>
    <w:p w14:paraId="0F786C70" w14:textId="77777777" w:rsidR="00C70F7D" w:rsidRDefault="00C70F7D" w:rsidP="00C70F7D">
      <w:pPr>
        <w:pStyle w:val="Title"/>
      </w:pPr>
      <w:r>
        <w:lastRenderedPageBreak/>
        <w:t>Discussion</w:t>
      </w:r>
    </w:p>
    <w:p w14:paraId="19E4CCD9" w14:textId="2E0073BE" w:rsidR="00C70F7D" w:rsidRPr="001B1045" w:rsidRDefault="00C70F7D" w:rsidP="00C70F7D">
      <w:pPr>
        <w:rPr>
          <w:i/>
          <w:iCs/>
        </w:rPr>
      </w:pPr>
      <w:r>
        <w:rPr>
          <w:i/>
          <w:iCs/>
        </w:rPr>
        <w:t xml:space="preserve">Limitations and uncertainties </w:t>
      </w:r>
      <w:r w:rsidR="005B64EC">
        <w:rPr>
          <w:i/>
          <w:iCs/>
        </w:rPr>
        <w:t>in the dataset</w:t>
      </w:r>
    </w:p>
    <w:p w14:paraId="7993513C" w14:textId="2AB34EF0" w:rsidR="00C70F7D" w:rsidRDefault="00B22E41" w:rsidP="00C70F7D">
      <w:r>
        <w:t>T</w:t>
      </w:r>
      <w:r w:rsidR="00C70F7D">
        <w:t>he data</w:t>
      </w:r>
      <w:r>
        <w:t xml:space="preserve">set has several limitations in it that are linked </w:t>
      </w:r>
      <w:r w:rsidR="00937FEE">
        <w:t xml:space="preserve">with VIIRS. The influence of the limitation are seen in the </w:t>
      </w:r>
      <w:r w:rsidR="00C70F7D">
        <w:t xml:space="preserve">results. </w:t>
      </w:r>
      <w:r w:rsidR="00C70F7D">
        <w:fldChar w:fldCharType="begin" w:fldLock="1"/>
      </w:r>
      <w:r w:rsidR="00B7002F">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mapping","type":"article-journal","volume":"160"},"uris":["http://www.mendeley.com/documents/?uuid=5b041289-3c4f-433e-a4f4-6a4fefa0495f"]}],"mendeley":{"formattedCitation":"[22]","manualFormatting":"Oliva and Schroeder (2015)","plainTextFormattedCitation":"[22]","previouslyFormattedCitation":"[22]"},"properties":{"noteIndex":0},"schema":"https://github.com/citation-style-language/schema/raw/master/csl-citation.json"}</w:instrText>
      </w:r>
      <w:r w:rsidR="00C70F7D">
        <w:fldChar w:fldCharType="separate"/>
      </w:r>
      <w:r w:rsidR="00C70F7D" w:rsidRPr="00F457D4">
        <w:rPr>
          <w:noProof/>
        </w:rPr>
        <w:t xml:space="preserve">Oliva and Schroeder </w:t>
      </w:r>
      <w:r w:rsidR="00C70F7D">
        <w:rPr>
          <w:noProof/>
        </w:rPr>
        <w:t>(</w:t>
      </w:r>
      <w:r w:rsidR="00C70F7D" w:rsidRPr="00F457D4">
        <w:rPr>
          <w:noProof/>
        </w:rPr>
        <w:t>2015)</w:t>
      </w:r>
      <w:r w:rsidR="00C70F7D">
        <w:fldChar w:fldCharType="end"/>
      </w:r>
      <w:r w:rsidR="00C70F7D">
        <w:t xml:space="preserve"> demonstrated that the identification of fires in grassland and heath have a higher commission error in comparison with other land cover types. </w:t>
      </w:r>
      <w:r w:rsidR="00473587">
        <w:t xml:space="preserve">This statement is important for the chosen observation area, because, as stated in the results (see figure 3), </w:t>
      </w:r>
      <w:r w:rsidR="00DB7FE7">
        <w:t xml:space="preserve">the most effected </w:t>
      </w:r>
      <w:r w:rsidR="00473587">
        <w:t>landcover</w:t>
      </w:r>
      <w:r w:rsidR="00DB7FE7">
        <w:t xml:space="preserve"> by these fire</w:t>
      </w:r>
      <w:r w:rsidR="00B5624C">
        <w:t>s</w:t>
      </w:r>
      <w:r w:rsidR="00DB7FE7">
        <w:t xml:space="preserve"> is heath. </w:t>
      </w:r>
      <w:r w:rsidR="00243876">
        <w:t xml:space="preserve">Therefore, some of the possible pixels </w:t>
      </w:r>
      <w:r w:rsidR="00C70F7D">
        <w:t xml:space="preserve">could </w:t>
      </w:r>
      <w:r w:rsidR="00243876">
        <w:t xml:space="preserve">be </w:t>
      </w:r>
      <w:r w:rsidR="00C70F7D">
        <w:t>false positives.</w:t>
      </w:r>
    </w:p>
    <w:p w14:paraId="23A051AD" w14:textId="3FAEEB12" w:rsidR="00C70F7D" w:rsidRDefault="00F82121" w:rsidP="00C70F7D">
      <w:r>
        <w:t>T</w:t>
      </w:r>
      <w:r w:rsidR="00C70F7D">
        <w:t xml:space="preserve">he </w:t>
      </w:r>
      <w:r>
        <w:t xml:space="preserve">temporal resolution of </w:t>
      </w:r>
      <w:r w:rsidR="00C70F7D">
        <w:t>the satellite</w:t>
      </w:r>
      <w:r>
        <w:t xml:space="preserve"> is another problem</w:t>
      </w:r>
      <w:r w:rsidR="00C70F7D">
        <w:t xml:space="preserve">. The VIIRS instrument has a 12 hour gap between each observation on a specific location </w:t>
      </w:r>
      <w:r w:rsidR="00C70F7D">
        <w:fldChar w:fldCharType="begin" w:fldLock="1"/>
      </w:r>
      <w:r w:rsidR="00B7002F">
        <w:instrText>ADDIN CSL_CITATION {"citationItems":[{"id":"ITEM-1","itemData":{"author":[{"dropping-particle":"","family":"Schroeder","given":"Wilfrid","non-dropping-particle":"","parse-names":false,"suffix":""},{"dropping-particle":"","family":"Giglio","given":"Louis","non-dropping-particle":"","parse-names":false,"suffix":""}],"container-title":"Nasa","id":"ITEM-1","issue":"July","issued":{"date-parts":[["2018"]]},"title":"NASA VIIRS Land Science Investigator Processing System (SIPS) Visible Infrared Imaging Radiometer Suite (VIIRS) 375 m &amp; 750 m Active Fire Products: Product User's Guide Version 1.4","type":"article-journal"},"uris":["http://www.mendeley.com/documents/?uuid=63fbf597-e48f-484c-821d-42544268b4bc"]}],"mendeley":{"formattedCitation":"[28]","plainTextFormattedCitation":"[28]","previouslyFormattedCitation":"[28]"},"properties":{"noteIndex":0},"schema":"https://github.com/citation-style-language/schema/raw/master/csl-citation.json"}</w:instrText>
      </w:r>
      <w:r w:rsidR="00C70F7D">
        <w:fldChar w:fldCharType="separate"/>
      </w:r>
      <w:r w:rsidR="00B7002F" w:rsidRPr="00B7002F">
        <w:rPr>
          <w:noProof/>
        </w:rPr>
        <w:t>[28]</w:t>
      </w:r>
      <w:r w:rsidR="00C70F7D">
        <w:fldChar w:fldCharType="end"/>
      </w:r>
      <w:r w:rsidR="009853AF">
        <w:t>.</w:t>
      </w:r>
      <w:r w:rsidR="007D421B">
        <w:t xml:space="preserve"> Fires that were </w:t>
      </w:r>
      <w:r w:rsidR="00C70F7D">
        <w:t>active in the 12</w:t>
      </w:r>
      <w:r w:rsidR="007D421B">
        <w:t>-</w:t>
      </w:r>
      <w:r w:rsidR="00C70F7D">
        <w:t>hour gap</w:t>
      </w:r>
      <w:r w:rsidR="007D421B">
        <w:t xml:space="preserve"> between observation</w:t>
      </w:r>
      <w:r w:rsidR="002E63FD">
        <w:t>s moments</w:t>
      </w:r>
      <w:r w:rsidR="007D421B">
        <w:t xml:space="preserve">, </w:t>
      </w:r>
      <w:r w:rsidR="002E63FD">
        <w:t>are not observed and makes the dataset in</w:t>
      </w:r>
      <w:r w:rsidR="00C70F7D">
        <w:t>complete.</w:t>
      </w:r>
    </w:p>
    <w:p w14:paraId="586A1C75" w14:textId="75905255" w:rsidR="00C70F7D" w:rsidRDefault="00EA1331" w:rsidP="00C70F7D">
      <w:r>
        <w:t xml:space="preserve">The exact location </w:t>
      </w:r>
      <w:r w:rsidR="00C70F7D">
        <w:t xml:space="preserve">of the </w:t>
      </w:r>
      <w:r w:rsidR="00E352DB">
        <w:t xml:space="preserve">various </w:t>
      </w:r>
      <w:r w:rsidR="00C70F7D">
        <w:t xml:space="preserve">fire </w:t>
      </w:r>
      <w:r w:rsidR="00E352DB">
        <w:t xml:space="preserve">pixels is also </w:t>
      </w:r>
      <w:r w:rsidR="00C70F7D">
        <w:t>precisely be determined. VIIRS observes small fires up to the size of 25% of a LANDSAT-8 pixel (</w:t>
      </w:r>
      <w:r w:rsidR="00E352DB">
        <w:t xml:space="preserve">a spatial resolution of </w:t>
      </w:r>
      <w:r w:rsidR="00C70F7D">
        <w:t>30 meter</w:t>
      </w:r>
      <w:r w:rsidR="004F2D0D">
        <w:t>s</w:t>
      </w:r>
      <w:r w:rsidR="00C70F7D">
        <w:t xml:space="preserve">) </w:t>
      </w:r>
      <w:r w:rsidR="00C70F7D">
        <w:fldChar w:fldCharType="begin" w:fldLock="1"/>
      </w:r>
      <w:r w:rsidR="00B7002F">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assessment","type":"article-journal","volume":"143"},"uris":["http://www.mendeley.com/documents/?uuid=a634acde-4e20-40d9-9972-992dcc303ba4"]},{"id":"ITEM-2","itemData":{"DOI":"10.1016/j.rse.2015.01.010","ISSN":"00344257","abstract":"The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Environment","id":"ITEM-2","issued":{"date-parts":[["2015","4"]]},"page":"144-155","publisher":"ELSEVIER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[21,22]","plainTextFormattedCitation":"[21,22]","previouslyFormattedCitation":"[21,22]"},"properties":{"noteIndex":0},"schema":"https://github.com/citation-style-language/schema/raw/master/csl-citation.json"}</w:instrText>
      </w:r>
      <w:r w:rsidR="00C70F7D">
        <w:fldChar w:fldCharType="separate"/>
      </w:r>
      <w:r w:rsidR="00B7002F" w:rsidRPr="00B7002F">
        <w:rPr>
          <w:noProof/>
        </w:rPr>
        <w:t>[21,22]</w:t>
      </w:r>
      <w:r w:rsidR="00C70F7D">
        <w:fldChar w:fldCharType="end"/>
      </w:r>
      <w:r w:rsidR="00C70F7D">
        <w:t xml:space="preserve">, but </w:t>
      </w:r>
      <w:r w:rsidR="00E26E5E">
        <w:t xml:space="preserve">the </w:t>
      </w:r>
      <w:r w:rsidR="00C70F7D">
        <w:t xml:space="preserve">size and location of the wildfire cannot be deducted </w:t>
      </w:r>
      <w:r w:rsidR="00E26E5E">
        <w:t xml:space="preserve">or is in the given data of </w:t>
      </w:r>
      <w:r w:rsidR="00C70F7D">
        <w:t xml:space="preserve">the VIIRS pixel. The combined nature fire pixels cannot be clearly distinguished which type of fire pixel is. These pixels are therefore not included in the seasonal effects foreach fire type. This implicates that some information is missing about the seasonal effects on the pixels. </w:t>
      </w:r>
    </w:p>
    <w:p w14:paraId="79D2A0B2" w14:textId="77777777" w:rsidR="00C70F7D" w:rsidRDefault="00C70F7D" w:rsidP="00C70F7D">
      <w:r>
        <w:t>At least, the daily temporal resolution of the measurements, temporal timeframe of the research and the quantification in terms of fire pixels instead of fires shows and gives no clear indication about the size, number and the duration and activity of the observed fires. These characteristics is important to get information about the local spatial pattern of the fire, the cause and timeframe of the fire and potentially the impact on the local population and infrastructure, which are used in risk management.</w:t>
      </w:r>
    </w:p>
    <w:p w14:paraId="206BD7F5" w14:textId="309A9D90" w:rsidR="00C70F7D" w:rsidRDefault="00C70F7D" w:rsidP="00C70F7D">
      <w:r>
        <w:t>Some fires are</w:t>
      </w:r>
      <w:r w:rsidR="00AD47D3">
        <w:t xml:space="preserve"> small </w:t>
      </w:r>
      <w:r w:rsidR="006A18A5">
        <w:t xml:space="preserve">in surface </w:t>
      </w:r>
      <w:r w:rsidR="002B45BA">
        <w:t xml:space="preserve">area </w:t>
      </w:r>
      <w:r w:rsidR="00F7432A">
        <w:t xml:space="preserve">or </w:t>
      </w:r>
      <w:r w:rsidR="007D4093">
        <w:t xml:space="preserve">were burning </w:t>
      </w:r>
      <w:r w:rsidR="003E06D8">
        <w:t xml:space="preserve">for a short </w:t>
      </w:r>
      <w:r w:rsidR="007D4093">
        <w:t>time</w:t>
      </w:r>
      <w:r w:rsidR="00EE1785">
        <w:t xml:space="preserve"> </w:t>
      </w:r>
      <w:r w:rsidR="007D4093">
        <w:t>span</w:t>
      </w:r>
      <w:r w:rsidR="005D0E38">
        <w:t xml:space="preserve">, </w:t>
      </w:r>
      <w:r>
        <w:t>while other</w:t>
      </w:r>
      <w:r w:rsidR="00D642EE">
        <w:t xml:space="preserve"> </w:t>
      </w:r>
      <w:r w:rsidR="00583A83">
        <w:t>fires</w:t>
      </w:r>
      <w:r>
        <w:t xml:space="preserve"> </w:t>
      </w:r>
      <w:r w:rsidR="0054644A">
        <w:t xml:space="preserve">were burning for </w:t>
      </w:r>
      <w:r>
        <w:t xml:space="preserve">several days and </w:t>
      </w:r>
      <w:r w:rsidR="007911D0">
        <w:t xml:space="preserve">were </w:t>
      </w:r>
      <w:r w:rsidR="003075F4">
        <w:t>affecting</w:t>
      </w:r>
      <w:r w:rsidR="007911D0">
        <w:t xml:space="preserve"> large surface </w:t>
      </w:r>
      <w:r>
        <w:t xml:space="preserve">area. Therefore, the amount of detected fire pixels is an indication that one that location a fire has been observed but the pixel could be part of a fire which burns an area bigger than the observed pixel. </w:t>
      </w:r>
    </w:p>
    <w:p w14:paraId="64489F41" w14:textId="77777777" w:rsidR="00C70F7D" w:rsidRPr="001B1045" w:rsidRDefault="00C70F7D" w:rsidP="00C70F7D">
      <w:pPr>
        <w:rPr>
          <w:i/>
          <w:iCs/>
        </w:rPr>
      </w:pPr>
      <w:r>
        <w:rPr>
          <w:i/>
          <w:iCs/>
        </w:rPr>
        <w:t>Location of the fires</w:t>
      </w:r>
    </w:p>
    <w:p w14:paraId="511264DE" w14:textId="3E03D3D8" w:rsidR="002D4C9D" w:rsidRDefault="00C70F7D" w:rsidP="00C70F7D">
      <w:r>
        <w:t xml:space="preserve">Nonetheless, the figures are showing various details and findings about the fire pixels location, effected landcover, seasonal influences and the cause of these fire pixels. As seen in figure </w:t>
      </w:r>
      <w:r>
        <w:rPr>
          <w:b/>
          <w:bCs/>
        </w:rPr>
        <w:t>X</w:t>
      </w:r>
      <w:r>
        <w:t xml:space="preserve">, the </w:t>
      </w:r>
      <w:r>
        <w:rPr>
          <w:b/>
          <w:bCs/>
        </w:rPr>
        <w:t>PERCENTAGE</w:t>
      </w:r>
      <w:r>
        <w:t xml:space="preserve"> of the pixels are in designated natural areas. The spatial policy of the European Union and Dutch government has influenced the fires in these regimes. The Natura 2000 are protected, as stated in the method, by the two directives. The spatial policy changes in these areas are rather difficult because </w:t>
      </w:r>
      <w:r>
        <w:fldChar w:fldCharType="begin" w:fldLock="1"/>
      </w:r>
      <w:r w:rsidR="00B7002F">
        <w:instrText>ADDIN CSL_CITATION {"citationItems":[{"id":"ITEM-1","itemData":{"author":[{"dropping-particle":"","family":"Hatcher","given":"Robert D","non-dropping-particle":"","parse-names":false,"suffix":""},{"dropping-particle":"","family":"Williams","given":"Harold","non-dropping-particle":"","parse-names":false,"suffix":""},{"dropping-particle":"","family":"Zietz","given":"Isidore","non-dropping-particle":"","parse-names":false,"suffix":""},{"dropping-particle":"","family":"America.","given":"Geological Society of","non-dropping-particle":"","parse-names":false,"suffix":""},{"dropping-particle":"","family":"Geological Society of America Penrose Conference Geological Society of America Penrose Conference (1980 : Helen","given":"Ga.) T A - T T -","non-dropping-particle":"","parse-names":false,"suffix":""}],"collection-title":"Memoir / Geological Society of America ; 158; Memoir (Geological Society of America) ; 158.","edition":" NV  - 1 o","id":"ITEM-1","issued":{"date-parts":[["1983"]]},"language":"Engels","publisher":"Geological Society of America,","publisher-place":"Boulder, Colo. :","title":"Contributions to the tectonics and geophysics of mountain chains","type":"article"},"uris":["http://www.mendeley.com/documents/?uuid=1687e83f-6eab-47aa-8b4a-208a92f72c1e"]}],"mendeley":{"formattedCitation":"[29]","plainTextFormattedCitation":"[29]","previouslyFormattedCitation":"[29]"},"properties":{"noteIndex":0},"schema":"https://github.com/citation-style-language/schema/raw/master/csl-citation.json"}</w:instrText>
      </w:r>
      <w:r>
        <w:fldChar w:fldCharType="separate"/>
      </w:r>
      <w:r w:rsidR="00B7002F" w:rsidRPr="00B7002F">
        <w:rPr>
          <w:noProof/>
        </w:rPr>
        <w:t>[29]</w:t>
      </w:r>
      <w:r>
        <w:fldChar w:fldCharType="end"/>
      </w:r>
      <w:r>
        <w:t xml:space="preserve"> these spatial changes and policies in these areas need to be approved by the European Union </w:t>
      </w:r>
      <w:r>
        <w:fldChar w:fldCharType="begin" w:fldLock="1"/>
      </w:r>
      <w:r w:rsidR="00B7002F">
        <w:instrText>ADDIN CSL_CITATION {"citationItems":[{"id":"ITEM-1","itemData":{"ISBN":"9789279475924","ISSN":"1725-2237","abstract":"Report on the status of and trends for habitat types and species covered by the Birds and Habitats Directives for the 2007-2012 period as required under Article 17 of the Habitats Directive and Article 12 of the Birds Directive","author":[{"dropping-particle":"","family":"EEA","given":"","non-dropping-particle":"","parse-names":false,"suffix":""}],"container-title":"EEA Technical Report","id":"ITEM-1","issue":"2","issued":{"date-parts":[["2015"]]},"number-of-pages":"40 S.","title":"The State of Nature in the European Union - Results from reporting under the nature directives 2007–2012","type":"book"},"uris":["http://www.mendeley.com/documents/?uuid=287dabb4-7316-4e3e-a611-48416a059625"]}],"mendeley":{"formattedCitation":"[30]","plainTextFormattedCitation":"[30]","previouslyFormattedCitation":"[30]"},"properties":{"noteIndex":0},"schema":"https://github.com/citation-style-language/schema/raw/master/csl-citation.json"}</w:instrText>
      </w:r>
      <w:r>
        <w:fldChar w:fldCharType="separate"/>
      </w:r>
      <w:r w:rsidR="00B7002F" w:rsidRPr="00B7002F">
        <w:rPr>
          <w:noProof/>
        </w:rPr>
        <w:t>[30]</w:t>
      </w:r>
      <w:r>
        <w:fldChar w:fldCharType="end"/>
      </w:r>
      <w:r>
        <w:t xml:space="preserve">. The regional natural areas are governed by the provinces, but are still in development and researched in how this decentralized spatial policy has its effect on the natural spatial policy </w:t>
      </w:r>
      <w:r>
        <w:fldChar w:fldCharType="begin" w:fldLock="1"/>
      </w:r>
      <w:r w:rsidR="00B7002F">
        <w:instrText>ADDIN CSL_CITATION {"citationItems":[{"id":"ITEM-1","itemData":{"abstract":"Natuur en samenleving zijn sterk met elkaar verweven. Kijk alleen maar naar de rol van natuur in de vrijetijdsbesteding van de Nederlanders, en naar waar zich de meest populaire vakantiebestemmingen bevinden. Maar denk ook aan het effect dat natuur heeft op de vastgoedwaarde van de omliggende bebouwing, en hoe natuur aan de basis ligt van de voedselproductie. Paradoxaal genoeg zijn natuurbeleid en samenleving de afgelopen decennia juist uit elkaar gegroeid. Een groot deel van het Nederlandse natuurbeleid wordt bepaald door Europees beleid, zoals de Vogel- en Habitatrichtlijn (VHR). En veel van het nationale beleid is gericht op de uitvoering van de doelstellingen uit deze richtlijnen. Natuurbeleid lijkt daardoor voor veel mensen weinig met henzelf en met natuur te maken, en meer met wetten, regels en procedures. De recente decentralisatie van het natuurbeleid markeert een breuk met deze trend. In het tussen het Rijk en de provincies gesloten Natuurpact staat uitdrukkelijk dat het natuurbeleid meer verankerd moet worden in de samenleving. Maatschappelijke betrokkenheid wordt daarbij gezien als een voorwaarde voor natuurbehoud en -ontwikkeling. Afgelopen zomer zag ik in het pop-uppark Urbana in Heerlen een mooi voorbeeld van die maatschappelijke betrokkenheid. Midden in de stad werd een tijdelijk park aangelegd, met circa 400 bomen die geadopteerd konden worden door gemeenten, burgers en bedrijven. Het was fantastisch om te zien hoe mensen bezit namen van dit park om er te picknicken, te spelen of iets te drinken. Natuur verbindt, genereert betrokkenheid en maakt mensen blij. De voorliggende evaluatie van het natuurbeleid betekent, net als het Natuurpact zelf, een breuk met het verleden. Gangbaar is een evaluatie waarbij aan het eind van een beleidsperiode een oordeel wordt geveld. Met deze {\\textquoteleft}lerende evaluatie{\\textquoteright} gaat het PBL al gedurende de evaluatieperiode met beleidsmakers en hun maatschappelijke partners om de tafel. Een aanpak die de provincies en het Rijk in staat moet stellen om gaandeweg en over-en-weer te leren, zodat ze beleid tussentijds kunnen bijstellen. Een lerende evaluatie is een voortgaand proces. U heeft hier het eerste rapport van de tussentijdse resultaten voor u. In meer dan één opzicht een gezamenlijk product. Hopelijk stimuleert het de verdere zoektocht naar een sterkere verbinding tussen natuur, beleid en samenleving.","author":[{"dropping-particle":"","family":"Folkert","given":"Rob","non-dropping-particle":"","parse-names":false,"suffix":""},{"dropping-particle":"","family":"Boonstra","given":"Froukje","non-dropping-particle":"","parse-names":false,"suffix":""}],"id":"ITEM-1","issued":{"date-parts":[["2017"]]},"note":"PBL-publication number: 1769","publisher":"Planbureau voor de Leefomgeving (PBL)","title":"Lerende evaluatie van het Natuurpact : naar nieuwe verbindingen tussen natuur, beleid en samenleving","type":"book"},"uris":["http://www.mendeley.com/documents/?uuid=25d20dec-aa34-4479-9cdc-260194ef6668"]}],"mendeley":{"formattedCitation":"[31]","plainTextFormattedCitation":"[31]","previouslyFormattedCitation":"[31]"},"properties":{"noteIndex":0},"schema":"https://github.com/citation-style-language/schema/raw/master/csl-citation.json"}</w:instrText>
      </w:r>
      <w:r>
        <w:fldChar w:fldCharType="separate"/>
      </w:r>
      <w:r w:rsidR="00B7002F" w:rsidRPr="00B7002F">
        <w:rPr>
          <w:noProof/>
        </w:rPr>
        <w:t>[31]</w:t>
      </w:r>
      <w:r>
        <w:fldChar w:fldCharType="end"/>
      </w:r>
      <w:r>
        <w:t xml:space="preserve">. It could be related that there are more fires in the Natura 2000 areas than the Dutch natural parks.  </w:t>
      </w:r>
    </w:p>
    <w:p w14:paraId="33E2D98A" w14:textId="77777777" w:rsidR="002D4C9D" w:rsidRDefault="002D4C9D">
      <w:r>
        <w:br w:type="page"/>
      </w:r>
    </w:p>
    <w:p w14:paraId="49B473D6" w14:textId="77777777" w:rsidR="00C70F7D" w:rsidRDefault="00C70F7D" w:rsidP="00C70F7D">
      <w:pPr>
        <w:rPr>
          <w:i/>
          <w:iCs/>
        </w:rPr>
      </w:pPr>
      <w:r>
        <w:rPr>
          <w:i/>
          <w:iCs/>
        </w:rPr>
        <w:lastRenderedPageBreak/>
        <w:t>Abiotic and biotic effects on the fire regime</w:t>
      </w:r>
    </w:p>
    <w:p w14:paraId="2ACCB4C1" w14:textId="76566979" w:rsidR="00C70F7D" w:rsidRDefault="00C70F7D" w:rsidP="00C70F7D">
      <w:r>
        <w:t xml:space="preserve">Dryness, precipitation, and evaporation are increasing </w:t>
      </w:r>
      <w:r w:rsidR="0065649A">
        <w:t xml:space="preserve">and influencing </w:t>
      </w:r>
      <w:r>
        <w:t>the risk of fires</w:t>
      </w:r>
      <w:r w:rsidR="00006D0A">
        <w:t xml:space="preserve"> in specified natural areas</w:t>
      </w:r>
      <w:r>
        <w:t xml:space="preserve">. Lower soil moisture is potentially caused by the evaporation and plant transpiration and the high-pressure zones around Western Europe. The loss in evaporation is not made up with the precipitation and run-off from river systems and leads to lower soil moisture in the eastern Netherlands </w:t>
      </w:r>
      <w:r>
        <w:fldChar w:fldCharType="begin" w:fldLock="1"/>
      </w:r>
      <w:r w:rsidR="00B7002F">
        <w:instrText>ADDIN CSL_CITATION {"citationItems":[{"id":"ITEM-1","itemData":{"DOI":"10.5194/hess-23-191-2019","author":[{"dropping-particle":"","family":"Linden","given":"E C","non-dropping-particle":"van der","parse-names":false,"suffix":""},{"dropping-particle":"","family":"Haarsma","given":"R J","non-dropping-particle":"","parse-names":false,"suffix":""},{"dropping-particle":"","family":"Schrier","given":"G","non-dropping-particle":"van der","parse-names":false,"suffix":""}],"container-title":"Hydrology and Earth System Sciences","id":"ITEM-1","issue":"1","issued":{"date-parts":[["2019"]]},"page":"191-206","title":"Impact of climate model resolution on soil moisture projections in central-western Europe","type":"article-journal","volume":"23"},"uris":["http://www.mendeley.com/documents/?uuid=e5909a80-5af5-4ffd-8756-b7bcefbeae3c"]}],"mendeley":{"formattedCitation":"[32]","plainTextFormattedCitation":"[32]","previouslyFormattedCitation":"[32]"},"properties":{"noteIndex":0},"schema":"https://github.com/citation-style-language/schema/raw/master/csl-citation.json"}</w:instrText>
      </w:r>
      <w:r>
        <w:fldChar w:fldCharType="separate"/>
      </w:r>
      <w:r w:rsidR="00B7002F" w:rsidRPr="00B7002F">
        <w:rPr>
          <w:noProof/>
        </w:rPr>
        <w:t>[32]</w:t>
      </w:r>
      <w:r>
        <w:fldChar w:fldCharType="end"/>
      </w:r>
      <w:r>
        <w:t xml:space="preserve">, which increase the risks of natural fires in spring. </w:t>
      </w:r>
      <w:r w:rsidR="00A943AE">
        <w:t>The phenomenon could show why there are no forest fires in the autumn, while there are fire pixels in the winter</w:t>
      </w:r>
      <w:r w:rsidR="0032302D">
        <w:t>.</w:t>
      </w:r>
    </w:p>
    <w:p w14:paraId="6C194CDA" w14:textId="535AA5FF" w:rsidR="00375EF7" w:rsidRPr="00D221F3" w:rsidRDefault="00375EF7" w:rsidP="00C70F7D">
      <w:r>
        <w:t xml:space="preserve">Figure 5 shows also that heath and peat fires are peaking in the spring and fades out in the late summer. While the frequency of these fire is limited to up to 4 fire pixels and the graph is influenced by the peak in April 2014, the high pressure zone is still a relevant explanation, about why these fire are occurring in the spring.  </w:t>
      </w:r>
    </w:p>
    <w:p w14:paraId="24253664" w14:textId="77777777" w:rsidR="00C70F7D" w:rsidRPr="00B2789B" w:rsidRDefault="00C70F7D" w:rsidP="00C70F7D">
      <w:pPr>
        <w:rPr>
          <w:i/>
          <w:iCs/>
        </w:rPr>
      </w:pPr>
      <w:r>
        <w:rPr>
          <w:i/>
          <w:iCs/>
        </w:rPr>
        <w:t>Human influences</w:t>
      </w:r>
    </w:p>
    <w:p w14:paraId="42A4730B" w14:textId="09113210" w:rsidR="006C3436" w:rsidRDefault="00C70F7D" w:rsidP="00C70F7D">
      <w:r>
        <w:t>While abiotic and biotic</w:t>
      </w:r>
      <w:r w:rsidR="00DB6401">
        <w:t xml:space="preserve"> factors are</w:t>
      </w:r>
      <w:r>
        <w:t xml:space="preserve"> impacting the risk of fires, the key to finding the driving force of the Dutch fire regime is the mapping and analysing human activity in the protected areas. As</w:t>
      </w:r>
      <w:bookmarkStart w:id="1" w:name="_Hlk59058124"/>
      <w:r>
        <w:fldChar w:fldCharType="begin" w:fldLock="1"/>
      </w:r>
      <w:r w:rsidR="00B7002F">
        <w:instrText>ADDIN CSL_CITATION {"citationItems":[{"id":"ITEM-1","itemData":{"DOI":"10.1073/pnas.1003669107","ISSN":"0027-8424","abstract":"Recent bursts in the incidence of large wildfires worldwide have raised concerns about the influence climate change and humans might have on future fire activity. Comparatively little is known, however, about the relative importance of these factors in shaping global fire history. Here we use fire and climate modeling, combined with land cover and population estimates, to gain a better understanding of the forces driving global fire trends. Our model successfully reproduces global fire activity record over the last millennium and reveals distinct regimes in global fire behavior. We find that during the preindustrial period, the global fire regime was strongly driven by precipitation (rather than temperature), shifting to an anthropogenic-driven regime with the Industrial Revolution. Our future projections indicate an impending shift to a temperature-driven global fire regime in the 21st century, creating an unprecedentedly fire-prone environment. These results suggest a possibility that in the future climate will play a considerably stronger role in driving global fire trends, outweighing direct human influence on fire (both ignition and suppression), a reversal from the situation during the last two centuries.","author":[{"dropping-particle":"","family":"Pechony","given":"O","non-dropping-particle":"","parse-names":false,"suffix":""},{"dropping-particle":"","family":"Shindell","given":"D T","non-dropping-particle":"","parse-names":false,"suffix":""}],"container-title":"Proceedings of the National Academy of Sciences","id":"ITEM-1","issue":"45","issued":{"date-parts":[["2010","11","9"]]},"page":"19167-19170","publisher":"NATL ACAD SCIENCES","publisher-place":"2101 CONSTITUTION AVE NW, WASHINGTON, DC 20418 USA","title":"Driving forces of global wildfires over the past millennium and the forthcoming century","type":"article-journal","volume":"107"},"uris":["http://www.mendeley.com/documents/?uuid=5205bf2c-3bb3-4efe-8d9e-125174ad9526"]}],"mendeley":{"formattedCitation":"[33]","manualFormatting":" Pechony and Shindell [32]","plainTextFormattedCitation":"[33]","previouslyFormattedCitation":"[33]"},"properties":{"noteIndex":0},"schema":"https://github.com/citation-style-language/schema/raw/master/csl-citation.json"}</w:instrText>
      </w:r>
      <w:r>
        <w:fldChar w:fldCharType="separate"/>
      </w:r>
      <w:r w:rsidR="0059455A">
        <w:rPr>
          <w:noProof/>
        </w:rPr>
        <w:t xml:space="preserve"> </w:t>
      </w:r>
      <w:r w:rsidR="0059455A" w:rsidRPr="005B19D9">
        <w:rPr>
          <w:noProof/>
        </w:rPr>
        <w:t xml:space="preserve">Pechony and Shindell </w:t>
      </w:r>
      <w:r w:rsidR="0059455A" w:rsidRPr="0059455A">
        <w:rPr>
          <w:noProof/>
        </w:rPr>
        <w:t>[32]</w:t>
      </w:r>
      <w:r>
        <w:fldChar w:fldCharType="end"/>
      </w:r>
      <w:r>
        <w:t xml:space="preserve"> and </w:t>
      </w:r>
      <w:r>
        <w:fldChar w:fldCharType="begin" w:fldLock="1"/>
      </w:r>
      <w:r w:rsidR="00B7002F">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Europe","type":"article-journal","volume":"51"},"uris":["http://www.mendeley.com/documents/?uuid=e0d56085-65d2-483b-b8dc-e7c209f024da"]}],"mendeley":{"formattedCitation":"[7]","manualFormatting":" Ganteaume et al.[8]","plainTextFormattedCitation":"[7]","previouslyFormattedCitation":"[7]"},"properties":{"noteIndex":0},"schema":"https://github.com/citation-style-language/schema/raw/master/csl-citation.json"}</w:instrText>
      </w:r>
      <w:r>
        <w:fldChar w:fldCharType="separate"/>
      </w:r>
      <w:r w:rsidR="000B1E0F" w:rsidRPr="000B1E0F">
        <w:rPr>
          <w:noProof/>
        </w:rPr>
        <w:t xml:space="preserve"> </w:t>
      </w:r>
      <w:r w:rsidR="000B1E0F" w:rsidRPr="00F92AD0">
        <w:rPr>
          <w:noProof/>
        </w:rPr>
        <w:t xml:space="preserve">Ganteaume </w:t>
      </w:r>
      <w:r w:rsidR="000B1E0F" w:rsidRPr="00F92AD0">
        <w:rPr>
          <w:i/>
          <w:noProof/>
        </w:rPr>
        <w:t>et al.</w:t>
      </w:r>
      <w:r w:rsidR="000B1E0F" w:rsidRPr="000B1E0F">
        <w:rPr>
          <w:noProof/>
        </w:rPr>
        <w:t>[8]</w:t>
      </w:r>
      <w:r>
        <w:fldChar w:fldCharType="end"/>
      </w:r>
      <w:r>
        <w:t xml:space="preserve"> </w:t>
      </w:r>
      <w:bookmarkEnd w:id="1"/>
      <w:r>
        <w:t>have correlated that the higher population density effects</w:t>
      </w:r>
      <w:r w:rsidR="006F7F99">
        <w:t xml:space="preserve"> and increases</w:t>
      </w:r>
      <w:r>
        <w:t xml:space="preserve"> the occurrences of wildfires and observed that fire ignition and fire suppression is increasing with a higher population density</w:t>
      </w:r>
      <w:r w:rsidR="00D0603D">
        <w:t xml:space="preserve">. The results </w:t>
      </w:r>
      <w:r w:rsidR="00A77D65">
        <w:t xml:space="preserve">do not </w:t>
      </w:r>
      <w:r w:rsidR="00E938FB">
        <w:t xml:space="preserve">indicate that </w:t>
      </w:r>
      <w:r w:rsidR="00A77D65">
        <w:t xml:space="preserve">there is </w:t>
      </w:r>
      <w:r w:rsidR="00E938FB">
        <w:t xml:space="preserve">a </w:t>
      </w:r>
      <w:r w:rsidR="002E21EA">
        <w:t>re</w:t>
      </w:r>
      <w:r w:rsidR="00D0603D">
        <w:t xml:space="preserve">occurring </w:t>
      </w:r>
      <w:r w:rsidR="00A77D65">
        <w:t xml:space="preserve">seasonal </w:t>
      </w:r>
      <w:r w:rsidR="002E21EA">
        <w:t xml:space="preserve">timeframe </w:t>
      </w:r>
      <w:r w:rsidR="00E938FB">
        <w:t xml:space="preserve">whereby the fire pixels are observed, has not been observed in the current </w:t>
      </w:r>
      <w:r w:rsidR="00CA2A7E">
        <w:t xml:space="preserve">climate </w:t>
      </w:r>
      <w:r w:rsidR="00D0603D">
        <w:t>in the Netherlands</w:t>
      </w:r>
      <w:r w:rsidR="00E938FB">
        <w:t>. However,</w:t>
      </w:r>
      <w:r w:rsidR="00D0603D">
        <w:t xml:space="preserve"> the low distance between a fire pixel and a road indicates that these observations </w:t>
      </w:r>
      <w:r w:rsidR="00E73310">
        <w:t xml:space="preserve">and relations </w:t>
      </w:r>
      <w:r w:rsidR="0054155D">
        <w:t xml:space="preserve">are relevant for the main driving force of </w:t>
      </w:r>
      <w:r w:rsidR="00D0603D">
        <w:t xml:space="preserve">fire </w:t>
      </w:r>
      <w:r w:rsidR="0054155D">
        <w:t xml:space="preserve">in the </w:t>
      </w:r>
      <w:r w:rsidR="00D0603D">
        <w:t>Netherlands</w:t>
      </w:r>
      <w:r>
        <w:t xml:space="preserve">. </w:t>
      </w:r>
      <w:r>
        <w:fldChar w:fldCharType="begin" w:fldLock="1"/>
      </w:r>
      <w:r w:rsidR="00B7002F">
        <w:instrText>ADDIN CSL_CITATION {"citationItems":[{"id":"ITEM-1","itemData":{"ISBN":"9783540759164 3540759166 9783540759157 3540759158","author":[{"dropping-particle":"","family":"Elewa","given":"Ashraf M T T A - T T -","non-dropping-particle":"","parse-names":false,"suffix":""}],"edition":" NV  - 1 o","id":"ITEM-1","issued":{"date-parts":[["2008"]]},"language":"Engels","publisher":"Springer,","publisher-place":"Berlin :","title":"Mass extinction","type":"article"},"uris":["http://www.mendeley.com/documents/?uuid=a467c773-515c-462b-95cf-3d32887d4969"]}],"mendeley":{"formattedCitation":"[34]","manualFormatting":"Elewa [33]","plainTextFormattedCitation":"[34]","previouslyFormattedCitation":"[34]"},"properties":{"noteIndex":0},"schema":"https://github.com/citation-style-language/schema/raw/master/csl-citation.json"}</w:instrText>
      </w:r>
      <w:r>
        <w:fldChar w:fldCharType="separate"/>
      </w:r>
      <w:r w:rsidR="00DD7D03" w:rsidRPr="00EB1B63">
        <w:rPr>
          <w:noProof/>
        </w:rPr>
        <w:t>Elewa</w:t>
      </w:r>
      <w:r w:rsidR="00DD7D03" w:rsidRPr="00DD7D03">
        <w:rPr>
          <w:noProof/>
        </w:rPr>
        <w:t xml:space="preserve"> [33]</w:t>
      </w:r>
      <w:r>
        <w:fldChar w:fldCharType="end"/>
      </w:r>
      <w:r>
        <w:t xml:space="preserve"> has stated that a higher density infrastructure is related to the frequency of wildfires in the Mediterranean. This observation was related that an higher density of infrastructure resulted in a higher fire frequency in its surrounding </w:t>
      </w:r>
      <w:r>
        <w:fldChar w:fldCharType="begin" w:fldLock="1"/>
      </w:r>
      <w:r w:rsidR="00B7002F">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mendeley":{"formattedCitation":"[11]","plainTextFormattedCitation":"[11]","previouslyFormattedCitation":"[11]"},"properties":{"noteIndex":0},"schema":"https://github.com/citation-style-language/schema/raw/master/csl-citation.json"}</w:instrText>
      </w:r>
      <w:r>
        <w:fldChar w:fldCharType="separate"/>
      </w:r>
      <w:r w:rsidR="00B7002F" w:rsidRPr="00B7002F">
        <w:rPr>
          <w:noProof/>
        </w:rPr>
        <w:t>[11]</w:t>
      </w:r>
      <w:r>
        <w:fldChar w:fldCharType="end"/>
      </w:r>
      <w:r>
        <w:t xml:space="preserve">. While the Netherlands has a climate with a milder temperature and higher amount precipitation </w:t>
      </w:r>
      <w:r>
        <w:fldChar w:fldCharType="begin" w:fldLock="1"/>
      </w:r>
      <w:r w:rsidR="00B7002F">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Data","id":"ITEM-1","issue":"1","issued":{"date-parts":[["2018","12","18"]]},"page":"180214","publisher":"NATURE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[35]","plainTextFormattedCitation":"[35]","previouslyFormattedCitation":"[35]"},"properties":{"noteIndex":0},"schema":"https://github.com/citation-style-language/schema/raw/master/csl-citation.json"}</w:instrText>
      </w:r>
      <w:r>
        <w:fldChar w:fldCharType="separate"/>
      </w:r>
      <w:r w:rsidR="00B7002F" w:rsidRPr="00B7002F">
        <w:rPr>
          <w:noProof/>
        </w:rPr>
        <w:t>[35]</w:t>
      </w:r>
      <w:r>
        <w:fldChar w:fldCharType="end"/>
      </w:r>
      <w:r>
        <w:t xml:space="preserve">, these observations can be applied to this situation, because the country has one of the highest population densities in Europe </w:t>
      </w:r>
      <w:r>
        <w:fldChar w:fldCharType="begin" w:fldLock="1"/>
      </w:r>
      <w:r w:rsidR="00B7002F">
        <w:instrText>ADDIN CSL_CITATION {"citationItems":[{"id":"ITEM-1","itemData":{"URL":"https://opendata.cbs.nl/statline/#/CBS/nl/dataset/37296ned/table?ts=1600865782793","accessed":{"date-parts":[["2020","9","23"]]},"author":[{"dropping-particle":"","family":"CBS","given":"","non-dropping-particle":"","parse-names":false,"suffix":""}],"id":"ITEM-1","issued":{"date-parts":[["2019"]]},"title":"Statline","type":"webpage"},"uris":["http://www.mendeley.com/documents/?uuid=02b0272b-2aa1-4d61-8eb2-a72a10874613"]}],"mendeley":{"formattedCitation":"[36]","plainTextFormattedCitation":"[36]","previouslyFormattedCitation":"[36]"},"properties":{"noteIndex":0},"schema":"https://github.com/citation-style-language/schema/raw/master/csl-citation.json"}</w:instrText>
      </w:r>
      <w:r>
        <w:fldChar w:fldCharType="separate"/>
      </w:r>
      <w:r w:rsidR="00B7002F" w:rsidRPr="00B7002F">
        <w:rPr>
          <w:noProof/>
        </w:rPr>
        <w:t>[36]</w:t>
      </w:r>
      <w:r>
        <w:fldChar w:fldCharType="end"/>
      </w:r>
      <w:r>
        <w:t xml:space="preserve">, </w:t>
      </w:r>
      <w:r w:rsidR="003B1184">
        <w:t>an</w:t>
      </w:r>
      <w:r>
        <w:t xml:space="preserve"> high density infrastructure </w:t>
      </w:r>
      <w:r>
        <w:fldChar w:fldCharType="begin" w:fldLock="1"/>
      </w:r>
      <w:r w:rsidR="00B7002F">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[14]","plainTextFormattedCitation":"[14]","previouslyFormattedCitation":"[14]"},"properties":{"noteIndex":0},"schema":"https://github.com/citation-style-language/schema/raw/master/csl-citation.json"}</w:instrText>
      </w:r>
      <w:r>
        <w:fldChar w:fldCharType="separate"/>
      </w:r>
      <w:r w:rsidR="00B7002F" w:rsidRPr="00B7002F">
        <w:rPr>
          <w:noProof/>
        </w:rPr>
        <w:t>[14]</w:t>
      </w:r>
      <w:r>
        <w:fldChar w:fldCharType="end"/>
      </w:r>
      <w:r>
        <w:t xml:space="preserve"> and most of the observed fire pixels are in a radius of less than 500 meter.  </w:t>
      </w:r>
    </w:p>
    <w:p w14:paraId="2F4C5AAE" w14:textId="77777777" w:rsidR="006C3436" w:rsidRDefault="006C3436">
      <w:r>
        <w:br w:type="page"/>
      </w:r>
    </w:p>
    <w:p w14:paraId="699B3AB4" w14:textId="40D25C03" w:rsidR="00AD47D3" w:rsidRDefault="006C3436" w:rsidP="006C3436">
      <w:pPr>
        <w:pStyle w:val="Title"/>
      </w:pPr>
      <w:r>
        <w:lastRenderedPageBreak/>
        <w:t>Conclusion</w:t>
      </w:r>
    </w:p>
    <w:p w14:paraId="13A12532" w14:textId="449B4264" w:rsidR="00DE3B91" w:rsidRDefault="00B7002F">
      <w:r>
        <w:t xml:space="preserve">The VIIRS fire detection algorithm dataset </w:t>
      </w:r>
      <w:r>
        <w:fldChar w:fldCharType="begin" w:fldLock="1"/>
      </w:r>
      <w:r>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[21]","plainTextFormattedCitation":"[21]","previouslyFormattedCitation":"[21]"},"properties":{"noteIndex":0},"schema":"https://github.com/citation-style-language/schema/raw/master/csl-citation.json"}</w:instrText>
      </w:r>
      <w:r>
        <w:fldChar w:fldCharType="separate"/>
      </w:r>
      <w:r w:rsidRPr="00B7002F">
        <w:rPr>
          <w:noProof/>
        </w:rPr>
        <w:t>[21]</w:t>
      </w:r>
      <w:r>
        <w:fldChar w:fldCharType="end"/>
      </w:r>
      <w:r>
        <w:t xml:space="preserve"> and the CLC-dataset </w:t>
      </w:r>
      <w:r>
        <w:fldChar w:fldCharType="begin" w:fldLock="1"/>
      </w:r>
      <w:r w:rsidR="009B4A7E">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[25]","plainTextFormattedCitation":"[25]","previouslyFormattedCitation":"[25]"},"properties":{"noteIndex":0},"schema":"https://github.com/citation-style-language/schema/raw/master/csl-citation.json"}</w:instrText>
      </w:r>
      <w:r>
        <w:fldChar w:fldCharType="separate"/>
      </w:r>
      <w:r w:rsidRPr="00B7002F">
        <w:rPr>
          <w:noProof/>
        </w:rPr>
        <w:t>[25]</w:t>
      </w:r>
      <w:r>
        <w:fldChar w:fldCharType="end"/>
      </w:r>
      <w:r w:rsidR="00AE2A4E">
        <w:t xml:space="preserve"> are used</w:t>
      </w:r>
      <w:r>
        <w:t xml:space="preserve"> to </w:t>
      </w:r>
      <w:r w:rsidR="00AE2A4E">
        <w:t xml:space="preserve">gain insight into the </w:t>
      </w:r>
      <w:r>
        <w:t xml:space="preserve">spatiotemporal aspect </w:t>
      </w:r>
      <w:r w:rsidR="006243D0">
        <w:t xml:space="preserve">about </w:t>
      </w:r>
      <w:r w:rsidR="00AB1C09">
        <w:t>natur</w:t>
      </w:r>
      <w:r w:rsidR="00971BA9">
        <w:t xml:space="preserve">al </w:t>
      </w:r>
      <w:r>
        <w:t>fire</w:t>
      </w:r>
      <w:r w:rsidR="00AB1C09">
        <w:t>s</w:t>
      </w:r>
      <w:r>
        <w:t xml:space="preserve"> in human-centred landscapes in northern </w:t>
      </w:r>
      <w:r w:rsidR="00971BA9">
        <w:t xml:space="preserve">temporal </w:t>
      </w:r>
      <w:r>
        <w:t>Europe</w:t>
      </w:r>
      <w:r w:rsidR="00AB1C09">
        <w:t xml:space="preserve">. </w:t>
      </w:r>
      <w:r w:rsidR="00256C18">
        <w:t>Furthermore, t</w:t>
      </w:r>
      <w:r w:rsidR="00AB1C09">
        <w:t xml:space="preserve">he </w:t>
      </w:r>
      <w:r w:rsidR="00EB4ECA">
        <w:t xml:space="preserve">occurrence and frequency of </w:t>
      </w:r>
      <w:r w:rsidR="00AB1C09">
        <w:t>fire</w:t>
      </w:r>
      <w:r w:rsidR="00EB4ECA">
        <w:t>s</w:t>
      </w:r>
      <w:r w:rsidR="00256C18">
        <w:t xml:space="preserve"> </w:t>
      </w:r>
      <w:r w:rsidR="00EB4ECA">
        <w:t>are</w:t>
      </w:r>
      <w:r w:rsidR="00D45395">
        <w:t xml:space="preserve"> </w:t>
      </w:r>
      <w:r w:rsidR="00AB1C09">
        <w:t>related to the landcover type</w:t>
      </w:r>
      <w:r w:rsidR="00DE3B91">
        <w:t xml:space="preserve"> and </w:t>
      </w:r>
      <w:r w:rsidR="007A0650">
        <w:t xml:space="preserve">a correlation </w:t>
      </w:r>
      <w:r w:rsidR="00DE3B91">
        <w:t xml:space="preserve">between </w:t>
      </w:r>
      <w:r w:rsidR="007A0650">
        <w:t xml:space="preserve">these </w:t>
      </w:r>
      <w:r w:rsidR="00DE3B91">
        <w:t>fire</w:t>
      </w:r>
      <w:r w:rsidR="007A0650">
        <w:t xml:space="preserve"> pixels, human infrastructure and spatial policy </w:t>
      </w:r>
      <w:r w:rsidR="00DE3B91">
        <w:t xml:space="preserve">has been observed. </w:t>
      </w:r>
    </w:p>
    <w:p w14:paraId="147DB92C" w14:textId="40DF2010" w:rsidR="003B1184" w:rsidRDefault="00DE3B91">
      <w:r>
        <w:t>The results have shown that</w:t>
      </w:r>
      <w:r w:rsidR="00416320">
        <w:t xml:space="preserve"> most fires occur </w:t>
      </w:r>
      <w:r w:rsidR="00402912">
        <w:t xml:space="preserve">in spring </w:t>
      </w:r>
      <w:r w:rsidR="00416320">
        <w:t>and it fades out towards in the late summer, for the exception of forest fires, which peaks in the late summer</w:t>
      </w:r>
      <w:r>
        <w:t>.</w:t>
      </w:r>
      <w:r w:rsidR="00CE3A1E">
        <w:t xml:space="preserve"> However, these fires </w:t>
      </w:r>
      <w:r w:rsidR="003B1184">
        <w:t xml:space="preserve">are likely </w:t>
      </w:r>
      <w:r w:rsidR="00CE3A1E">
        <w:t xml:space="preserve">related to anthropogenic activities in the areas. </w:t>
      </w:r>
      <w:r w:rsidR="009B4A7E">
        <w:t xml:space="preserve">Most of these fire are close to </w:t>
      </w:r>
      <w:r w:rsidR="003B1184">
        <w:t>infrastructure</w:t>
      </w:r>
      <w:r w:rsidR="009B4A7E">
        <w:t xml:space="preserve">, which also conforms </w:t>
      </w:r>
      <w:r w:rsidR="00A728B6">
        <w:t xml:space="preserve">earlier </w:t>
      </w:r>
      <w:r w:rsidR="009B4A7E">
        <w:t>observation</w:t>
      </w:r>
      <w:r w:rsidR="00A728B6">
        <w:t>s</w:t>
      </w:r>
      <w:r w:rsidR="009B4A7E">
        <w:t xml:space="preserve"> in earlier research </w:t>
      </w:r>
      <w:r w:rsidR="009B4A7E">
        <w:fldChar w:fldCharType="begin" w:fldLock="1"/>
      </w:r>
      <w:r w:rsidR="00DF5E6F">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Europe","type":"article-journal","volume":"51"},"uris":["http://www.mendeley.com/documents/?uuid=e0d56085-65d2-483b-b8dc-e7c209f024da"]},{"id":"ITEM-2","itemData":{"DOI":"10.1073/pnas.1003669107","ISSN":"0027-8424","abstract":"Recent bursts in the incidence of large wildfires worldwide have raised concerns about the influence climate change and humans might have on future fire activity. Comparatively little is known, however, about the relative importance of these factors in shaping global fire history. Here we use fire and climate modeling, combined with land cover and population estimates, to gain a better understanding of the forces driving global fire trends. Our model successfully reproduces global fire activity record over the last millennium and reveals distinct regimes in global fire behavior. We find that during the preindustrial period, the global fire regime was strongly driven by precipitation (rather than temperature), shifting to an anthropogenic-driven regime with the Industrial Revolution. Our future projections indicate an impending shift to a temperature-driven global fire regime in the 21st century, creating an unprecedentedly fire-prone environment. These results suggest a possibility that in the future climate will play a considerably stronger role in driving global fire trends, outweighing direct human influence on fire (both ignition and suppression), a reversal from the situation during the last two centuries.","author":[{"dropping-particle":"","family":"Pechony","given":"O","non-dropping-particle":"","parse-names":false,"suffix":""},{"dropping-particle":"","family":"Shindell","given":"D T","non-dropping-particle":"","parse-names":false,"suffix":""}],"container-title":"Proceedings of the National Academy of Sciences","id":"ITEM-2","issue":"45","issued":{"date-parts":[["2010","11","9"]]},"page":"19167-19170","publisher":"NATL ACAD SCIENCES","publisher-place":"2101 CONSTITUTION AVE NW, WASHINGTON, DC 20418 USA","title":"Driving forces of global wildfires over the past millennium and the forthcoming century","type":"article-journal","volume":"107"},"uris":["http://www.mendeley.com/documents/?uuid=5205bf2c-3bb3-4efe-8d9e-125174ad9526"]}],"mendeley":{"formattedCitation":"[7,33]","plainTextFormattedCitation":"[7,33]","previouslyFormattedCitation":"[7,33]"},"properties":{"noteIndex":0},"schema":"https://github.com/citation-style-language/schema/raw/master/csl-citation.json"}</w:instrText>
      </w:r>
      <w:r w:rsidR="009B4A7E">
        <w:fldChar w:fldCharType="separate"/>
      </w:r>
      <w:r w:rsidR="009B4A7E" w:rsidRPr="009B4A7E">
        <w:rPr>
          <w:noProof/>
        </w:rPr>
        <w:t>[7,33]</w:t>
      </w:r>
      <w:r w:rsidR="009B4A7E">
        <w:fldChar w:fldCharType="end"/>
      </w:r>
      <w:r w:rsidR="009B4A7E">
        <w:t xml:space="preserve"> that dense infrastructure and human activity are related to the </w:t>
      </w:r>
      <w:r w:rsidR="00DD6D0F">
        <w:t>frequency</w:t>
      </w:r>
      <w:r w:rsidR="009B4A7E">
        <w:t xml:space="preserve"> of natural fires.</w:t>
      </w:r>
      <w:r w:rsidR="003B1184">
        <w:t xml:space="preserve"> </w:t>
      </w:r>
    </w:p>
    <w:p w14:paraId="37B55604" w14:textId="68C8621B" w:rsidR="003B1184" w:rsidRDefault="003B1184">
      <w:r>
        <w:t xml:space="preserve">Besides the infrastructure, policy has </w:t>
      </w:r>
      <w:r w:rsidR="00817785">
        <w:t xml:space="preserve">impacted </w:t>
      </w:r>
      <w:r>
        <w:t>in the spatial distribution of fires (figure 5).</w:t>
      </w:r>
      <w:r w:rsidR="00817785">
        <w:t xml:space="preserve"> Most fire pixels were observed in </w:t>
      </w:r>
      <w:r w:rsidR="000A6790">
        <w:t>designated natural areas, such in Natura 2000 and national parks.</w:t>
      </w:r>
    </w:p>
    <w:p w14:paraId="7E90CA3B" w14:textId="77777777" w:rsidR="003B1184" w:rsidRDefault="003B1184"/>
    <w:p w14:paraId="2D27F204" w14:textId="7B6CF4D0" w:rsidR="00CD692A" w:rsidRPr="00CD692A" w:rsidRDefault="00AD47D3" w:rsidP="00CD692A">
      <w:pPr>
        <w:widowControl w:val="0"/>
        <w:autoSpaceDE w:val="0"/>
        <w:autoSpaceDN w:val="0"/>
        <w:adjustRightInd w:val="0"/>
        <w:spacing w:line="240" w:lineRule="auto"/>
        <w:ind w:left="640" w:hanging="640"/>
        <w:rPr>
          <w:rFonts w:cs="Times New Roman"/>
          <w:noProof/>
          <w:szCs w:val="24"/>
        </w:rPr>
      </w:pPr>
      <w:r>
        <w:br w:type="page"/>
      </w:r>
      <w:r w:rsidR="00A97C34">
        <w:lastRenderedPageBreak/>
        <w:fldChar w:fldCharType="begin" w:fldLock="1"/>
      </w:r>
      <w:r w:rsidR="00A97C34">
        <w:instrText xml:space="preserve">ADDIN Mendeley Bibliography CSL_BIBLIOGRAPHY </w:instrText>
      </w:r>
      <w:r w:rsidR="00A97C34">
        <w:fldChar w:fldCharType="separate"/>
      </w:r>
      <w:r w:rsidR="00CD692A" w:rsidRPr="00CD692A">
        <w:rPr>
          <w:rFonts w:cs="Times New Roman"/>
          <w:noProof/>
          <w:szCs w:val="24"/>
        </w:rPr>
        <w:t xml:space="preserve">1. </w:t>
      </w:r>
      <w:r w:rsidR="00CD692A" w:rsidRPr="00CD692A">
        <w:rPr>
          <w:rFonts w:cs="Times New Roman"/>
          <w:noProof/>
          <w:szCs w:val="24"/>
        </w:rPr>
        <w:tab/>
        <w:t xml:space="preserve">Komarek, E. V The natural history of lightning. </w:t>
      </w:r>
      <w:r w:rsidR="00CD692A" w:rsidRPr="00CD692A">
        <w:rPr>
          <w:rFonts w:cs="Times New Roman"/>
          <w:i/>
          <w:iCs/>
          <w:noProof/>
          <w:szCs w:val="24"/>
        </w:rPr>
        <w:t>Proc. Tall Timbers Fire Ecol. Conf.</w:t>
      </w:r>
      <w:r w:rsidR="00CD692A" w:rsidRPr="00CD692A">
        <w:rPr>
          <w:rFonts w:cs="Times New Roman"/>
          <w:noProof/>
          <w:szCs w:val="24"/>
        </w:rPr>
        <w:t xml:space="preserve"> </w:t>
      </w:r>
      <w:r w:rsidR="00CD692A" w:rsidRPr="00CD692A">
        <w:rPr>
          <w:rFonts w:cs="Times New Roman"/>
          <w:b/>
          <w:bCs/>
          <w:noProof/>
          <w:szCs w:val="24"/>
        </w:rPr>
        <w:t>1964</w:t>
      </w:r>
      <w:r w:rsidR="00CD692A" w:rsidRPr="00CD692A">
        <w:rPr>
          <w:rFonts w:cs="Times New Roman"/>
          <w:noProof/>
          <w:szCs w:val="24"/>
        </w:rPr>
        <w:t xml:space="preserve">, </w:t>
      </w:r>
      <w:r w:rsidR="00CD692A" w:rsidRPr="00CD692A">
        <w:rPr>
          <w:rFonts w:cs="Times New Roman"/>
          <w:i/>
          <w:iCs/>
          <w:noProof/>
          <w:szCs w:val="24"/>
        </w:rPr>
        <w:t>3</w:t>
      </w:r>
      <w:r w:rsidR="00CD692A" w:rsidRPr="00CD692A">
        <w:rPr>
          <w:rFonts w:cs="Times New Roman"/>
          <w:noProof/>
          <w:szCs w:val="24"/>
        </w:rPr>
        <w:t>, 139–183.</w:t>
      </w:r>
    </w:p>
    <w:p w14:paraId="707C56EC"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2. </w:t>
      </w:r>
      <w:r w:rsidRPr="00CD692A">
        <w:rPr>
          <w:rFonts w:cs="Times New Roman"/>
          <w:noProof/>
          <w:szCs w:val="24"/>
        </w:rPr>
        <w:tab/>
        <w:t xml:space="preserve">Andela, N.; Morton, D.C.; Giglio, L.; Chen, Y.; van der Werf, G.R.; Kasibhatla, P.S.; DeFries, R.S.; Collatz, G.J.; Hantson, S.; Kloster, S.; et al. A human-driven decline in global burned area. </w:t>
      </w:r>
      <w:r w:rsidRPr="00CD692A">
        <w:rPr>
          <w:rFonts w:cs="Times New Roman"/>
          <w:i/>
          <w:iCs/>
          <w:noProof/>
          <w:szCs w:val="24"/>
        </w:rPr>
        <w:t>Science (80-. ).</w:t>
      </w:r>
      <w:r w:rsidRPr="00CD692A">
        <w:rPr>
          <w:rFonts w:cs="Times New Roman"/>
          <w:noProof/>
          <w:szCs w:val="24"/>
        </w:rPr>
        <w:t xml:space="preserve"> </w:t>
      </w:r>
      <w:r w:rsidRPr="00CD692A">
        <w:rPr>
          <w:rFonts w:cs="Times New Roman"/>
          <w:b/>
          <w:bCs/>
          <w:noProof/>
          <w:szCs w:val="24"/>
        </w:rPr>
        <w:t>2017</w:t>
      </w:r>
      <w:r w:rsidRPr="00CD692A">
        <w:rPr>
          <w:rFonts w:cs="Times New Roman"/>
          <w:noProof/>
          <w:szCs w:val="24"/>
        </w:rPr>
        <w:t xml:space="preserve">, </w:t>
      </w:r>
      <w:r w:rsidRPr="00CD692A">
        <w:rPr>
          <w:rFonts w:cs="Times New Roman"/>
          <w:i/>
          <w:iCs/>
          <w:noProof/>
          <w:szCs w:val="24"/>
        </w:rPr>
        <w:t>356</w:t>
      </w:r>
      <w:r w:rsidRPr="00CD692A">
        <w:rPr>
          <w:rFonts w:cs="Times New Roman"/>
          <w:noProof/>
          <w:szCs w:val="24"/>
        </w:rPr>
        <w:t>, 1356–1362, doi:10.1126/science.aal4108.</w:t>
      </w:r>
    </w:p>
    <w:p w14:paraId="6D1F82E9"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3. </w:t>
      </w:r>
      <w:r w:rsidRPr="00CD692A">
        <w:rPr>
          <w:rFonts w:cs="Times New Roman"/>
          <w:noProof/>
          <w:szCs w:val="24"/>
        </w:rPr>
        <w:tab/>
        <w:t xml:space="preserve">Hartmann, D.L.; Klein Tank, A.M.G.; Rusticucci, M.; Alexander, L.V.; Brönnimann, S.; Charabi, Y.; Dentener, F.J. Dlugokencky, E.J.; Easterling, D.R.; Kaplan, A.; Soden, B.J.; et al. Observations: Atmosphere and Surface. In : </w:t>
      </w:r>
      <w:r w:rsidRPr="00CD692A">
        <w:rPr>
          <w:rFonts w:cs="Times New Roman"/>
          <w:i/>
          <w:iCs/>
          <w:noProof/>
          <w:szCs w:val="24"/>
        </w:rPr>
        <w:t>Climate Change 2013: The Physical Science Basis. Contribution of Working Group I to the Fifth Assessment Report of the Intergovernmental Panel on Climate Change</w:t>
      </w:r>
      <w:r w:rsidRPr="00CD692A">
        <w:rPr>
          <w:rFonts w:cs="Times New Roman"/>
          <w:noProof/>
          <w:szCs w:val="24"/>
        </w:rPr>
        <w:t>; Stocker, T.F., Qin, D., Plattner, G.-K., Tignor, M., Allen, S.K., Boschung, J., Nauels, A., Xia, Y., Bex, V., Midgley, P.M., Eds.; Cambridge University Press: Cambridge, United Kingdom and New York, NY, US, 2013; pp. 159–255.</w:t>
      </w:r>
    </w:p>
    <w:p w14:paraId="6CEE0320"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4. </w:t>
      </w:r>
      <w:r w:rsidRPr="00CD692A">
        <w:rPr>
          <w:rFonts w:cs="Times New Roman"/>
          <w:noProof/>
          <w:szCs w:val="24"/>
        </w:rPr>
        <w:tab/>
        <w:t xml:space="preserve">Flannigan, M.D.; Krawchuk, M.A.; de Groot, W.J.; Wotton, B.M.; Gowman, L.M. Implications of changing climate for global wildland fire. </w:t>
      </w:r>
      <w:r w:rsidRPr="00CD692A">
        <w:rPr>
          <w:rFonts w:cs="Times New Roman"/>
          <w:i/>
          <w:iCs/>
          <w:noProof/>
          <w:szCs w:val="24"/>
        </w:rPr>
        <w:t>Int. J. Wildl. Fire</w:t>
      </w:r>
      <w:r w:rsidRPr="00CD692A">
        <w:rPr>
          <w:rFonts w:cs="Times New Roman"/>
          <w:noProof/>
          <w:szCs w:val="24"/>
        </w:rPr>
        <w:t xml:space="preserve"> </w:t>
      </w:r>
      <w:r w:rsidRPr="00CD692A">
        <w:rPr>
          <w:rFonts w:cs="Times New Roman"/>
          <w:b/>
          <w:bCs/>
          <w:noProof/>
          <w:szCs w:val="24"/>
        </w:rPr>
        <w:t>2009</w:t>
      </w:r>
      <w:r w:rsidRPr="00CD692A">
        <w:rPr>
          <w:rFonts w:cs="Times New Roman"/>
          <w:noProof/>
          <w:szCs w:val="24"/>
        </w:rPr>
        <w:t xml:space="preserve">, </w:t>
      </w:r>
      <w:r w:rsidRPr="00CD692A">
        <w:rPr>
          <w:rFonts w:cs="Times New Roman"/>
          <w:i/>
          <w:iCs/>
          <w:noProof/>
          <w:szCs w:val="24"/>
        </w:rPr>
        <w:t>18</w:t>
      </w:r>
      <w:r w:rsidRPr="00CD692A">
        <w:rPr>
          <w:rFonts w:cs="Times New Roman"/>
          <w:noProof/>
          <w:szCs w:val="24"/>
        </w:rPr>
        <w:t>, 483, doi:10.1071/WF08187.</w:t>
      </w:r>
    </w:p>
    <w:p w14:paraId="01FAE4C8"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5. </w:t>
      </w:r>
      <w:r w:rsidRPr="00CD692A">
        <w:rPr>
          <w:rFonts w:cs="Times New Roman"/>
          <w:noProof/>
          <w:szCs w:val="24"/>
        </w:rPr>
        <w:tab/>
        <w:t xml:space="preserve">Liu, Y.; Stanturf, J.; Goodrick, S. Trends in global wildfire potential in a changing climate. </w:t>
      </w:r>
      <w:r w:rsidRPr="00CD692A">
        <w:rPr>
          <w:rFonts w:cs="Times New Roman"/>
          <w:i/>
          <w:iCs/>
          <w:noProof/>
          <w:szCs w:val="24"/>
        </w:rPr>
        <w:t>For. Ecol. Manage.</w:t>
      </w:r>
      <w:r w:rsidRPr="00CD692A">
        <w:rPr>
          <w:rFonts w:cs="Times New Roman"/>
          <w:noProof/>
          <w:szCs w:val="24"/>
        </w:rPr>
        <w:t xml:space="preserve"> </w:t>
      </w:r>
      <w:r w:rsidRPr="00CD692A">
        <w:rPr>
          <w:rFonts w:cs="Times New Roman"/>
          <w:b/>
          <w:bCs/>
          <w:noProof/>
          <w:szCs w:val="24"/>
        </w:rPr>
        <w:t>2010</w:t>
      </w:r>
      <w:r w:rsidRPr="00CD692A">
        <w:rPr>
          <w:rFonts w:cs="Times New Roman"/>
          <w:noProof/>
          <w:szCs w:val="24"/>
        </w:rPr>
        <w:t xml:space="preserve">, </w:t>
      </w:r>
      <w:r w:rsidRPr="00CD692A">
        <w:rPr>
          <w:rFonts w:cs="Times New Roman"/>
          <w:i/>
          <w:iCs/>
          <w:noProof/>
          <w:szCs w:val="24"/>
        </w:rPr>
        <w:t>259</w:t>
      </w:r>
      <w:r w:rsidRPr="00CD692A">
        <w:rPr>
          <w:rFonts w:cs="Times New Roman"/>
          <w:noProof/>
          <w:szCs w:val="24"/>
        </w:rPr>
        <w:t>, 685–697, doi:https://doi.org/10.1016/j.foreco.2009.09.002.</w:t>
      </w:r>
    </w:p>
    <w:p w14:paraId="11276D67"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6. </w:t>
      </w:r>
      <w:r w:rsidRPr="00CD692A">
        <w:rPr>
          <w:rFonts w:cs="Times New Roman"/>
          <w:noProof/>
          <w:szCs w:val="24"/>
        </w:rPr>
        <w:tab/>
        <w:t xml:space="preserve">Morton, D.C.; Roessing, M.E.; Camp, A.E.; Tyrrell, M.L. Assessing the Environmental , Social , and Economic Impacts of Wildfire. </w:t>
      </w:r>
      <w:r w:rsidRPr="00CD692A">
        <w:rPr>
          <w:rFonts w:cs="Times New Roman"/>
          <w:b/>
          <w:bCs/>
          <w:noProof/>
          <w:szCs w:val="24"/>
        </w:rPr>
        <w:t>2003</w:t>
      </w:r>
      <w:r w:rsidRPr="00CD692A">
        <w:rPr>
          <w:rFonts w:cs="Times New Roman"/>
          <w:noProof/>
          <w:szCs w:val="24"/>
        </w:rPr>
        <w:t>, 59.</w:t>
      </w:r>
    </w:p>
    <w:p w14:paraId="309CCA5C"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7. </w:t>
      </w:r>
      <w:r w:rsidRPr="00CD692A">
        <w:rPr>
          <w:rFonts w:cs="Times New Roman"/>
          <w:noProof/>
          <w:szCs w:val="24"/>
        </w:rPr>
        <w:tab/>
        <w:t xml:space="preserve">Ganteaume, A.; Camia, A.; Jappiot, M.; San-Miguel-Ayanz, J.; Long-Fournel, M.; Lampin, C. A Review of the Main Driving Factors of Forest Fire Ignition Over Europe. </w:t>
      </w:r>
      <w:r w:rsidRPr="00CD692A">
        <w:rPr>
          <w:rFonts w:cs="Times New Roman"/>
          <w:i/>
          <w:iCs/>
          <w:noProof/>
          <w:szCs w:val="24"/>
        </w:rPr>
        <w:t>Environ. Manage.</w:t>
      </w:r>
      <w:r w:rsidRPr="00CD692A">
        <w:rPr>
          <w:rFonts w:cs="Times New Roman"/>
          <w:noProof/>
          <w:szCs w:val="24"/>
        </w:rPr>
        <w:t xml:space="preserve"> </w:t>
      </w:r>
      <w:r w:rsidRPr="00CD692A">
        <w:rPr>
          <w:rFonts w:cs="Times New Roman"/>
          <w:b/>
          <w:bCs/>
          <w:noProof/>
          <w:szCs w:val="24"/>
        </w:rPr>
        <w:t>2013</w:t>
      </w:r>
      <w:r w:rsidRPr="00CD692A">
        <w:rPr>
          <w:rFonts w:cs="Times New Roman"/>
          <w:noProof/>
          <w:szCs w:val="24"/>
        </w:rPr>
        <w:t xml:space="preserve">, </w:t>
      </w:r>
      <w:r w:rsidRPr="00CD692A">
        <w:rPr>
          <w:rFonts w:cs="Times New Roman"/>
          <w:i/>
          <w:iCs/>
          <w:noProof/>
          <w:szCs w:val="24"/>
        </w:rPr>
        <w:t>51</w:t>
      </w:r>
      <w:r w:rsidRPr="00CD692A">
        <w:rPr>
          <w:rFonts w:cs="Times New Roman"/>
          <w:noProof/>
          <w:szCs w:val="24"/>
        </w:rPr>
        <w:t>, 651–662, doi:10.1007/s00267-012-9961-z.</w:t>
      </w:r>
    </w:p>
    <w:p w14:paraId="0A0BEFE9"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8. </w:t>
      </w:r>
      <w:r w:rsidRPr="00CD692A">
        <w:rPr>
          <w:rFonts w:cs="Times New Roman"/>
          <w:noProof/>
          <w:szCs w:val="24"/>
        </w:rPr>
        <w:tab/>
        <w:t xml:space="preserve">Reid, C.E.; Brauer, M.; Johnston, F.H.; Jerrett, M.; Balmes, J.R.; Elliott, C.T. Critical Review of Health Impacts of Wildfire Smoke Exposure. </w:t>
      </w:r>
      <w:r w:rsidRPr="00CD692A">
        <w:rPr>
          <w:rFonts w:cs="Times New Roman"/>
          <w:i/>
          <w:iCs/>
          <w:noProof/>
          <w:szCs w:val="24"/>
        </w:rPr>
        <w:t>Environ. Health Perspect.</w:t>
      </w:r>
      <w:r w:rsidRPr="00CD692A">
        <w:rPr>
          <w:rFonts w:cs="Times New Roman"/>
          <w:noProof/>
          <w:szCs w:val="24"/>
        </w:rPr>
        <w:t xml:space="preserve"> </w:t>
      </w:r>
      <w:r w:rsidRPr="00CD692A">
        <w:rPr>
          <w:rFonts w:cs="Times New Roman"/>
          <w:b/>
          <w:bCs/>
          <w:noProof/>
          <w:szCs w:val="24"/>
        </w:rPr>
        <w:t>2016</w:t>
      </w:r>
      <w:r w:rsidRPr="00CD692A">
        <w:rPr>
          <w:rFonts w:cs="Times New Roman"/>
          <w:noProof/>
          <w:szCs w:val="24"/>
        </w:rPr>
        <w:t xml:space="preserve">, </w:t>
      </w:r>
      <w:r w:rsidRPr="00CD692A">
        <w:rPr>
          <w:rFonts w:cs="Times New Roman"/>
          <w:i/>
          <w:iCs/>
          <w:noProof/>
          <w:szCs w:val="24"/>
        </w:rPr>
        <w:t>124</w:t>
      </w:r>
      <w:r w:rsidRPr="00CD692A">
        <w:rPr>
          <w:rFonts w:cs="Times New Roman"/>
          <w:noProof/>
          <w:szCs w:val="24"/>
        </w:rPr>
        <w:t>, 1334–1343, doi:10.1289/ehp.1409277.</w:t>
      </w:r>
    </w:p>
    <w:p w14:paraId="06FF71E0"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9. </w:t>
      </w:r>
      <w:r w:rsidRPr="00CD692A">
        <w:rPr>
          <w:rFonts w:cs="Times New Roman"/>
          <w:noProof/>
          <w:szCs w:val="24"/>
        </w:rPr>
        <w:tab/>
        <w:t xml:space="preserve">Cascio, W.E. Wildland fire smoke and human health. </w:t>
      </w:r>
      <w:r w:rsidRPr="00CD692A">
        <w:rPr>
          <w:rFonts w:cs="Times New Roman"/>
          <w:i/>
          <w:iCs/>
          <w:noProof/>
          <w:szCs w:val="24"/>
        </w:rPr>
        <w:t>Sci. Total Environ.</w:t>
      </w:r>
      <w:r w:rsidRPr="00CD692A">
        <w:rPr>
          <w:rFonts w:cs="Times New Roman"/>
          <w:noProof/>
          <w:szCs w:val="24"/>
        </w:rPr>
        <w:t xml:space="preserve"> </w:t>
      </w:r>
      <w:r w:rsidRPr="00CD692A">
        <w:rPr>
          <w:rFonts w:cs="Times New Roman"/>
          <w:b/>
          <w:bCs/>
          <w:noProof/>
          <w:szCs w:val="24"/>
        </w:rPr>
        <w:t>2018</w:t>
      </w:r>
      <w:r w:rsidRPr="00CD692A">
        <w:rPr>
          <w:rFonts w:cs="Times New Roman"/>
          <w:noProof/>
          <w:szCs w:val="24"/>
        </w:rPr>
        <w:t xml:space="preserve">, </w:t>
      </w:r>
      <w:r w:rsidRPr="00CD692A">
        <w:rPr>
          <w:rFonts w:cs="Times New Roman"/>
          <w:i/>
          <w:iCs/>
          <w:noProof/>
          <w:szCs w:val="24"/>
        </w:rPr>
        <w:t>624</w:t>
      </w:r>
      <w:r w:rsidRPr="00CD692A">
        <w:rPr>
          <w:rFonts w:cs="Times New Roman"/>
          <w:noProof/>
          <w:szCs w:val="24"/>
        </w:rPr>
        <w:t>, 586–595, doi:10.1016/j.scitotenv.2017.12.086.</w:t>
      </w:r>
    </w:p>
    <w:p w14:paraId="10C042A5"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10. </w:t>
      </w:r>
      <w:r w:rsidRPr="00CD692A">
        <w:rPr>
          <w:rFonts w:cs="Times New Roman"/>
          <w:noProof/>
          <w:szCs w:val="24"/>
        </w:rPr>
        <w:tab/>
        <w:t xml:space="preserve">San-Miguel-Ayanz, J.; Moreno, J.M.; Camia, A. Analysis of large fires in European Mediterranean landscapes: Lessons learned and perspectives. </w:t>
      </w:r>
      <w:r w:rsidRPr="00CD692A">
        <w:rPr>
          <w:rFonts w:cs="Times New Roman"/>
          <w:i/>
          <w:iCs/>
          <w:noProof/>
          <w:szCs w:val="24"/>
        </w:rPr>
        <w:t>For. Ecol. Manage.</w:t>
      </w:r>
      <w:r w:rsidRPr="00CD692A">
        <w:rPr>
          <w:rFonts w:cs="Times New Roman"/>
          <w:noProof/>
          <w:szCs w:val="24"/>
        </w:rPr>
        <w:t xml:space="preserve"> </w:t>
      </w:r>
      <w:r w:rsidRPr="00CD692A">
        <w:rPr>
          <w:rFonts w:cs="Times New Roman"/>
          <w:b/>
          <w:bCs/>
          <w:noProof/>
          <w:szCs w:val="24"/>
        </w:rPr>
        <w:t>2013</w:t>
      </w:r>
      <w:r w:rsidRPr="00CD692A">
        <w:rPr>
          <w:rFonts w:cs="Times New Roman"/>
          <w:noProof/>
          <w:szCs w:val="24"/>
        </w:rPr>
        <w:t xml:space="preserve">, </w:t>
      </w:r>
      <w:r w:rsidRPr="00CD692A">
        <w:rPr>
          <w:rFonts w:cs="Times New Roman"/>
          <w:i/>
          <w:iCs/>
          <w:noProof/>
          <w:szCs w:val="24"/>
        </w:rPr>
        <w:t>294</w:t>
      </w:r>
      <w:r w:rsidRPr="00CD692A">
        <w:rPr>
          <w:rFonts w:cs="Times New Roman"/>
          <w:noProof/>
          <w:szCs w:val="24"/>
        </w:rPr>
        <w:t>, 11–22, doi:https://doi.org/10.1016/j.foreco.2012.10.050.</w:t>
      </w:r>
    </w:p>
    <w:p w14:paraId="3AC9641F"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11. </w:t>
      </w:r>
      <w:r w:rsidRPr="00CD692A">
        <w:rPr>
          <w:rFonts w:cs="Times New Roman"/>
          <w:noProof/>
          <w:szCs w:val="24"/>
        </w:rPr>
        <w:tab/>
        <w:t xml:space="preserve">Oliveira, S.; Oehler, F.; San-Miguel-Ayanz, J.; Camia, A.; Pereira, J.M.C. Modeling spatial patterns of fire occurrence in Mediterranean Europe using Multiple Regression and Random Forest. </w:t>
      </w:r>
      <w:r w:rsidRPr="00CD692A">
        <w:rPr>
          <w:rFonts w:cs="Times New Roman"/>
          <w:i/>
          <w:iCs/>
          <w:noProof/>
          <w:szCs w:val="24"/>
        </w:rPr>
        <w:t>For. Ecol. Manage.</w:t>
      </w:r>
      <w:r w:rsidRPr="00CD692A">
        <w:rPr>
          <w:rFonts w:cs="Times New Roman"/>
          <w:noProof/>
          <w:szCs w:val="24"/>
        </w:rPr>
        <w:t xml:space="preserve"> </w:t>
      </w:r>
      <w:r w:rsidRPr="00CD692A">
        <w:rPr>
          <w:rFonts w:cs="Times New Roman"/>
          <w:b/>
          <w:bCs/>
          <w:noProof/>
          <w:szCs w:val="24"/>
        </w:rPr>
        <w:t>2012</w:t>
      </w:r>
      <w:r w:rsidRPr="00CD692A">
        <w:rPr>
          <w:rFonts w:cs="Times New Roman"/>
          <w:noProof/>
          <w:szCs w:val="24"/>
        </w:rPr>
        <w:t xml:space="preserve">, </w:t>
      </w:r>
      <w:r w:rsidRPr="00CD692A">
        <w:rPr>
          <w:rFonts w:cs="Times New Roman"/>
          <w:i/>
          <w:iCs/>
          <w:noProof/>
          <w:szCs w:val="24"/>
        </w:rPr>
        <w:t>275</w:t>
      </w:r>
      <w:r w:rsidRPr="00CD692A">
        <w:rPr>
          <w:rFonts w:cs="Times New Roman"/>
          <w:noProof/>
          <w:szCs w:val="24"/>
        </w:rPr>
        <w:t>, 117–129, doi:10.1016/j.foreco.2012.03.003.</w:t>
      </w:r>
    </w:p>
    <w:p w14:paraId="5B12CB3B"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12. </w:t>
      </w:r>
      <w:r w:rsidRPr="00CD692A">
        <w:rPr>
          <w:rFonts w:cs="Times New Roman"/>
          <w:noProof/>
          <w:szCs w:val="24"/>
        </w:rPr>
        <w:tab/>
        <w:t xml:space="preserve">San-Miguel-Ayanz, J.; Camia, A. Forest fires. </w:t>
      </w:r>
      <w:r w:rsidRPr="00CD692A">
        <w:rPr>
          <w:rFonts w:cs="Times New Roman"/>
          <w:i/>
          <w:iCs/>
          <w:noProof/>
          <w:szCs w:val="24"/>
        </w:rPr>
        <w:t>Mapp. impacts Nat. hazards Technol. Accid. Eur. an Overv. last Decad. A Wehrli, J Herkendell, A Jol) EEA Tech. Rep. N</w:t>
      </w:r>
      <w:r w:rsidRPr="00CD692A">
        <w:rPr>
          <w:rFonts w:cs="Times New Roman"/>
          <w:noProof/>
          <w:szCs w:val="24"/>
        </w:rPr>
        <w:t xml:space="preserve"> </w:t>
      </w:r>
      <w:r w:rsidRPr="00CD692A">
        <w:rPr>
          <w:rFonts w:cs="Times New Roman"/>
          <w:b/>
          <w:bCs/>
          <w:noProof/>
          <w:szCs w:val="24"/>
        </w:rPr>
        <w:t>2010</w:t>
      </w:r>
      <w:r w:rsidRPr="00CD692A">
        <w:rPr>
          <w:rFonts w:cs="Times New Roman"/>
          <w:noProof/>
          <w:szCs w:val="24"/>
        </w:rPr>
        <w:t xml:space="preserve">, </w:t>
      </w:r>
      <w:r w:rsidRPr="00CD692A">
        <w:rPr>
          <w:rFonts w:cs="Times New Roman"/>
          <w:i/>
          <w:iCs/>
          <w:noProof/>
          <w:szCs w:val="24"/>
        </w:rPr>
        <w:t>13</w:t>
      </w:r>
      <w:r w:rsidRPr="00CD692A">
        <w:rPr>
          <w:rFonts w:cs="Times New Roman"/>
          <w:noProof/>
          <w:szCs w:val="24"/>
        </w:rPr>
        <w:t>, 47–53.</w:t>
      </w:r>
    </w:p>
    <w:p w14:paraId="7B0B8BB1"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13. </w:t>
      </w:r>
      <w:r w:rsidRPr="00CD692A">
        <w:rPr>
          <w:rFonts w:cs="Times New Roman"/>
          <w:noProof/>
          <w:szCs w:val="24"/>
        </w:rPr>
        <w:tab/>
        <w:t xml:space="preserve">Lung, T.; Lavalle, C.; Hiederer, R.; Dosio, A.; Bouwer, L.M. A multi-hazard regional level impact assessment for Europe combining indicators of climatic and non-climatic change. </w:t>
      </w:r>
      <w:r w:rsidRPr="00CD692A">
        <w:rPr>
          <w:rFonts w:cs="Times New Roman"/>
          <w:i/>
          <w:iCs/>
          <w:noProof/>
          <w:szCs w:val="24"/>
        </w:rPr>
        <w:t>Glob. Environ. Chang.</w:t>
      </w:r>
      <w:r w:rsidRPr="00CD692A">
        <w:rPr>
          <w:rFonts w:cs="Times New Roman"/>
          <w:noProof/>
          <w:szCs w:val="24"/>
        </w:rPr>
        <w:t xml:space="preserve"> </w:t>
      </w:r>
      <w:r w:rsidRPr="00CD692A">
        <w:rPr>
          <w:rFonts w:cs="Times New Roman"/>
          <w:b/>
          <w:bCs/>
          <w:noProof/>
          <w:szCs w:val="24"/>
        </w:rPr>
        <w:t>2013</w:t>
      </w:r>
      <w:r w:rsidRPr="00CD692A">
        <w:rPr>
          <w:rFonts w:cs="Times New Roman"/>
          <w:noProof/>
          <w:szCs w:val="24"/>
        </w:rPr>
        <w:t xml:space="preserve">, </w:t>
      </w:r>
      <w:r w:rsidRPr="00CD692A">
        <w:rPr>
          <w:rFonts w:cs="Times New Roman"/>
          <w:i/>
          <w:iCs/>
          <w:noProof/>
          <w:szCs w:val="24"/>
        </w:rPr>
        <w:t>23</w:t>
      </w:r>
      <w:r w:rsidRPr="00CD692A">
        <w:rPr>
          <w:rFonts w:cs="Times New Roman"/>
          <w:noProof/>
          <w:szCs w:val="24"/>
        </w:rPr>
        <w:t>, 522–536, doi:10.1016/j.gloenvcha.2012.11.009.</w:t>
      </w:r>
    </w:p>
    <w:p w14:paraId="04FB0FC6"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14. </w:t>
      </w:r>
      <w:r w:rsidRPr="00CD692A">
        <w:rPr>
          <w:rFonts w:cs="Times New Roman"/>
          <w:noProof/>
          <w:szCs w:val="24"/>
        </w:rPr>
        <w:tab/>
        <w:t xml:space="preserve">CBS </w:t>
      </w:r>
      <w:r w:rsidRPr="00CD692A">
        <w:rPr>
          <w:rFonts w:cs="Times New Roman"/>
          <w:i/>
          <w:iCs/>
          <w:noProof/>
          <w:szCs w:val="24"/>
        </w:rPr>
        <w:t>Transport and mobility 2016</w:t>
      </w:r>
      <w:r w:rsidRPr="00CD692A">
        <w:rPr>
          <w:rFonts w:cs="Times New Roman"/>
          <w:noProof/>
          <w:szCs w:val="24"/>
        </w:rPr>
        <w:t>; 2016; ISBN 978-90-357-2056-5.</w:t>
      </w:r>
    </w:p>
    <w:p w14:paraId="2E98C5D2"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15. </w:t>
      </w:r>
      <w:r w:rsidRPr="00CD692A">
        <w:rPr>
          <w:rFonts w:cs="Times New Roman"/>
          <w:noProof/>
          <w:szCs w:val="24"/>
        </w:rPr>
        <w:tab/>
        <w:t xml:space="preserve">Janssen-Jansen, L. Taking national planning seriously: A challenged planning agenda in the Netherlands. </w:t>
      </w:r>
      <w:r w:rsidRPr="00CD692A">
        <w:rPr>
          <w:rFonts w:cs="Times New Roman"/>
          <w:i/>
          <w:iCs/>
          <w:noProof/>
          <w:szCs w:val="24"/>
        </w:rPr>
        <w:t>Administration</w:t>
      </w:r>
      <w:r w:rsidRPr="00CD692A">
        <w:rPr>
          <w:rFonts w:cs="Times New Roman"/>
          <w:noProof/>
          <w:szCs w:val="24"/>
        </w:rPr>
        <w:t xml:space="preserve"> </w:t>
      </w:r>
      <w:r w:rsidRPr="00CD692A">
        <w:rPr>
          <w:rFonts w:cs="Times New Roman"/>
          <w:b/>
          <w:bCs/>
          <w:noProof/>
          <w:szCs w:val="24"/>
        </w:rPr>
        <w:t>2016</w:t>
      </w:r>
      <w:r w:rsidRPr="00CD692A">
        <w:rPr>
          <w:rFonts w:cs="Times New Roman"/>
          <w:noProof/>
          <w:szCs w:val="24"/>
        </w:rPr>
        <w:t xml:space="preserve">, </w:t>
      </w:r>
      <w:r w:rsidRPr="00CD692A">
        <w:rPr>
          <w:rFonts w:cs="Times New Roman"/>
          <w:i/>
          <w:iCs/>
          <w:noProof/>
          <w:szCs w:val="24"/>
        </w:rPr>
        <w:t>64</w:t>
      </w:r>
      <w:r w:rsidRPr="00CD692A">
        <w:rPr>
          <w:rFonts w:cs="Times New Roman"/>
          <w:noProof/>
          <w:szCs w:val="24"/>
        </w:rPr>
        <w:t>, 23–43, doi:10.1515/admin-2016-0023.</w:t>
      </w:r>
    </w:p>
    <w:p w14:paraId="35E9C72E"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16. </w:t>
      </w:r>
      <w:r w:rsidRPr="00CD692A">
        <w:rPr>
          <w:rFonts w:cs="Times New Roman"/>
          <w:noProof/>
          <w:szCs w:val="24"/>
        </w:rPr>
        <w:tab/>
        <w:t xml:space="preserve">De Mulder, E.F.J. Landscapes. In </w:t>
      </w:r>
      <w:r w:rsidRPr="00CD692A">
        <w:rPr>
          <w:rFonts w:cs="Times New Roman"/>
          <w:i/>
          <w:iCs/>
          <w:noProof/>
          <w:szCs w:val="24"/>
        </w:rPr>
        <w:t>The Netherlands and the Dutch: A Physical and Human Geography</w:t>
      </w:r>
      <w:r w:rsidRPr="00CD692A">
        <w:rPr>
          <w:rFonts w:cs="Times New Roman"/>
          <w:noProof/>
          <w:szCs w:val="24"/>
        </w:rPr>
        <w:t>; Springer International Publishing: Cham, 2019; pp. 35–58 ISBN 978-3-319-75073-6.</w:t>
      </w:r>
    </w:p>
    <w:p w14:paraId="648B0AE6"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lastRenderedPageBreak/>
        <w:t xml:space="preserve">17. </w:t>
      </w:r>
      <w:r w:rsidRPr="00CD692A">
        <w:rPr>
          <w:rFonts w:cs="Times New Roman"/>
          <w:noProof/>
          <w:szCs w:val="24"/>
        </w:rPr>
        <w:tab/>
        <w:t xml:space="preserve">Beunen, R.; Van Assche, K.; Duineveld, M. Performing failure in conservation policy: The implementation of European Union directives in the Netherlands. </w:t>
      </w:r>
      <w:r w:rsidRPr="00CD692A">
        <w:rPr>
          <w:rFonts w:cs="Times New Roman"/>
          <w:i/>
          <w:iCs/>
          <w:noProof/>
          <w:szCs w:val="24"/>
        </w:rPr>
        <w:t>Land use policy</w:t>
      </w:r>
      <w:r w:rsidRPr="00CD692A">
        <w:rPr>
          <w:rFonts w:cs="Times New Roman"/>
          <w:noProof/>
          <w:szCs w:val="24"/>
        </w:rPr>
        <w:t xml:space="preserve"> </w:t>
      </w:r>
      <w:r w:rsidRPr="00CD692A">
        <w:rPr>
          <w:rFonts w:cs="Times New Roman"/>
          <w:b/>
          <w:bCs/>
          <w:noProof/>
          <w:szCs w:val="24"/>
        </w:rPr>
        <w:t>2013</w:t>
      </w:r>
      <w:r w:rsidRPr="00CD692A">
        <w:rPr>
          <w:rFonts w:cs="Times New Roman"/>
          <w:noProof/>
          <w:szCs w:val="24"/>
        </w:rPr>
        <w:t xml:space="preserve">, </w:t>
      </w:r>
      <w:r w:rsidRPr="00CD692A">
        <w:rPr>
          <w:rFonts w:cs="Times New Roman"/>
          <w:i/>
          <w:iCs/>
          <w:noProof/>
          <w:szCs w:val="24"/>
        </w:rPr>
        <w:t>31</w:t>
      </w:r>
      <w:r w:rsidRPr="00CD692A">
        <w:rPr>
          <w:rFonts w:cs="Times New Roman"/>
          <w:noProof/>
          <w:szCs w:val="24"/>
        </w:rPr>
        <w:t>, 280–288, doi:10.1016/j.landusepol.2012.07.009.</w:t>
      </w:r>
    </w:p>
    <w:p w14:paraId="452DF591"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18. </w:t>
      </w:r>
      <w:r w:rsidRPr="00CD692A">
        <w:rPr>
          <w:rFonts w:cs="Times New Roman"/>
          <w:noProof/>
          <w:szCs w:val="24"/>
        </w:rPr>
        <w:tab/>
        <w:t>PDOK Beheer Dataset: Administratieve Eenheden (INSPIRE geharmoniseerd) Available online: https://www.pdok.nl/geo-services/-/article/administratieve-eenheden-inspire-geharmoniseerd- (accessed on May 1, 2020).</w:t>
      </w:r>
    </w:p>
    <w:p w14:paraId="0F32979E"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19. </w:t>
      </w:r>
      <w:r w:rsidRPr="00CD692A">
        <w:rPr>
          <w:rFonts w:cs="Times New Roman"/>
          <w:noProof/>
          <w:szCs w:val="24"/>
        </w:rPr>
        <w:tab/>
        <w:t>PDOK Beheer Nationaal Wegenbestand (NWB) Available online: https://www.pdok.nl/introductie/-/article/nationaal-wegen-bestand-nwb- (accessed on Aug 17, 2020).</w:t>
      </w:r>
    </w:p>
    <w:p w14:paraId="22EF3702"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20. </w:t>
      </w:r>
      <w:r w:rsidRPr="00CD692A">
        <w:rPr>
          <w:rFonts w:cs="Times New Roman"/>
          <w:noProof/>
          <w:szCs w:val="24"/>
        </w:rPr>
        <w:tab/>
        <w:t xml:space="preserve">Cao, C.; Xiaoxiong, X.; Wolfe, R.; DeLuccia, F.; Liu, Q. (Mark); Blonski, S.; Lin, G. (Gary); Nishihama, M.; Pogorzala, D.; Oudrari, H.; et al. NOAA Technical Report NESDIS 142 Visible Infrared Imaging Radiometer Suite (VIIRS) Sensor Data Record (SDR) User’s Guide Version 1.3. </w:t>
      </w:r>
      <w:r w:rsidRPr="00CD692A">
        <w:rPr>
          <w:rFonts w:cs="Times New Roman"/>
          <w:i/>
          <w:iCs/>
          <w:noProof/>
          <w:szCs w:val="24"/>
        </w:rPr>
        <w:t>NOAA Tech. Rep. NESDIS 142</w:t>
      </w:r>
      <w:r w:rsidRPr="00CD692A">
        <w:rPr>
          <w:rFonts w:cs="Times New Roman"/>
          <w:noProof/>
          <w:szCs w:val="24"/>
        </w:rPr>
        <w:t xml:space="preserve"> </w:t>
      </w:r>
      <w:r w:rsidRPr="00CD692A">
        <w:rPr>
          <w:rFonts w:cs="Times New Roman"/>
          <w:b/>
          <w:bCs/>
          <w:noProof/>
          <w:szCs w:val="24"/>
        </w:rPr>
        <w:t>2017</w:t>
      </w:r>
      <w:r w:rsidRPr="00CD692A">
        <w:rPr>
          <w:rFonts w:cs="Times New Roman"/>
          <w:noProof/>
          <w:szCs w:val="24"/>
        </w:rPr>
        <w:t>.</w:t>
      </w:r>
    </w:p>
    <w:p w14:paraId="4E1DFA74"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21. </w:t>
      </w:r>
      <w:r w:rsidRPr="00CD692A">
        <w:rPr>
          <w:rFonts w:cs="Times New Roman"/>
          <w:noProof/>
          <w:szCs w:val="24"/>
        </w:rPr>
        <w:tab/>
        <w:t xml:space="preserve">Schroeder, W.; Oliva, P.; Giglio, L.; Csiszar, I.A. The New VIIRS 375m active fire detection data product: Algorithm description and initial assessment. </w:t>
      </w:r>
      <w:r w:rsidRPr="00CD692A">
        <w:rPr>
          <w:rFonts w:cs="Times New Roman"/>
          <w:i/>
          <w:iCs/>
          <w:noProof/>
          <w:szCs w:val="24"/>
        </w:rPr>
        <w:t>Remote Sens. Environ.</w:t>
      </w:r>
      <w:r w:rsidRPr="00CD692A">
        <w:rPr>
          <w:rFonts w:cs="Times New Roman"/>
          <w:noProof/>
          <w:szCs w:val="24"/>
        </w:rPr>
        <w:t xml:space="preserve"> </w:t>
      </w:r>
      <w:r w:rsidRPr="00CD692A">
        <w:rPr>
          <w:rFonts w:cs="Times New Roman"/>
          <w:b/>
          <w:bCs/>
          <w:noProof/>
          <w:szCs w:val="24"/>
        </w:rPr>
        <w:t>2014</w:t>
      </w:r>
      <w:r w:rsidRPr="00CD692A">
        <w:rPr>
          <w:rFonts w:cs="Times New Roman"/>
          <w:noProof/>
          <w:szCs w:val="24"/>
        </w:rPr>
        <w:t xml:space="preserve">, </w:t>
      </w:r>
      <w:r w:rsidRPr="00CD692A">
        <w:rPr>
          <w:rFonts w:cs="Times New Roman"/>
          <w:i/>
          <w:iCs/>
          <w:noProof/>
          <w:szCs w:val="24"/>
        </w:rPr>
        <w:t>143</w:t>
      </w:r>
      <w:r w:rsidRPr="00CD692A">
        <w:rPr>
          <w:rFonts w:cs="Times New Roman"/>
          <w:noProof/>
          <w:szCs w:val="24"/>
        </w:rPr>
        <w:t>, 85–96, doi:10.1016/j.rse.2013.12.008.</w:t>
      </w:r>
    </w:p>
    <w:p w14:paraId="6F1E0CDA"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22. </w:t>
      </w:r>
      <w:r w:rsidRPr="00CD692A">
        <w:rPr>
          <w:rFonts w:cs="Times New Roman"/>
          <w:noProof/>
          <w:szCs w:val="24"/>
        </w:rPr>
        <w:tab/>
        <w:t xml:space="preserve">Oliva, P.; Schroeder, W. Assessment of VIIRS 375m active fire detection product for direct burned area mapping. </w:t>
      </w:r>
      <w:r w:rsidRPr="00CD692A">
        <w:rPr>
          <w:rFonts w:cs="Times New Roman"/>
          <w:i/>
          <w:iCs/>
          <w:noProof/>
          <w:szCs w:val="24"/>
        </w:rPr>
        <w:t>Remote Sens. Environ.</w:t>
      </w:r>
      <w:r w:rsidRPr="00CD692A">
        <w:rPr>
          <w:rFonts w:cs="Times New Roman"/>
          <w:noProof/>
          <w:szCs w:val="24"/>
        </w:rPr>
        <w:t xml:space="preserve"> </w:t>
      </w:r>
      <w:r w:rsidRPr="00CD692A">
        <w:rPr>
          <w:rFonts w:cs="Times New Roman"/>
          <w:b/>
          <w:bCs/>
          <w:noProof/>
          <w:szCs w:val="24"/>
        </w:rPr>
        <w:t>2015</w:t>
      </w:r>
      <w:r w:rsidRPr="00CD692A">
        <w:rPr>
          <w:rFonts w:cs="Times New Roman"/>
          <w:noProof/>
          <w:szCs w:val="24"/>
        </w:rPr>
        <w:t xml:space="preserve">, </w:t>
      </w:r>
      <w:r w:rsidRPr="00CD692A">
        <w:rPr>
          <w:rFonts w:cs="Times New Roman"/>
          <w:i/>
          <w:iCs/>
          <w:noProof/>
          <w:szCs w:val="24"/>
        </w:rPr>
        <w:t>160</w:t>
      </w:r>
      <w:r w:rsidRPr="00CD692A">
        <w:rPr>
          <w:rFonts w:cs="Times New Roman"/>
          <w:noProof/>
          <w:szCs w:val="24"/>
        </w:rPr>
        <w:t>, 144–155, doi:10.1016/j.rse.2015.01.010.</w:t>
      </w:r>
    </w:p>
    <w:p w14:paraId="6EE009CB"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23. </w:t>
      </w:r>
      <w:r w:rsidRPr="00CD692A">
        <w:rPr>
          <w:rFonts w:cs="Times New Roman"/>
          <w:noProof/>
          <w:szCs w:val="24"/>
        </w:rPr>
        <w:tab/>
        <w:t xml:space="preserve">Sentinel-2 Team; European Space Agency Sentinel 2 Mission Requirements. </w:t>
      </w:r>
      <w:r w:rsidRPr="00CD692A">
        <w:rPr>
          <w:rFonts w:cs="Times New Roman"/>
          <w:b/>
          <w:bCs/>
          <w:noProof/>
          <w:szCs w:val="24"/>
        </w:rPr>
        <w:t>2007</w:t>
      </w:r>
      <w:r w:rsidRPr="00CD692A">
        <w:rPr>
          <w:rFonts w:cs="Times New Roman"/>
          <w:noProof/>
          <w:szCs w:val="24"/>
        </w:rPr>
        <w:t>.</w:t>
      </w:r>
    </w:p>
    <w:p w14:paraId="23E4A1AA"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24. </w:t>
      </w:r>
      <w:r w:rsidRPr="00CD692A">
        <w:rPr>
          <w:rFonts w:cs="Times New Roman"/>
          <w:noProof/>
          <w:szCs w:val="24"/>
        </w:rPr>
        <w:tab/>
        <w:t xml:space="preserve">U.S. Geological Survey Landsat 8 Data Users Handbook. </w:t>
      </w:r>
      <w:r w:rsidRPr="00CD692A">
        <w:rPr>
          <w:rFonts w:cs="Times New Roman"/>
          <w:i/>
          <w:iCs/>
          <w:noProof/>
          <w:szCs w:val="24"/>
        </w:rPr>
        <w:t>Nasa</w:t>
      </w:r>
      <w:r w:rsidRPr="00CD692A">
        <w:rPr>
          <w:rFonts w:cs="Times New Roman"/>
          <w:noProof/>
          <w:szCs w:val="24"/>
        </w:rPr>
        <w:t xml:space="preserve"> </w:t>
      </w:r>
      <w:r w:rsidRPr="00CD692A">
        <w:rPr>
          <w:rFonts w:cs="Times New Roman"/>
          <w:b/>
          <w:bCs/>
          <w:noProof/>
          <w:szCs w:val="24"/>
        </w:rPr>
        <w:t>2016</w:t>
      </w:r>
      <w:r w:rsidRPr="00CD692A">
        <w:rPr>
          <w:rFonts w:cs="Times New Roman"/>
          <w:noProof/>
          <w:szCs w:val="24"/>
        </w:rPr>
        <w:t xml:space="preserve">, </w:t>
      </w:r>
      <w:r w:rsidRPr="00CD692A">
        <w:rPr>
          <w:rFonts w:cs="Times New Roman"/>
          <w:i/>
          <w:iCs/>
          <w:noProof/>
          <w:szCs w:val="24"/>
        </w:rPr>
        <w:t>8</w:t>
      </w:r>
      <w:r w:rsidRPr="00CD692A">
        <w:rPr>
          <w:rFonts w:cs="Times New Roman"/>
          <w:noProof/>
          <w:szCs w:val="24"/>
        </w:rPr>
        <w:t>, 97.</w:t>
      </w:r>
    </w:p>
    <w:p w14:paraId="151AC669"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25. </w:t>
      </w:r>
      <w:r w:rsidRPr="00CD692A">
        <w:rPr>
          <w:rFonts w:cs="Times New Roman"/>
          <w:noProof/>
          <w:szCs w:val="24"/>
        </w:rPr>
        <w:tab/>
        <w:t xml:space="preserve">Büttner, G.; Kosztra, B.; Soukup, T.; Sousa, A.; Langanke, T. CLC2018 Technical Guidelines. </w:t>
      </w:r>
      <w:r w:rsidRPr="00CD692A">
        <w:rPr>
          <w:rFonts w:cs="Times New Roman"/>
          <w:b/>
          <w:bCs/>
          <w:noProof/>
          <w:szCs w:val="24"/>
        </w:rPr>
        <w:t>2017</w:t>
      </w:r>
      <w:r w:rsidRPr="00CD692A">
        <w:rPr>
          <w:rFonts w:cs="Times New Roman"/>
          <w:noProof/>
          <w:szCs w:val="24"/>
        </w:rPr>
        <w:t>, 60.</w:t>
      </w:r>
    </w:p>
    <w:p w14:paraId="3F3A60D8"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26. </w:t>
      </w:r>
      <w:r w:rsidRPr="00CD692A">
        <w:rPr>
          <w:rFonts w:cs="Times New Roman"/>
          <w:noProof/>
          <w:szCs w:val="24"/>
        </w:rPr>
        <w:tab/>
        <w:t xml:space="preserve">LNV Natura 2000 doelendocument. duidelijkheid bieden, richting geven en ruimte laten. </w:t>
      </w:r>
      <w:r w:rsidRPr="00CD692A">
        <w:rPr>
          <w:rFonts w:cs="Times New Roman"/>
          <w:b/>
          <w:bCs/>
          <w:noProof/>
          <w:szCs w:val="24"/>
        </w:rPr>
        <w:t>2006</w:t>
      </w:r>
      <w:r w:rsidRPr="00CD692A">
        <w:rPr>
          <w:rFonts w:cs="Times New Roman"/>
          <w:noProof/>
          <w:szCs w:val="24"/>
        </w:rPr>
        <w:t>.</w:t>
      </w:r>
    </w:p>
    <w:p w14:paraId="3DA208DF"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27. </w:t>
      </w:r>
      <w:r w:rsidRPr="00CD692A">
        <w:rPr>
          <w:rFonts w:cs="Times New Roman"/>
          <w:noProof/>
          <w:szCs w:val="24"/>
        </w:rPr>
        <w:tab/>
        <w:t xml:space="preserve">Kosztra, B.; Büttner, G.; Hazeu, G.; Arnold, S. Updated CLC illustrated nomenclature guidelines. </w:t>
      </w:r>
      <w:r w:rsidRPr="00CD692A">
        <w:rPr>
          <w:rFonts w:cs="Times New Roman"/>
          <w:i/>
          <w:iCs/>
          <w:noProof/>
          <w:szCs w:val="24"/>
        </w:rPr>
        <w:t>Eur. Environ. Agency</w:t>
      </w:r>
      <w:r w:rsidRPr="00CD692A">
        <w:rPr>
          <w:rFonts w:cs="Times New Roman"/>
          <w:noProof/>
          <w:szCs w:val="24"/>
        </w:rPr>
        <w:t xml:space="preserve"> </w:t>
      </w:r>
      <w:r w:rsidRPr="00CD692A">
        <w:rPr>
          <w:rFonts w:cs="Times New Roman"/>
          <w:b/>
          <w:bCs/>
          <w:noProof/>
          <w:szCs w:val="24"/>
        </w:rPr>
        <w:t>2017</w:t>
      </w:r>
      <w:r w:rsidRPr="00CD692A">
        <w:rPr>
          <w:rFonts w:cs="Times New Roman"/>
          <w:noProof/>
          <w:szCs w:val="24"/>
        </w:rPr>
        <w:t>, 1–124.</w:t>
      </w:r>
    </w:p>
    <w:p w14:paraId="0C3B3B04"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28. </w:t>
      </w:r>
      <w:r w:rsidRPr="00CD692A">
        <w:rPr>
          <w:rFonts w:cs="Times New Roman"/>
          <w:noProof/>
          <w:szCs w:val="24"/>
        </w:rPr>
        <w:tab/>
        <w:t xml:space="preserve">Schroeder, W.; Giglio, L. NASA VIIRS Land Science Investigator Processing System (SIPS) Visible Infrared Imaging Radiometer Suite (VIIRS) 375 m &amp; 750 m Active Fire Products: Product User’s Guide Version 1.4. </w:t>
      </w:r>
      <w:r w:rsidRPr="00CD692A">
        <w:rPr>
          <w:rFonts w:cs="Times New Roman"/>
          <w:i/>
          <w:iCs/>
          <w:noProof/>
          <w:szCs w:val="24"/>
        </w:rPr>
        <w:t>Nasa</w:t>
      </w:r>
      <w:r w:rsidRPr="00CD692A">
        <w:rPr>
          <w:rFonts w:cs="Times New Roman"/>
          <w:noProof/>
          <w:szCs w:val="24"/>
        </w:rPr>
        <w:t xml:space="preserve"> </w:t>
      </w:r>
      <w:r w:rsidRPr="00CD692A">
        <w:rPr>
          <w:rFonts w:cs="Times New Roman"/>
          <w:b/>
          <w:bCs/>
          <w:noProof/>
          <w:szCs w:val="24"/>
        </w:rPr>
        <w:t>2018</w:t>
      </w:r>
      <w:r w:rsidRPr="00CD692A">
        <w:rPr>
          <w:rFonts w:cs="Times New Roman"/>
          <w:noProof/>
          <w:szCs w:val="24"/>
        </w:rPr>
        <w:t>.</w:t>
      </w:r>
    </w:p>
    <w:p w14:paraId="5753C06C"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29. </w:t>
      </w:r>
      <w:r w:rsidRPr="00CD692A">
        <w:rPr>
          <w:rFonts w:cs="Times New Roman"/>
          <w:noProof/>
          <w:szCs w:val="24"/>
        </w:rPr>
        <w:tab/>
        <w:t>Hatcher, R.D.; Williams, H.; Zietz, I.; America., G.S. of; Geological Society of America Penrose Conference Geological Society of America Penrose Conference (1980</w:t>
      </w:r>
      <w:r w:rsidRPr="00CD692A">
        <w:rPr>
          <w:rFonts w:ascii="Times New Roman" w:hAnsi="Times New Roman" w:cs="Times New Roman"/>
          <w:noProof/>
          <w:szCs w:val="24"/>
        </w:rPr>
        <w:t> </w:t>
      </w:r>
      <w:r w:rsidRPr="00CD692A">
        <w:rPr>
          <w:rFonts w:cs="Times New Roman"/>
          <w:noProof/>
          <w:szCs w:val="24"/>
        </w:rPr>
        <w:t>: Helen, G.. T.A.-T.T.- Contributions to the tectonics and geophysics of mountain chains 1983.</w:t>
      </w:r>
    </w:p>
    <w:p w14:paraId="4309E360"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30. </w:t>
      </w:r>
      <w:r w:rsidRPr="00CD692A">
        <w:rPr>
          <w:rFonts w:cs="Times New Roman"/>
          <w:noProof/>
          <w:szCs w:val="24"/>
        </w:rPr>
        <w:tab/>
        <w:t xml:space="preserve">EEA </w:t>
      </w:r>
      <w:r w:rsidRPr="00CD692A">
        <w:rPr>
          <w:rFonts w:cs="Times New Roman"/>
          <w:i/>
          <w:iCs/>
          <w:noProof/>
          <w:szCs w:val="24"/>
        </w:rPr>
        <w:t>The State of Nature in the European Union - Results from reporting under the nature directives 2007–2012</w:t>
      </w:r>
      <w:r w:rsidRPr="00CD692A">
        <w:rPr>
          <w:rFonts w:cs="Times New Roman"/>
          <w:noProof/>
          <w:szCs w:val="24"/>
        </w:rPr>
        <w:t>; 2015; ISBN 9789279475924.</w:t>
      </w:r>
    </w:p>
    <w:p w14:paraId="6D64A22E"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31. </w:t>
      </w:r>
      <w:r w:rsidRPr="00CD692A">
        <w:rPr>
          <w:rFonts w:cs="Times New Roman"/>
          <w:noProof/>
          <w:szCs w:val="24"/>
        </w:rPr>
        <w:tab/>
        <w:t xml:space="preserve">Folkert, R.; Boonstra, F. </w:t>
      </w:r>
      <w:r w:rsidRPr="00CD692A">
        <w:rPr>
          <w:rFonts w:cs="Times New Roman"/>
          <w:i/>
          <w:iCs/>
          <w:noProof/>
          <w:szCs w:val="24"/>
        </w:rPr>
        <w:t>Lerende evaluatie van het Natuurpact</w:t>
      </w:r>
      <w:r w:rsidRPr="00CD692A">
        <w:rPr>
          <w:rFonts w:ascii="Times New Roman" w:hAnsi="Times New Roman" w:cs="Times New Roman"/>
          <w:i/>
          <w:iCs/>
          <w:noProof/>
          <w:szCs w:val="24"/>
        </w:rPr>
        <w:t> </w:t>
      </w:r>
      <w:r w:rsidRPr="00CD692A">
        <w:rPr>
          <w:rFonts w:cs="Times New Roman"/>
          <w:i/>
          <w:iCs/>
          <w:noProof/>
          <w:szCs w:val="24"/>
        </w:rPr>
        <w:t>: naar nieuwe verbindingen tussen natuur, beleid en samenleving</w:t>
      </w:r>
      <w:r w:rsidRPr="00CD692A">
        <w:rPr>
          <w:rFonts w:cs="Times New Roman"/>
          <w:noProof/>
          <w:szCs w:val="24"/>
        </w:rPr>
        <w:t>; Planbureau voor de Leefomgeving (PBL), 2017;</w:t>
      </w:r>
    </w:p>
    <w:p w14:paraId="48AEA36A"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32. </w:t>
      </w:r>
      <w:r w:rsidRPr="00CD692A">
        <w:rPr>
          <w:rFonts w:cs="Times New Roman"/>
          <w:noProof/>
          <w:szCs w:val="24"/>
        </w:rPr>
        <w:tab/>
        <w:t xml:space="preserve">van der Linden, E.C.; Haarsma, R.J.; van der Schrier, G. Impact of climate model resolution on soil moisture projections in central-western Europe. </w:t>
      </w:r>
      <w:r w:rsidRPr="00CD692A">
        <w:rPr>
          <w:rFonts w:cs="Times New Roman"/>
          <w:i/>
          <w:iCs/>
          <w:noProof/>
          <w:szCs w:val="24"/>
        </w:rPr>
        <w:t>Hydrol. Earth Syst. Sci.</w:t>
      </w:r>
      <w:r w:rsidRPr="00CD692A">
        <w:rPr>
          <w:rFonts w:cs="Times New Roman"/>
          <w:noProof/>
          <w:szCs w:val="24"/>
        </w:rPr>
        <w:t xml:space="preserve"> </w:t>
      </w:r>
      <w:r w:rsidRPr="00CD692A">
        <w:rPr>
          <w:rFonts w:cs="Times New Roman"/>
          <w:b/>
          <w:bCs/>
          <w:noProof/>
          <w:szCs w:val="24"/>
        </w:rPr>
        <w:t>2019</w:t>
      </w:r>
      <w:r w:rsidRPr="00CD692A">
        <w:rPr>
          <w:rFonts w:cs="Times New Roman"/>
          <w:noProof/>
          <w:szCs w:val="24"/>
        </w:rPr>
        <w:t xml:space="preserve">, </w:t>
      </w:r>
      <w:r w:rsidRPr="00CD692A">
        <w:rPr>
          <w:rFonts w:cs="Times New Roman"/>
          <w:i/>
          <w:iCs/>
          <w:noProof/>
          <w:szCs w:val="24"/>
        </w:rPr>
        <w:t>23</w:t>
      </w:r>
      <w:r w:rsidRPr="00CD692A">
        <w:rPr>
          <w:rFonts w:cs="Times New Roman"/>
          <w:noProof/>
          <w:szCs w:val="24"/>
        </w:rPr>
        <w:t>, 191–206, doi:10.5194/hess-23-191-2019.</w:t>
      </w:r>
    </w:p>
    <w:p w14:paraId="6EBFF824"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33. </w:t>
      </w:r>
      <w:r w:rsidRPr="00CD692A">
        <w:rPr>
          <w:rFonts w:cs="Times New Roman"/>
          <w:noProof/>
          <w:szCs w:val="24"/>
        </w:rPr>
        <w:tab/>
        <w:t xml:space="preserve">Pechony, O.; Shindell, D.T. Driving forces of global wildfires over the past millennium and the forthcoming century. </w:t>
      </w:r>
      <w:r w:rsidRPr="00CD692A">
        <w:rPr>
          <w:rFonts w:cs="Times New Roman"/>
          <w:i/>
          <w:iCs/>
          <w:noProof/>
          <w:szCs w:val="24"/>
        </w:rPr>
        <w:t>Proc. Natl. Acad. Sci.</w:t>
      </w:r>
      <w:r w:rsidRPr="00CD692A">
        <w:rPr>
          <w:rFonts w:cs="Times New Roman"/>
          <w:noProof/>
          <w:szCs w:val="24"/>
        </w:rPr>
        <w:t xml:space="preserve"> </w:t>
      </w:r>
      <w:r w:rsidRPr="00CD692A">
        <w:rPr>
          <w:rFonts w:cs="Times New Roman"/>
          <w:b/>
          <w:bCs/>
          <w:noProof/>
          <w:szCs w:val="24"/>
        </w:rPr>
        <w:t>2010</w:t>
      </w:r>
      <w:r w:rsidRPr="00CD692A">
        <w:rPr>
          <w:rFonts w:cs="Times New Roman"/>
          <w:noProof/>
          <w:szCs w:val="24"/>
        </w:rPr>
        <w:t xml:space="preserve">, </w:t>
      </w:r>
      <w:r w:rsidRPr="00CD692A">
        <w:rPr>
          <w:rFonts w:cs="Times New Roman"/>
          <w:i/>
          <w:iCs/>
          <w:noProof/>
          <w:szCs w:val="24"/>
        </w:rPr>
        <w:t>107</w:t>
      </w:r>
      <w:r w:rsidRPr="00CD692A">
        <w:rPr>
          <w:rFonts w:cs="Times New Roman"/>
          <w:noProof/>
          <w:szCs w:val="24"/>
        </w:rPr>
        <w:t>, 19167–19170, doi:10.1073/pnas.1003669107.</w:t>
      </w:r>
    </w:p>
    <w:p w14:paraId="559F66BA"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t xml:space="preserve">34. </w:t>
      </w:r>
      <w:r w:rsidRPr="00CD692A">
        <w:rPr>
          <w:rFonts w:cs="Times New Roman"/>
          <w:noProof/>
          <w:szCs w:val="24"/>
        </w:rPr>
        <w:tab/>
        <w:t>Elewa, A.M.T.T.A.-T.T.- Mass extinction 2008.</w:t>
      </w:r>
    </w:p>
    <w:p w14:paraId="5F34CBE7" w14:textId="77777777" w:rsidR="00CD692A" w:rsidRPr="00CD692A" w:rsidRDefault="00CD692A" w:rsidP="00CD692A">
      <w:pPr>
        <w:widowControl w:val="0"/>
        <w:autoSpaceDE w:val="0"/>
        <w:autoSpaceDN w:val="0"/>
        <w:adjustRightInd w:val="0"/>
        <w:spacing w:line="240" w:lineRule="auto"/>
        <w:ind w:left="640" w:hanging="640"/>
        <w:rPr>
          <w:rFonts w:cs="Times New Roman"/>
          <w:noProof/>
          <w:szCs w:val="24"/>
        </w:rPr>
      </w:pPr>
      <w:r w:rsidRPr="00CD692A">
        <w:rPr>
          <w:rFonts w:cs="Times New Roman"/>
          <w:noProof/>
          <w:szCs w:val="24"/>
        </w:rPr>
        <w:lastRenderedPageBreak/>
        <w:t xml:space="preserve">35. </w:t>
      </w:r>
      <w:r w:rsidRPr="00CD692A">
        <w:rPr>
          <w:rFonts w:cs="Times New Roman"/>
          <w:noProof/>
          <w:szCs w:val="24"/>
        </w:rPr>
        <w:tab/>
        <w:t xml:space="preserve">Beck, H.E.; Zimmermann, N.E.; McVicar, T.R.; Vergopolan, N.; Berg, A.; Wood, E.F. Present and future Köppen-Geiger climate classification maps at 1-km resolution. </w:t>
      </w:r>
      <w:r w:rsidRPr="00CD692A">
        <w:rPr>
          <w:rFonts w:cs="Times New Roman"/>
          <w:i/>
          <w:iCs/>
          <w:noProof/>
          <w:szCs w:val="24"/>
        </w:rPr>
        <w:t>Sci. Data</w:t>
      </w:r>
      <w:r w:rsidRPr="00CD692A">
        <w:rPr>
          <w:rFonts w:cs="Times New Roman"/>
          <w:noProof/>
          <w:szCs w:val="24"/>
        </w:rPr>
        <w:t xml:space="preserve"> </w:t>
      </w:r>
      <w:r w:rsidRPr="00CD692A">
        <w:rPr>
          <w:rFonts w:cs="Times New Roman"/>
          <w:b/>
          <w:bCs/>
          <w:noProof/>
          <w:szCs w:val="24"/>
        </w:rPr>
        <w:t>2018</w:t>
      </w:r>
      <w:r w:rsidRPr="00CD692A">
        <w:rPr>
          <w:rFonts w:cs="Times New Roman"/>
          <w:noProof/>
          <w:szCs w:val="24"/>
        </w:rPr>
        <w:t xml:space="preserve">, </w:t>
      </w:r>
      <w:r w:rsidRPr="00CD692A">
        <w:rPr>
          <w:rFonts w:cs="Times New Roman"/>
          <w:i/>
          <w:iCs/>
          <w:noProof/>
          <w:szCs w:val="24"/>
        </w:rPr>
        <w:t>5</w:t>
      </w:r>
      <w:r w:rsidRPr="00CD692A">
        <w:rPr>
          <w:rFonts w:cs="Times New Roman"/>
          <w:noProof/>
          <w:szCs w:val="24"/>
        </w:rPr>
        <w:t>, 180214, doi:10.1038/sdata.2018.214.</w:t>
      </w:r>
    </w:p>
    <w:p w14:paraId="077F5110" w14:textId="77777777" w:rsidR="00CD692A" w:rsidRPr="00CD692A" w:rsidRDefault="00CD692A" w:rsidP="00CD692A">
      <w:pPr>
        <w:widowControl w:val="0"/>
        <w:autoSpaceDE w:val="0"/>
        <w:autoSpaceDN w:val="0"/>
        <w:adjustRightInd w:val="0"/>
        <w:spacing w:line="240" w:lineRule="auto"/>
        <w:ind w:left="640" w:hanging="640"/>
        <w:rPr>
          <w:noProof/>
        </w:rPr>
      </w:pPr>
      <w:r w:rsidRPr="00CD692A">
        <w:rPr>
          <w:rFonts w:cs="Times New Roman"/>
          <w:noProof/>
          <w:szCs w:val="24"/>
        </w:rPr>
        <w:t xml:space="preserve">36. </w:t>
      </w:r>
      <w:r w:rsidRPr="00CD692A">
        <w:rPr>
          <w:rFonts w:cs="Times New Roman"/>
          <w:noProof/>
          <w:szCs w:val="24"/>
        </w:rPr>
        <w:tab/>
        <w:t>CBS Statline Available online: https://opendata.cbs.nl/statline/#/CBS/nl/dataset/37296ned/table?ts=1600865782793 (accessed on Sep 23, 2020).</w:t>
      </w:r>
    </w:p>
    <w:p w14:paraId="1E969894" w14:textId="4E8E0679" w:rsidR="00AD47D3" w:rsidRDefault="00A97C34">
      <w:r>
        <w:fldChar w:fldCharType="end"/>
      </w:r>
    </w:p>
    <w:sectPr w:rsidR="00AD47D3" w:rsidSect="00324C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64822" w14:textId="77777777" w:rsidR="00C72695" w:rsidRDefault="00C72695">
      <w:pPr>
        <w:spacing w:after="0" w:line="240" w:lineRule="auto"/>
      </w:pPr>
      <w:r>
        <w:separator/>
      </w:r>
    </w:p>
  </w:endnote>
  <w:endnote w:type="continuationSeparator" w:id="0">
    <w:p w14:paraId="54853818" w14:textId="77777777" w:rsidR="00C72695" w:rsidRDefault="00C7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F7033" w14:textId="77777777" w:rsidR="00C72695" w:rsidRDefault="00C72695">
      <w:pPr>
        <w:spacing w:after="0" w:line="240" w:lineRule="auto"/>
      </w:pPr>
      <w:r>
        <w:separator/>
      </w:r>
    </w:p>
  </w:footnote>
  <w:footnote w:type="continuationSeparator" w:id="0">
    <w:p w14:paraId="2AC7E66A" w14:textId="77777777" w:rsidR="00C72695" w:rsidRDefault="00C72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22203"/>
    <w:multiLevelType w:val="hybridMultilevel"/>
    <w:tmpl w:val="F1F4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A375B8"/>
    <w:multiLevelType w:val="multilevel"/>
    <w:tmpl w:val="67FCB62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3FA4478"/>
    <w:multiLevelType w:val="hybridMultilevel"/>
    <w:tmpl w:val="E124C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7B"/>
    <w:rsid w:val="000001A7"/>
    <w:rsid w:val="0000571D"/>
    <w:rsid w:val="0000623E"/>
    <w:rsid w:val="00006D0A"/>
    <w:rsid w:val="000116C7"/>
    <w:rsid w:val="00020E34"/>
    <w:rsid w:val="0003182F"/>
    <w:rsid w:val="00034DB6"/>
    <w:rsid w:val="0004050A"/>
    <w:rsid w:val="000436C8"/>
    <w:rsid w:val="0005446F"/>
    <w:rsid w:val="00057E28"/>
    <w:rsid w:val="00057E85"/>
    <w:rsid w:val="00066B15"/>
    <w:rsid w:val="000726FE"/>
    <w:rsid w:val="00087F79"/>
    <w:rsid w:val="000935C2"/>
    <w:rsid w:val="00093647"/>
    <w:rsid w:val="000941AB"/>
    <w:rsid w:val="000969C9"/>
    <w:rsid w:val="00097907"/>
    <w:rsid w:val="000A6790"/>
    <w:rsid w:val="000B1E0F"/>
    <w:rsid w:val="000B6533"/>
    <w:rsid w:val="000C110E"/>
    <w:rsid w:val="000C2A2B"/>
    <w:rsid w:val="000C2E5B"/>
    <w:rsid w:val="000C4767"/>
    <w:rsid w:val="000C4C03"/>
    <w:rsid w:val="000D60E1"/>
    <w:rsid w:val="000E2ECE"/>
    <w:rsid w:val="000E75AA"/>
    <w:rsid w:val="000F0A5D"/>
    <w:rsid w:val="000F12BC"/>
    <w:rsid w:val="00103E3A"/>
    <w:rsid w:val="00106299"/>
    <w:rsid w:val="00115B97"/>
    <w:rsid w:val="001202BE"/>
    <w:rsid w:val="00122BCA"/>
    <w:rsid w:val="00134318"/>
    <w:rsid w:val="0013771B"/>
    <w:rsid w:val="00144A69"/>
    <w:rsid w:val="00147435"/>
    <w:rsid w:val="00151290"/>
    <w:rsid w:val="001522D4"/>
    <w:rsid w:val="0015748C"/>
    <w:rsid w:val="00160C41"/>
    <w:rsid w:val="00160E24"/>
    <w:rsid w:val="001621A5"/>
    <w:rsid w:val="00162644"/>
    <w:rsid w:val="00163767"/>
    <w:rsid w:val="00165369"/>
    <w:rsid w:val="001669F8"/>
    <w:rsid w:val="001704AE"/>
    <w:rsid w:val="00191167"/>
    <w:rsid w:val="0019245F"/>
    <w:rsid w:val="001950C6"/>
    <w:rsid w:val="001959E5"/>
    <w:rsid w:val="00196E3A"/>
    <w:rsid w:val="001B1F0F"/>
    <w:rsid w:val="001C2CC2"/>
    <w:rsid w:val="001D1564"/>
    <w:rsid w:val="001D1903"/>
    <w:rsid w:val="001D3267"/>
    <w:rsid w:val="001D6907"/>
    <w:rsid w:val="001D6DF8"/>
    <w:rsid w:val="001E1668"/>
    <w:rsid w:val="001E4E7C"/>
    <w:rsid w:val="001F2BAB"/>
    <w:rsid w:val="001F3CA3"/>
    <w:rsid w:val="001F4E4B"/>
    <w:rsid w:val="001F5E69"/>
    <w:rsid w:val="00200251"/>
    <w:rsid w:val="002005C1"/>
    <w:rsid w:val="00207E16"/>
    <w:rsid w:val="0021507C"/>
    <w:rsid w:val="00215A67"/>
    <w:rsid w:val="00216FC8"/>
    <w:rsid w:val="002230EF"/>
    <w:rsid w:val="00233504"/>
    <w:rsid w:val="00236D20"/>
    <w:rsid w:val="00236DD8"/>
    <w:rsid w:val="00240ABB"/>
    <w:rsid w:val="002429EA"/>
    <w:rsid w:val="00243876"/>
    <w:rsid w:val="00256C18"/>
    <w:rsid w:val="002626AA"/>
    <w:rsid w:val="00264161"/>
    <w:rsid w:val="00266E36"/>
    <w:rsid w:val="0026744F"/>
    <w:rsid w:val="00267597"/>
    <w:rsid w:val="00271433"/>
    <w:rsid w:val="00275285"/>
    <w:rsid w:val="0028001C"/>
    <w:rsid w:val="00280669"/>
    <w:rsid w:val="00280844"/>
    <w:rsid w:val="00285558"/>
    <w:rsid w:val="00285EA7"/>
    <w:rsid w:val="00287CA9"/>
    <w:rsid w:val="00290957"/>
    <w:rsid w:val="00290C3F"/>
    <w:rsid w:val="002B1191"/>
    <w:rsid w:val="002B4095"/>
    <w:rsid w:val="002B45BA"/>
    <w:rsid w:val="002D4C9D"/>
    <w:rsid w:val="002D6114"/>
    <w:rsid w:val="002E21EA"/>
    <w:rsid w:val="002E63FD"/>
    <w:rsid w:val="002F1383"/>
    <w:rsid w:val="0030583F"/>
    <w:rsid w:val="003075F4"/>
    <w:rsid w:val="003112E6"/>
    <w:rsid w:val="00315697"/>
    <w:rsid w:val="003176C8"/>
    <w:rsid w:val="0032302D"/>
    <w:rsid w:val="00324C8C"/>
    <w:rsid w:val="00327B5D"/>
    <w:rsid w:val="003313ED"/>
    <w:rsid w:val="00332C99"/>
    <w:rsid w:val="00334E8A"/>
    <w:rsid w:val="00337926"/>
    <w:rsid w:val="00342FA5"/>
    <w:rsid w:val="003451C9"/>
    <w:rsid w:val="00346A06"/>
    <w:rsid w:val="003507F1"/>
    <w:rsid w:val="00351D21"/>
    <w:rsid w:val="00354883"/>
    <w:rsid w:val="00357A8B"/>
    <w:rsid w:val="003622F9"/>
    <w:rsid w:val="00373319"/>
    <w:rsid w:val="00375EF7"/>
    <w:rsid w:val="003760D8"/>
    <w:rsid w:val="003777A3"/>
    <w:rsid w:val="003831E3"/>
    <w:rsid w:val="00386970"/>
    <w:rsid w:val="00386B47"/>
    <w:rsid w:val="00397FCF"/>
    <w:rsid w:val="003B012E"/>
    <w:rsid w:val="003B1184"/>
    <w:rsid w:val="003D134C"/>
    <w:rsid w:val="003E06D8"/>
    <w:rsid w:val="003F1099"/>
    <w:rsid w:val="00402912"/>
    <w:rsid w:val="00406C08"/>
    <w:rsid w:val="00416320"/>
    <w:rsid w:val="00420FA7"/>
    <w:rsid w:val="00430865"/>
    <w:rsid w:val="00433C00"/>
    <w:rsid w:val="00441BBD"/>
    <w:rsid w:val="004537AD"/>
    <w:rsid w:val="00461371"/>
    <w:rsid w:val="00463094"/>
    <w:rsid w:val="00463485"/>
    <w:rsid w:val="00473587"/>
    <w:rsid w:val="00474475"/>
    <w:rsid w:val="00474942"/>
    <w:rsid w:val="0047535D"/>
    <w:rsid w:val="0048382B"/>
    <w:rsid w:val="00496D12"/>
    <w:rsid w:val="00497327"/>
    <w:rsid w:val="004A1124"/>
    <w:rsid w:val="004A7D17"/>
    <w:rsid w:val="004B4D25"/>
    <w:rsid w:val="004B76D5"/>
    <w:rsid w:val="004C112D"/>
    <w:rsid w:val="004C1984"/>
    <w:rsid w:val="004C2D6B"/>
    <w:rsid w:val="004D4F5A"/>
    <w:rsid w:val="004E064D"/>
    <w:rsid w:val="004E588C"/>
    <w:rsid w:val="004F0236"/>
    <w:rsid w:val="004F2D0D"/>
    <w:rsid w:val="004F5BCC"/>
    <w:rsid w:val="004F78B1"/>
    <w:rsid w:val="00500032"/>
    <w:rsid w:val="00501352"/>
    <w:rsid w:val="00502B6B"/>
    <w:rsid w:val="00502E77"/>
    <w:rsid w:val="005133F6"/>
    <w:rsid w:val="005134D7"/>
    <w:rsid w:val="00514512"/>
    <w:rsid w:val="00516522"/>
    <w:rsid w:val="00522E48"/>
    <w:rsid w:val="0052380F"/>
    <w:rsid w:val="0053580B"/>
    <w:rsid w:val="00536BC5"/>
    <w:rsid w:val="005414E1"/>
    <w:rsid w:val="0054155D"/>
    <w:rsid w:val="0054644A"/>
    <w:rsid w:val="005514BA"/>
    <w:rsid w:val="005557B2"/>
    <w:rsid w:val="00556FCA"/>
    <w:rsid w:val="00563301"/>
    <w:rsid w:val="00570521"/>
    <w:rsid w:val="00581197"/>
    <w:rsid w:val="00583A83"/>
    <w:rsid w:val="005904CC"/>
    <w:rsid w:val="005909D3"/>
    <w:rsid w:val="005911AA"/>
    <w:rsid w:val="00591790"/>
    <w:rsid w:val="0059455A"/>
    <w:rsid w:val="005A30BC"/>
    <w:rsid w:val="005B1DB2"/>
    <w:rsid w:val="005B64EC"/>
    <w:rsid w:val="005C5EE8"/>
    <w:rsid w:val="005D0E38"/>
    <w:rsid w:val="005D6D68"/>
    <w:rsid w:val="005E294C"/>
    <w:rsid w:val="005F246B"/>
    <w:rsid w:val="005F3324"/>
    <w:rsid w:val="005F3B8E"/>
    <w:rsid w:val="00600E3E"/>
    <w:rsid w:val="006109F4"/>
    <w:rsid w:val="00614387"/>
    <w:rsid w:val="006243D0"/>
    <w:rsid w:val="00625871"/>
    <w:rsid w:val="006307C6"/>
    <w:rsid w:val="00635C16"/>
    <w:rsid w:val="00637AF2"/>
    <w:rsid w:val="00637EDB"/>
    <w:rsid w:val="00642EFE"/>
    <w:rsid w:val="006504C6"/>
    <w:rsid w:val="00651F10"/>
    <w:rsid w:val="0065649A"/>
    <w:rsid w:val="00656B5F"/>
    <w:rsid w:val="00662CA5"/>
    <w:rsid w:val="006648C3"/>
    <w:rsid w:val="00673F55"/>
    <w:rsid w:val="00674B91"/>
    <w:rsid w:val="00674EA0"/>
    <w:rsid w:val="00677C01"/>
    <w:rsid w:val="00680EA0"/>
    <w:rsid w:val="006815F1"/>
    <w:rsid w:val="0068300C"/>
    <w:rsid w:val="0068400E"/>
    <w:rsid w:val="0068436B"/>
    <w:rsid w:val="006919DD"/>
    <w:rsid w:val="006A18A5"/>
    <w:rsid w:val="006A239C"/>
    <w:rsid w:val="006A6484"/>
    <w:rsid w:val="006C0278"/>
    <w:rsid w:val="006C16AC"/>
    <w:rsid w:val="006C3436"/>
    <w:rsid w:val="006C3E10"/>
    <w:rsid w:val="006C71E0"/>
    <w:rsid w:val="006C79AE"/>
    <w:rsid w:val="006C7B79"/>
    <w:rsid w:val="006F0B97"/>
    <w:rsid w:val="006F4617"/>
    <w:rsid w:val="006F7F99"/>
    <w:rsid w:val="00701F6A"/>
    <w:rsid w:val="00711F13"/>
    <w:rsid w:val="00714F4B"/>
    <w:rsid w:val="007221A4"/>
    <w:rsid w:val="00723CDB"/>
    <w:rsid w:val="00726A7D"/>
    <w:rsid w:val="00734CED"/>
    <w:rsid w:val="00740008"/>
    <w:rsid w:val="00743C23"/>
    <w:rsid w:val="007446E4"/>
    <w:rsid w:val="00744A1F"/>
    <w:rsid w:val="00750C3C"/>
    <w:rsid w:val="00751CC9"/>
    <w:rsid w:val="00770654"/>
    <w:rsid w:val="007720C3"/>
    <w:rsid w:val="007772DB"/>
    <w:rsid w:val="007872E0"/>
    <w:rsid w:val="00790270"/>
    <w:rsid w:val="00790CE5"/>
    <w:rsid w:val="007910D7"/>
    <w:rsid w:val="007911D0"/>
    <w:rsid w:val="007919B9"/>
    <w:rsid w:val="00792C3F"/>
    <w:rsid w:val="0079793D"/>
    <w:rsid w:val="007A0650"/>
    <w:rsid w:val="007A09CF"/>
    <w:rsid w:val="007B020B"/>
    <w:rsid w:val="007B2BDE"/>
    <w:rsid w:val="007C18BB"/>
    <w:rsid w:val="007C22B5"/>
    <w:rsid w:val="007C455B"/>
    <w:rsid w:val="007D2369"/>
    <w:rsid w:val="007D4093"/>
    <w:rsid w:val="007D421B"/>
    <w:rsid w:val="007D510C"/>
    <w:rsid w:val="007D6063"/>
    <w:rsid w:val="007D7CA1"/>
    <w:rsid w:val="007E165E"/>
    <w:rsid w:val="007E5301"/>
    <w:rsid w:val="007E7337"/>
    <w:rsid w:val="007F0D41"/>
    <w:rsid w:val="007F1D8C"/>
    <w:rsid w:val="00802191"/>
    <w:rsid w:val="008111D9"/>
    <w:rsid w:val="00815D66"/>
    <w:rsid w:val="00817785"/>
    <w:rsid w:val="008212AC"/>
    <w:rsid w:val="008239DA"/>
    <w:rsid w:val="00823DEE"/>
    <w:rsid w:val="0082768E"/>
    <w:rsid w:val="0082797E"/>
    <w:rsid w:val="00827DF6"/>
    <w:rsid w:val="0083362E"/>
    <w:rsid w:val="008372AF"/>
    <w:rsid w:val="008473EA"/>
    <w:rsid w:val="008549E9"/>
    <w:rsid w:val="008561FB"/>
    <w:rsid w:val="00857EF9"/>
    <w:rsid w:val="00860DB8"/>
    <w:rsid w:val="00863E22"/>
    <w:rsid w:val="0086699F"/>
    <w:rsid w:val="00866AD4"/>
    <w:rsid w:val="00873321"/>
    <w:rsid w:val="00875132"/>
    <w:rsid w:val="008761C0"/>
    <w:rsid w:val="00883377"/>
    <w:rsid w:val="00892C5F"/>
    <w:rsid w:val="008A395F"/>
    <w:rsid w:val="008B14D8"/>
    <w:rsid w:val="008C202D"/>
    <w:rsid w:val="008D2F16"/>
    <w:rsid w:val="008D5F3F"/>
    <w:rsid w:val="008E16CB"/>
    <w:rsid w:val="008E48FF"/>
    <w:rsid w:val="008F2385"/>
    <w:rsid w:val="008F4C88"/>
    <w:rsid w:val="008F72A5"/>
    <w:rsid w:val="0091472C"/>
    <w:rsid w:val="00915163"/>
    <w:rsid w:val="00923502"/>
    <w:rsid w:val="009249D5"/>
    <w:rsid w:val="00926DBF"/>
    <w:rsid w:val="009275FF"/>
    <w:rsid w:val="009305A0"/>
    <w:rsid w:val="00932359"/>
    <w:rsid w:val="00937FEE"/>
    <w:rsid w:val="00941F3F"/>
    <w:rsid w:val="00947DC5"/>
    <w:rsid w:val="00951328"/>
    <w:rsid w:val="0095499C"/>
    <w:rsid w:val="009559F9"/>
    <w:rsid w:val="00971BA9"/>
    <w:rsid w:val="009724C9"/>
    <w:rsid w:val="00973BD4"/>
    <w:rsid w:val="0098411D"/>
    <w:rsid w:val="009853AF"/>
    <w:rsid w:val="009B31F8"/>
    <w:rsid w:val="009B4A7E"/>
    <w:rsid w:val="009B53AF"/>
    <w:rsid w:val="009B5E96"/>
    <w:rsid w:val="009C4F40"/>
    <w:rsid w:val="009C62FC"/>
    <w:rsid w:val="009D1417"/>
    <w:rsid w:val="009D1C5C"/>
    <w:rsid w:val="009D2BB3"/>
    <w:rsid w:val="009D6A2C"/>
    <w:rsid w:val="009E07C2"/>
    <w:rsid w:val="009E4E22"/>
    <w:rsid w:val="009E53E7"/>
    <w:rsid w:val="009E579D"/>
    <w:rsid w:val="009F0E88"/>
    <w:rsid w:val="009F659D"/>
    <w:rsid w:val="00A15A6E"/>
    <w:rsid w:val="00A16AE7"/>
    <w:rsid w:val="00A32065"/>
    <w:rsid w:val="00A32B8D"/>
    <w:rsid w:val="00A35158"/>
    <w:rsid w:val="00A401B3"/>
    <w:rsid w:val="00A41676"/>
    <w:rsid w:val="00A57279"/>
    <w:rsid w:val="00A62FBE"/>
    <w:rsid w:val="00A64618"/>
    <w:rsid w:val="00A64C84"/>
    <w:rsid w:val="00A663AA"/>
    <w:rsid w:val="00A728B6"/>
    <w:rsid w:val="00A74E36"/>
    <w:rsid w:val="00A77D65"/>
    <w:rsid w:val="00A85D7B"/>
    <w:rsid w:val="00A906E3"/>
    <w:rsid w:val="00A91E44"/>
    <w:rsid w:val="00A92AFD"/>
    <w:rsid w:val="00A9426F"/>
    <w:rsid w:val="00A943AE"/>
    <w:rsid w:val="00A96769"/>
    <w:rsid w:val="00A97C34"/>
    <w:rsid w:val="00AA081B"/>
    <w:rsid w:val="00AB1C09"/>
    <w:rsid w:val="00AB7CE9"/>
    <w:rsid w:val="00AD1475"/>
    <w:rsid w:val="00AD302C"/>
    <w:rsid w:val="00AD47D3"/>
    <w:rsid w:val="00AD6F39"/>
    <w:rsid w:val="00AD7AF8"/>
    <w:rsid w:val="00AE2A4E"/>
    <w:rsid w:val="00AF7638"/>
    <w:rsid w:val="00B00DEA"/>
    <w:rsid w:val="00B010B4"/>
    <w:rsid w:val="00B020F6"/>
    <w:rsid w:val="00B07232"/>
    <w:rsid w:val="00B12169"/>
    <w:rsid w:val="00B22E41"/>
    <w:rsid w:val="00B24D40"/>
    <w:rsid w:val="00B25CFB"/>
    <w:rsid w:val="00B33CC4"/>
    <w:rsid w:val="00B35798"/>
    <w:rsid w:val="00B35E04"/>
    <w:rsid w:val="00B36B14"/>
    <w:rsid w:val="00B378B8"/>
    <w:rsid w:val="00B45024"/>
    <w:rsid w:val="00B47E8F"/>
    <w:rsid w:val="00B53D71"/>
    <w:rsid w:val="00B552BC"/>
    <w:rsid w:val="00B5624C"/>
    <w:rsid w:val="00B60CBC"/>
    <w:rsid w:val="00B7002F"/>
    <w:rsid w:val="00B81E88"/>
    <w:rsid w:val="00B86C99"/>
    <w:rsid w:val="00B92415"/>
    <w:rsid w:val="00BA10B0"/>
    <w:rsid w:val="00BB1A69"/>
    <w:rsid w:val="00BC37B4"/>
    <w:rsid w:val="00BD2684"/>
    <w:rsid w:val="00BE2596"/>
    <w:rsid w:val="00BE29FD"/>
    <w:rsid w:val="00BE31FD"/>
    <w:rsid w:val="00BE38A1"/>
    <w:rsid w:val="00BE66E1"/>
    <w:rsid w:val="00BE718F"/>
    <w:rsid w:val="00BE73FA"/>
    <w:rsid w:val="00BF7997"/>
    <w:rsid w:val="00C01791"/>
    <w:rsid w:val="00C045DE"/>
    <w:rsid w:val="00C06CF2"/>
    <w:rsid w:val="00C07C47"/>
    <w:rsid w:val="00C12E30"/>
    <w:rsid w:val="00C13D65"/>
    <w:rsid w:val="00C13F72"/>
    <w:rsid w:val="00C264A4"/>
    <w:rsid w:val="00C36405"/>
    <w:rsid w:val="00C5250A"/>
    <w:rsid w:val="00C675F7"/>
    <w:rsid w:val="00C70F7D"/>
    <w:rsid w:val="00C717DC"/>
    <w:rsid w:val="00C72695"/>
    <w:rsid w:val="00C76999"/>
    <w:rsid w:val="00C76ECA"/>
    <w:rsid w:val="00C93870"/>
    <w:rsid w:val="00C9565E"/>
    <w:rsid w:val="00CA0649"/>
    <w:rsid w:val="00CA19B0"/>
    <w:rsid w:val="00CA2A7E"/>
    <w:rsid w:val="00CB0187"/>
    <w:rsid w:val="00CB030C"/>
    <w:rsid w:val="00CB49A2"/>
    <w:rsid w:val="00CC465C"/>
    <w:rsid w:val="00CC70E7"/>
    <w:rsid w:val="00CD2DD4"/>
    <w:rsid w:val="00CD38E1"/>
    <w:rsid w:val="00CD3A3B"/>
    <w:rsid w:val="00CD52E1"/>
    <w:rsid w:val="00CD5E9B"/>
    <w:rsid w:val="00CD692A"/>
    <w:rsid w:val="00CD71CD"/>
    <w:rsid w:val="00CE3A1E"/>
    <w:rsid w:val="00CE410E"/>
    <w:rsid w:val="00CE548D"/>
    <w:rsid w:val="00CE72BF"/>
    <w:rsid w:val="00CF03CD"/>
    <w:rsid w:val="00CF3DB3"/>
    <w:rsid w:val="00D001C5"/>
    <w:rsid w:val="00D008B0"/>
    <w:rsid w:val="00D03A15"/>
    <w:rsid w:val="00D0603D"/>
    <w:rsid w:val="00D10FB1"/>
    <w:rsid w:val="00D21537"/>
    <w:rsid w:val="00D26A2C"/>
    <w:rsid w:val="00D40259"/>
    <w:rsid w:val="00D45395"/>
    <w:rsid w:val="00D476A5"/>
    <w:rsid w:val="00D5060F"/>
    <w:rsid w:val="00D642EE"/>
    <w:rsid w:val="00D7782C"/>
    <w:rsid w:val="00D830D5"/>
    <w:rsid w:val="00D9219B"/>
    <w:rsid w:val="00DA4624"/>
    <w:rsid w:val="00DA4D64"/>
    <w:rsid w:val="00DB519A"/>
    <w:rsid w:val="00DB59CE"/>
    <w:rsid w:val="00DB6401"/>
    <w:rsid w:val="00DB7FE7"/>
    <w:rsid w:val="00DC0EC2"/>
    <w:rsid w:val="00DC79EB"/>
    <w:rsid w:val="00DD133E"/>
    <w:rsid w:val="00DD1E0E"/>
    <w:rsid w:val="00DD23D0"/>
    <w:rsid w:val="00DD470A"/>
    <w:rsid w:val="00DD6D0F"/>
    <w:rsid w:val="00DD7D03"/>
    <w:rsid w:val="00DE0A13"/>
    <w:rsid w:val="00DE3B91"/>
    <w:rsid w:val="00DF3BF3"/>
    <w:rsid w:val="00DF550F"/>
    <w:rsid w:val="00DF5E6F"/>
    <w:rsid w:val="00E070F5"/>
    <w:rsid w:val="00E071D3"/>
    <w:rsid w:val="00E11F49"/>
    <w:rsid w:val="00E12092"/>
    <w:rsid w:val="00E12540"/>
    <w:rsid w:val="00E14DC1"/>
    <w:rsid w:val="00E2466A"/>
    <w:rsid w:val="00E26E5E"/>
    <w:rsid w:val="00E3249F"/>
    <w:rsid w:val="00E352DB"/>
    <w:rsid w:val="00E45FE7"/>
    <w:rsid w:val="00E54A27"/>
    <w:rsid w:val="00E551C6"/>
    <w:rsid w:val="00E55FFE"/>
    <w:rsid w:val="00E64535"/>
    <w:rsid w:val="00E66FA2"/>
    <w:rsid w:val="00E67234"/>
    <w:rsid w:val="00E73310"/>
    <w:rsid w:val="00E751BC"/>
    <w:rsid w:val="00E910B0"/>
    <w:rsid w:val="00E917C4"/>
    <w:rsid w:val="00E93358"/>
    <w:rsid w:val="00E938FB"/>
    <w:rsid w:val="00E97EB0"/>
    <w:rsid w:val="00EA1331"/>
    <w:rsid w:val="00EA34BF"/>
    <w:rsid w:val="00EB3039"/>
    <w:rsid w:val="00EB4ECA"/>
    <w:rsid w:val="00EC1600"/>
    <w:rsid w:val="00EC2159"/>
    <w:rsid w:val="00ED56FE"/>
    <w:rsid w:val="00EE1523"/>
    <w:rsid w:val="00EE1785"/>
    <w:rsid w:val="00EE4763"/>
    <w:rsid w:val="00EE708D"/>
    <w:rsid w:val="00F0552F"/>
    <w:rsid w:val="00F059F7"/>
    <w:rsid w:val="00F16DE2"/>
    <w:rsid w:val="00F20015"/>
    <w:rsid w:val="00F31413"/>
    <w:rsid w:val="00F344A5"/>
    <w:rsid w:val="00F40B35"/>
    <w:rsid w:val="00F419BA"/>
    <w:rsid w:val="00F43554"/>
    <w:rsid w:val="00F45242"/>
    <w:rsid w:val="00F530F2"/>
    <w:rsid w:val="00F7432A"/>
    <w:rsid w:val="00F770B7"/>
    <w:rsid w:val="00F82121"/>
    <w:rsid w:val="00F86349"/>
    <w:rsid w:val="00F948B9"/>
    <w:rsid w:val="00FB1A94"/>
    <w:rsid w:val="00FC030C"/>
    <w:rsid w:val="00FC03BF"/>
    <w:rsid w:val="00FC2817"/>
    <w:rsid w:val="00FD0A5C"/>
    <w:rsid w:val="00FD4D6E"/>
    <w:rsid w:val="00FD6543"/>
    <w:rsid w:val="00FD6DE1"/>
    <w:rsid w:val="00FE55E1"/>
    <w:rsid w:val="00FF249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70CB8"/>
  <w15:chartTrackingRefBased/>
  <w15:docId w15:val="{811BEEBE-4381-4155-ACD2-3BF383B7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95F"/>
    <w:rPr>
      <w:rFonts w:ascii="Palatino Linotype" w:hAnsi="Palatino Linotype"/>
      <w:sz w:val="20"/>
    </w:rPr>
  </w:style>
  <w:style w:type="paragraph" w:styleId="Heading1">
    <w:name w:val="heading 1"/>
    <w:basedOn w:val="Normal"/>
    <w:next w:val="Normal"/>
    <w:link w:val="Heading1Char"/>
    <w:uiPriority w:val="9"/>
    <w:qFormat/>
    <w:rsid w:val="00A94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472C"/>
    <w:rPr>
      <w:color w:val="0563C1" w:themeColor="hyperlink"/>
      <w:u w:val="single"/>
    </w:rPr>
  </w:style>
  <w:style w:type="paragraph" w:styleId="Caption">
    <w:name w:val="caption"/>
    <w:basedOn w:val="Normal"/>
    <w:next w:val="Normal"/>
    <w:uiPriority w:val="35"/>
    <w:unhideWhenUsed/>
    <w:qFormat/>
    <w:rsid w:val="0091472C"/>
    <w:pPr>
      <w:spacing w:after="200" w:line="240" w:lineRule="auto"/>
    </w:pPr>
    <w:rPr>
      <w:i/>
      <w:iCs/>
      <w:color w:val="44546A" w:themeColor="text2"/>
      <w:sz w:val="18"/>
      <w:szCs w:val="18"/>
    </w:rPr>
  </w:style>
  <w:style w:type="paragraph" w:styleId="ListParagraph">
    <w:name w:val="List Paragraph"/>
    <w:basedOn w:val="Normal"/>
    <w:uiPriority w:val="34"/>
    <w:qFormat/>
    <w:rsid w:val="0091472C"/>
    <w:pPr>
      <w:ind w:left="720"/>
      <w:contextualSpacing/>
    </w:pPr>
  </w:style>
  <w:style w:type="table" w:styleId="TableGrid">
    <w:name w:val="Table Grid"/>
    <w:basedOn w:val="TableNormal"/>
    <w:uiPriority w:val="39"/>
    <w:rsid w:val="0091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6744F"/>
    <w:pPr>
      <w:spacing w:after="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26744F"/>
    <w:rPr>
      <w:rFonts w:ascii="Times New Roman" w:eastAsiaTheme="majorEastAsia" w:hAnsi="Times New Roman" w:cstheme="majorBidi"/>
      <w:spacing w:val="-10"/>
      <w:kern w:val="28"/>
      <w:sz w:val="48"/>
      <w:szCs w:val="56"/>
    </w:rPr>
  </w:style>
  <w:style w:type="character" w:styleId="UnresolvedMention">
    <w:name w:val="Unresolved Mention"/>
    <w:basedOn w:val="DefaultParagraphFont"/>
    <w:uiPriority w:val="99"/>
    <w:semiHidden/>
    <w:unhideWhenUsed/>
    <w:rsid w:val="004E064D"/>
    <w:rPr>
      <w:color w:val="605E5C"/>
      <w:shd w:val="clear" w:color="auto" w:fill="E1DFDD"/>
    </w:rPr>
  </w:style>
  <w:style w:type="character" w:styleId="FollowedHyperlink">
    <w:name w:val="FollowedHyperlink"/>
    <w:basedOn w:val="DefaultParagraphFont"/>
    <w:uiPriority w:val="99"/>
    <w:semiHidden/>
    <w:unhideWhenUsed/>
    <w:rsid w:val="006C02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62894">
      <w:bodyDiv w:val="1"/>
      <w:marLeft w:val="0"/>
      <w:marRight w:val="0"/>
      <w:marTop w:val="0"/>
      <w:marBottom w:val="0"/>
      <w:divBdr>
        <w:top w:val="none" w:sz="0" w:space="0" w:color="auto"/>
        <w:left w:val="none" w:sz="0" w:space="0" w:color="auto"/>
        <w:bottom w:val="none" w:sz="0" w:space="0" w:color="auto"/>
        <w:right w:val="none" w:sz="0" w:space="0" w:color="auto"/>
      </w:divBdr>
      <w:divsChild>
        <w:div w:id="298652794">
          <w:marLeft w:val="0"/>
          <w:marRight w:val="0"/>
          <w:marTop w:val="0"/>
          <w:marBottom w:val="0"/>
          <w:divBdr>
            <w:top w:val="none" w:sz="0" w:space="0" w:color="auto"/>
            <w:left w:val="none" w:sz="0" w:space="0" w:color="auto"/>
            <w:bottom w:val="none" w:sz="0" w:space="0" w:color="auto"/>
            <w:right w:val="none" w:sz="0" w:space="0" w:color="auto"/>
          </w:divBdr>
          <w:divsChild>
            <w:div w:id="14400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uoco.geog.umd.edu/VIIRS/VNP14IMG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CUniversityaccount/ForestFireNetherlan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and.copernicus.eu/pan-euro%20pean/corine-land-cover/clc2018?tab=downloa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4D00D-029A-40B6-A8DD-043891134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11414</TotalTime>
  <Pages>18</Pages>
  <Words>24413</Words>
  <Characters>139156</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249</cp:revision>
  <cp:lastPrinted>2021-01-11T20:33:00Z</cp:lastPrinted>
  <dcterms:created xsi:type="dcterms:W3CDTF">2021-01-04T20:13:00Z</dcterms:created>
  <dcterms:modified xsi:type="dcterms:W3CDTF">2021-05-25T13:42:00Z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71f6c68b-fa34-36d2-aff0-7ef8db5d4baf</vt:lpwstr>
  </property>
  <property fmtid="{D5CDD505-2E9C-101B-9397-08002B2CF9AE}" pid="4" name="Mendeley Citation Style_1">
    <vt:lpwstr>http://www.zotero.org/styles/multidisciplinary-digital-publishing-institute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http://www.zotero.org/styles/multidisciplinary-digital-publishing-institute</vt:lpwstr>
  </property>
  <property fmtid="{D5CDD505-2E9C-101B-9397-08002B2CF9AE}" pid="24" name="Mendeley Recent Style Name 9_1">
    <vt:lpwstr>Multidisciplinary Digital Publishing Institute</vt:lpwstr>
  </property>
</Properties>
</file>