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0F2190" w14:textId="3E794D84" w:rsidR="00980F69" w:rsidRDefault="00980F69" w:rsidP="00980F69">
      <w:pPr>
        <w:pStyle w:val="NormalWeb"/>
      </w:pPr>
      <w:r>
        <w:rPr>
          <w:rStyle w:val="Strong"/>
        </w:rPr>
        <w:t xml:space="preserve">Spatiotemporal patterns of fire in the Netherlands </w:t>
      </w:r>
    </w:p>
    <w:p w14:paraId="6F877BC8" w14:textId="42D251A5" w:rsidR="00980F69" w:rsidRDefault="00980F69" w:rsidP="00980F69">
      <w:pPr>
        <w:pStyle w:val="NormalWeb"/>
      </w:pPr>
      <w:r>
        <w:t>Fire currently is not a major ecosystem process or hazardous concern in the temperate climate of the Netherlands. Humans have a large control on fire occurrence in these regions, indirectly by creating fragmented landscapes that limit fire spread, and directly by igniting and extinguishing fires. Climate is also important since it may induce the susceptibility of fuels to ignite and burn, and influences lightning ignitions. With a changing climate, fire may become more prevalent in these regions. It is therefore important to understand current spatiotemporal patterns of fire</w:t>
      </w:r>
      <w:r w:rsidR="008E7692">
        <w:t>.</w:t>
      </w:r>
      <w:r w:rsidR="008E7692" w:rsidRPr="008E7692">
        <w:t xml:space="preserve"> </w:t>
      </w:r>
      <w:r w:rsidR="008E7692">
        <w:t xml:space="preserve">The Suomi National Polar-Orbiting Partnership (Suomi NPP) spacecraft with the Visible Infrared Imaging Radiometer Suite (VIIRS) has been detecting fires around the globe with the help of a developed fire detection algorithm </w:t>
      </w:r>
      <w:r w:rsidR="008E7692">
        <w:fldChar w:fldCharType="begin" w:fldLock="1"/>
      </w:r>
      <w:r w:rsidR="00E40459">
        <w:instrText>ADDIN CSL_CITATION {"citationItems":[{"id":"ITEM-1","itemData":{"DOI":"10.1016/j.rse.2013.12.008","ISSN":"00344257","abstract":"The first Visible Infrared Imaging Radiometer Suite (VIIRS) was launched in October 2011 aboard the Suomi-National Polar-orbiting Partnership (S-NPP) satellite. The VIIRS instrument carries two separate sets of multi-spectral channels providing full global coverage at both 375 m and 750 m nominal resolutions every 12 h or less depending on the latitude. In this study, we introduce a new VIIRS active fire detection algorithm, which is driven primarily by the 375 m middle and thermal infrared imagery data. The algorithm builds on the well-established MODIS Fire and Thermal Anomalies product using a contextual approach to detect both day and nighttime biomass burning and other thermal anomalies. Here we present the fire algorithm's design and implementation, including important information describing the input data characteristics and potential artifacts associated with pixel saturation and the South Atlantic Magnetic Anomaly, both found to affect the middle infrared channel data. Initial assessment using results derived from the global processing of the algorithm indicated small, although variable, commission errors (&lt;1.2%) for nominal confidence fire pixels. We achieved improved performance using the 375 m active fire data compared to the VIIRS 750 m baseline fire product, resulting in a 3 x and 25 x factor increase in the absolute number of fire pixels detected using day and nighttime data, respectively. Similarly, VIIRS 375 m fire data showed significantly superior mapping capabilities compared to current MODIS fire detection data with improved consistency of fire perimeter delineation for biomass burning lasting multiple days. (C) 2014 Elsevier Inc. All rights reserved.","author":[{"dropping-particle":"","family":"Schroeder","given":"Wilfrid","non-dropping-particle":"","parse-names":false,"suffix":""},{"dropping-particle":"","family":"Oliva","given":"Patricia","non-dropping-particle":"","parse-names":false,"suffix":""},{"dropping-particle":"","family":"Giglio","given":"Louis","non-dropping-particle":"","parse-names":false,"suffix":""},{"dropping-particle":"","family":"Csiszar","given":"Ivan A","non-dropping-particle":"","parse-names":false,"suffix":""}],"container-title":"Remote Sensing of Environment","id":"ITEM-1","issued":{"date-parts":[["2014","3"]]},"page":"85-96","publisher":"ELSEVIER SCIENCE INC","publisher-place":"360 PARK AVE SOUTH, NEW YORK, NY 10010-1710 USA","title":"The New VIIRS 375m active fire detection data product: Algorithm description and initial assessment","type":"article-journal","volume":"143"},"uris":["http://www.mendeley.com/documents/?uuid=a634acde-4e20-40d9-9972-992dcc303ba4"]}],"mendeley":{"formattedCitation":"(Schroeder &lt;i&gt;et al.&lt;/i&gt;, 2014)","plainTextFormattedCitation":"(Schroeder et al., 2014)","previouslyFormattedCitation":"(Schroeder &lt;i&gt;et al.&lt;/i&gt;, 2014)"},"properties":{"noteIndex":0},"schema":"https://github.com/citation-style-language/schema/raw/master/csl-citation.json"}</w:instrText>
      </w:r>
      <w:r w:rsidR="008E7692">
        <w:fldChar w:fldCharType="separate"/>
      </w:r>
      <w:r w:rsidR="008E7692" w:rsidRPr="008E7692">
        <w:rPr>
          <w:noProof/>
        </w:rPr>
        <w:t xml:space="preserve">(Schroeder </w:t>
      </w:r>
      <w:r w:rsidR="008E7692" w:rsidRPr="008E7692">
        <w:rPr>
          <w:i/>
          <w:noProof/>
        </w:rPr>
        <w:t>et al.</w:t>
      </w:r>
      <w:r w:rsidR="008E7692" w:rsidRPr="008E7692">
        <w:rPr>
          <w:noProof/>
        </w:rPr>
        <w:t>, 2014)</w:t>
      </w:r>
      <w:r w:rsidR="008E7692">
        <w:fldChar w:fldCharType="end"/>
      </w:r>
      <w:r>
        <w:t>. This thesis will investigate this dataset in combination with land cover</w:t>
      </w:r>
      <w:r w:rsidR="008E7692">
        <w:t xml:space="preserve">, </w:t>
      </w:r>
      <w:proofErr w:type="gramStart"/>
      <w:r>
        <w:t>climate</w:t>
      </w:r>
      <w:proofErr w:type="gramEnd"/>
      <w:r w:rsidR="008E7692">
        <w:t xml:space="preserve"> and infrastructure datasets to reconstruct the regional effect of the fires.</w:t>
      </w:r>
    </w:p>
    <w:p w14:paraId="6F20890B" w14:textId="4255C9BD" w:rsidR="002626AA" w:rsidRDefault="00743E0F" w:rsidP="00743E0F">
      <w:pPr>
        <w:pStyle w:val="Heading1"/>
      </w:pPr>
      <w:r>
        <w:t>Introduction</w:t>
      </w:r>
    </w:p>
    <w:p w14:paraId="6B1A651F" w14:textId="0691A22B" w:rsidR="00382A6E" w:rsidRDefault="00117967" w:rsidP="00743E0F">
      <w:r>
        <w:t>T</w:t>
      </w:r>
      <w:r w:rsidR="00720C0E">
        <w:t xml:space="preserve">he </w:t>
      </w:r>
      <w:r>
        <w:t xml:space="preserve">mean global </w:t>
      </w:r>
      <w:r w:rsidR="00720C0E">
        <w:t xml:space="preserve">temperature has been </w:t>
      </w:r>
      <w:r>
        <w:t xml:space="preserve">rising </w:t>
      </w:r>
      <w:r w:rsidR="00720C0E">
        <w:t xml:space="preserve">and </w:t>
      </w:r>
      <w:r>
        <w:t xml:space="preserve">climate models </w:t>
      </w:r>
      <w:r w:rsidR="00720C0E">
        <w:t xml:space="preserve">simulations have </w:t>
      </w:r>
      <w:r>
        <w:t xml:space="preserve">illustrated </w:t>
      </w:r>
      <w:r w:rsidR="00720C0E">
        <w:t xml:space="preserve">that </w:t>
      </w:r>
      <w:r>
        <w:t xml:space="preserve">this is going to continue the following decade </w:t>
      </w:r>
      <w:r w:rsidR="00720C0E">
        <w:fldChar w:fldCharType="begin" w:fldLock="1"/>
      </w:r>
      <w:r w:rsidR="008E7692">
        <w:instrText>ADDIN CSL_CITATION {"citationItems":[{"id":"ITEM-1","itemData":{"DOI":"10.1007/s10113-013-0499-2","ISSN":"1436-3798","abstract":"A new high-resolution regional climate change ensemble has been established for Europe within the World Climate Research Program Coordinated Regional Downscaling Experiment (EURO-CORDEX) initiative. The first set of simulations with a horizontal resolution of 12.5 km was completed for the new emission scenarios RCP4.5 and RCP8.5 with more simulations expected to follow. The aim of this paper is to present this data set to the different communities active in regional climate modelling, impact assessment and adaptation. The EURO-CORDEX ensemble results have been compared to the SRES A1B simulation results achieved within the ENSEMBLES project. The large-scale patterns of changes in mean temperature and precipitation are similar in all three scenarios, but they differ in regional details, which can partly be related to the higher resolution in EURO-CORDEX. The results strengthen those obtained in ENSEMBLES, but need further investigations. The analysis of impact indices shows that for RCP8.5, there is a substantially larger change projected for temperature-based indices than for RCP4.5. The difference is less pronounced for precipitation-based indices. Two effects of the increased resolution can be regarded as an added value of regional climate simulations. Regional climate model simulations provide higher daily precipitation intensities, which are completely missing in the global climate model simulations, and they provide a significantly different climate change of daily precipitation intensities resulting in a smoother shift from weak to moderate and high intensities.","author":[{"dropping-particle":"","family":"Jacob","given":"Daniela","non-dropping-particle":"","parse-names":false,"suffix":""},{"dropping-particle":"","family":"Petersen","given":"Juliane","non-dropping-particle":"","parse-names":false,"suffix":""},{"dropping-particle":"","family":"Eggert","given":"Bastian","non-dropping-particle":"","parse-names":false,"suffix":""},{"dropping-particle":"","family":"Alias","given":"Antoinette","non-dropping-particle":"","parse-names":false,"suffix":""},{"dropping-particle":"","family":"Christensen","given":"Ole Bøssing","non-dropping-particle":"","parse-names":false,"suffix":""},{"dropping-particle":"","family":"Bouwer","given":"Laurens M","non-dropping-particle":"","parse-names":false,"suffix":""},{"dropping-particle":"","family":"Braun","given":"Alain","non-dropping-particle":"","parse-names":false,"suffix":""},{"dropping-particle":"","family":"Colette","given":"Augustin","non-dropping-particle":"","parse-names":false,"suffix":""},{"dropping-particle":"","family":"Déqué","given":"Michel","non-dropping-particle":"","parse-names":false,"suffix":""},{"dropping-particle":"","family":"Georgievski","given":"Goran","non-dropping-particle":"","parse-names":false,"suffix":""},{"dropping-particle":"","family":"Georgopoulou","given":"Elena","non-dropping-particle":"","parse-names":false,"suffix":""},{"dropping-particle":"","family":"Gobiet","given":"Andreas","non-dropping-particle":"","parse-names":false,"suffix":""},{"dropping-particle":"","family":"Menut","given":"Laurent","non-dropping-particle":"","parse-names":false,"suffix":""},{"dropping-particle":"","family":"Nikulin","given":"Grigory","non-dropping-particle":"","parse-names":false,"suffix":""},{"dropping-particle":"","family":"Haensler","given":"Andreas","non-dropping-particle":"","parse-names":false,"suffix":""},{"dropping-particle":"","family":"Hempelmann","given":"Nils","non-dropping-particle":"","parse-names":false,"suffix":""},{"dropping-particle":"","family":"Jones","given":"Colin","non-dropping-particle":"","parse-names":false,"suffix":""},{"dropping-particle":"","family":"Keuler","given":"Klaus","non-dropping-particle":"","parse-names":false,"suffix":""},{"dropping-particle":"","family":"Kovats","given":"Sari","non-dropping-particle":"","parse-names":false,"suffix":""},{"dropping-particle":"","family":"Kröner","given":"Nico","non-dropping-particle":"","parse-names":false,"suffix":""},{"dropping-particle":"","family":"Kotlarski","given":"Sven","non-dropping-particle":"","parse-names":false,"suffix":""},{"dropping-particle":"","family":"Kriegsmann","given":"Arne","non-dropping-particle":"","parse-names":false,"suffix":""},{"dropping-particle":"","family":"Martin","given":"Eric","non-dropping-particle":"","parse-names":false,"suffix":""},{"dropping-particle":"","family":"Meijgaard","given":"Erik","non-dropping-particle":"van","parse-names":false,"suffix":""},{"dropping-particle":"","family":"Moseley","given":"Christopher","non-dropping-particle":"","parse-names":false,"suffix":""},{"dropping-particle":"","family":"Pfeifer","given":"Susanne","non-dropping-particle":"","parse-names":false,"suffix":""},{"dropping-particle":"","family":"Preuschmann","given":"Swantje","non-dropping-particle":"","parse-names":false,"suffix":""},{"dropping-particle":"","family":"Radermacher","given":"Christine","non-dropping-particle":"","parse-names":false,"suffix":""},{"dropping-particle":"","family":"Radtke","given":"Kai","non-dropping-particle":"","parse-names":false,"suffix":""},{"dropping-particle":"","family":"Rechid","given":"Diana","non-dropping-particle":"","parse-names":false,"suffix":""},{"dropping-particle":"","family":"Rounsevell","given":"Mark","non-dropping-particle":"","parse-names":false,"suffix":""},{"dropping-particle":"","family":"Samuelsson","given":"Patrick","non-dropping-particle":"","parse-names":false,"suffix":""},{"dropping-particle":"","family":"Somot","given":"Samuel","non-dropping-particle":"","parse-names":false,"suffix":""},{"dropping-particle":"","family":"Soussana","given":"Jean-Francois","non-dropping-particle":"","parse-names":false,"suffix":""},{"dropping-particle":"","family":"Teichmann","given":"Claas","non-dropping-particle":"","parse-names":false,"suffix":""},{"dropping-particle":"","family":"Valentini","given":"Riccardo","non-dropping-particle":"","parse-names":false,"suffix":""},{"dropping-particle":"","family":"Vautard","given":"Robert","non-dropping-particle":"","parse-names":false,"suffix":""},{"dropping-particle":"","family":"Weber","given":"Björn","non-dropping-particle":"","parse-names":false,"suffix":""},{"dropping-particle":"","family":"Yiou","given":"Pascal","non-dropping-particle":"","parse-names":false,"suffix":""}],"container-title":"Regional Environmental Change","id":"ITEM-1","issue":"2","issued":{"date-parts":[["2014","4","23"]]},"page":"563-578","publisher":"SPRINGER HEIDELBERG","publisher-place":"TIERGARTENSTRASSE 17, D-69121 HEIDELBERG, GERMANY","title":"EURO-CORDEX: new high-resolution climate change projections for European impact research","type":"article-journal","volume":"14"},"uris":["http://www.mendeley.com/documents/?uuid=167dffcf-001f-413c-b557-2a20a3320ae6"]}],"mendeley":{"formattedCitation":"(Jacob &lt;i&gt;et al.&lt;/i&gt;, 2014)","plainTextFormattedCitation":"(Jacob et al., 2014)","previouslyFormattedCitation":"(Jacob &lt;i&gt;et al.&lt;/i&gt;, 2014)"},"properties":{"noteIndex":0},"schema":"https://github.com/citation-style-language/schema/raw/master/csl-citation.json"}</w:instrText>
      </w:r>
      <w:r w:rsidR="00720C0E">
        <w:fldChar w:fldCharType="separate"/>
      </w:r>
      <w:r w:rsidR="00DE3008" w:rsidRPr="00DE3008">
        <w:rPr>
          <w:noProof/>
        </w:rPr>
        <w:t xml:space="preserve">(Jacob </w:t>
      </w:r>
      <w:r w:rsidR="00DE3008" w:rsidRPr="00DE3008">
        <w:rPr>
          <w:i/>
          <w:noProof/>
        </w:rPr>
        <w:t>et al.</w:t>
      </w:r>
      <w:r w:rsidR="00DE3008" w:rsidRPr="00DE3008">
        <w:rPr>
          <w:noProof/>
        </w:rPr>
        <w:t>, 2014)</w:t>
      </w:r>
      <w:r w:rsidR="00720C0E">
        <w:fldChar w:fldCharType="end"/>
      </w:r>
      <w:r w:rsidR="00720C0E">
        <w:t xml:space="preserve">. </w:t>
      </w:r>
      <w:r w:rsidR="006862C4">
        <w:t>Some c</w:t>
      </w:r>
      <w:r w:rsidR="00CD28CF">
        <w:t>limate</w:t>
      </w:r>
      <w:r w:rsidR="006862C4">
        <w:t xml:space="preserve"> zones are going to changing, whereby the amount of precipitation, temperature and extreme weather effects are </w:t>
      </w:r>
      <w:r w:rsidR="00572698">
        <w:t>a</w:t>
      </w:r>
      <w:r w:rsidR="006862C4">
        <w:t xml:space="preserve">ffected and going to affect vegetation, </w:t>
      </w:r>
      <w:r w:rsidR="00062A40">
        <w:t>water availability and more</w:t>
      </w:r>
      <w:r w:rsidR="00CD28CF">
        <w:t>.</w:t>
      </w:r>
      <w:r w:rsidR="006862C4">
        <w:t xml:space="preserve"> The yearly global mean temperature is determining how fast or slow the climate is going to change </w:t>
      </w:r>
      <w:r w:rsidR="00993EDC">
        <w:fldChar w:fldCharType="begin" w:fldLock="1"/>
      </w:r>
      <w:r w:rsidR="008E7692">
        <w:instrText>ADDIN CSL_CITATION {"citationItems":[{"id":"ITEM-1","itemData":{"DOI":"10.1038/sdata.2018.214","ISSN":"2052-4463","abstract":"We present new global maps of the Koppen-Geiger climate classification at an unprecedented 1-km resolution for the present-day (1980-2016) and for projected future conditions (2071-2100) under climate change. The present-day map is derived from an ensemble of four high-resolution, topographically-corrected climatic maps. The future map is derived from an ensemble of 32 climate model projections (scenario RCP8.5), by superimposing the projected climate change anomaly on the baseline high-resolution climatic maps. For both time periods we calculate confidence levels from the ensemble spread, providing valuable indications of the reliability of the classifications. The new maps exhibit a higher classification accuracy and substantially more detail than previous maps, particularly in regions with sharp spatial or elevation gradients. We anticipate the new maps will be useful for numerous applications, including species and vegetation distribution modeling. The new maps including the associated confidence maps are freely available via www.gloh2o.org/koppen.","author":[{"dropping-particle":"","family":"Beck","given":"Hylke E","non-dropping-particle":"","parse-names":false,"suffix":""},{"dropping-particle":"","family":"Zimmermann","given":"Niklaus E","non-dropping-particle":"","parse-names":false,"suffix":""},{"dropping-particle":"","family":"McVicar","given":"Tim R","non-dropping-particle":"","parse-names":false,"suffix":""},{"dropping-particle":"","family":"Vergopolan","given":"Noemi","non-dropping-particle":"","parse-names":false,"suffix":""},{"dropping-particle":"","family":"Berg","given":"Alexis","non-dropping-particle":"","parse-names":false,"suffix":""},{"dropping-particle":"","family":"Wood","given":"Eric F","non-dropping-particle":"","parse-names":false,"suffix":""}],"container-title":"Scientific Data","id":"ITEM-1","issue":"1","issued":{"date-parts":[["2018","12","30"]]},"page":"180214","publisher":"NATURE PUBLISHING GROUP","publisher-place":"MACMILLAN BUILDING, 4 CRINAN ST, LONDON N1 9XW, ENGLAND","title":"Present and future Köppen-Geiger climate classification maps at 1-km resolution","type":"article-journal","volume":"5"},"uris":["http://www.mendeley.com/documents/?uuid=433da89a-bfcf-422d-aba5-a99691904ee5"]}],"mendeley":{"formattedCitation":"(Beck &lt;i&gt;et al.&lt;/i&gt;, 2018)","plainTextFormattedCitation":"(Beck et al., 2018)","previouslyFormattedCitation":"(Beck &lt;i&gt;et al.&lt;/i&gt;, 2018)"},"properties":{"noteIndex":0},"schema":"https://github.com/citation-style-language/schema/raw/master/csl-citation.json"}</w:instrText>
      </w:r>
      <w:r w:rsidR="00993EDC">
        <w:fldChar w:fldCharType="separate"/>
      </w:r>
      <w:r w:rsidR="00DE3008" w:rsidRPr="00DE3008">
        <w:rPr>
          <w:noProof/>
        </w:rPr>
        <w:t xml:space="preserve">(Beck </w:t>
      </w:r>
      <w:r w:rsidR="00DE3008" w:rsidRPr="00DE3008">
        <w:rPr>
          <w:i/>
          <w:noProof/>
        </w:rPr>
        <w:t>et al.</w:t>
      </w:r>
      <w:r w:rsidR="00DE3008" w:rsidRPr="00DE3008">
        <w:rPr>
          <w:noProof/>
        </w:rPr>
        <w:t>, 2018)</w:t>
      </w:r>
      <w:r w:rsidR="00993EDC">
        <w:fldChar w:fldCharType="end"/>
      </w:r>
      <w:r w:rsidR="00993EDC">
        <w:t>.</w:t>
      </w:r>
      <w:r w:rsidR="00CD28CF">
        <w:t xml:space="preserve"> </w:t>
      </w:r>
    </w:p>
    <w:p w14:paraId="79087DD3" w14:textId="30F421D3" w:rsidR="005604CB" w:rsidRDefault="008A60F9" w:rsidP="00743E0F">
      <w:r>
        <w:t xml:space="preserve">Wildfire are also going to be </w:t>
      </w:r>
      <w:r w:rsidR="00382A6E">
        <w:t>influenced by the change in climate. It will</w:t>
      </w:r>
      <w:r w:rsidR="007C412D">
        <w:t xml:space="preserve"> </w:t>
      </w:r>
      <w:r w:rsidR="00E30DB7">
        <w:t xml:space="preserve">probably </w:t>
      </w:r>
      <w:r w:rsidR="007C412D">
        <w:t xml:space="preserve">cause that burning seasons </w:t>
      </w:r>
      <w:r>
        <w:t>are</w:t>
      </w:r>
      <w:r w:rsidR="007C412D">
        <w:t xml:space="preserve"> going to be longer and</w:t>
      </w:r>
      <w:r>
        <w:t xml:space="preserve"> the </w:t>
      </w:r>
      <w:r w:rsidR="007C412D">
        <w:t xml:space="preserve">amount of fires are going to increase </w:t>
      </w:r>
      <w:r w:rsidR="007C412D">
        <w:fldChar w:fldCharType="begin" w:fldLock="1"/>
      </w:r>
      <w:r w:rsidR="008E7692">
        <w:instrText>ADDIN CSL_CITATION {"citationItems":[{"id":"ITEM-1","itemData":{"DOI":"10.1071/WF08187","ISSN":"1049-8001","abstract":"Wildland fire is a global phenomenon, and a result of interactions between climate–weather, fuels and people. Our climate is changing rapidly primarily through the release of greenhouse gases that may have profound and possibly unexpected impacts on global fire activity. The present paper reviews the current understanding of what the future may bring with respect to wildland fire and discusses future options for research and management. To date, research suggests a general increase in area burned and fire occurrence but there is a lot of spatial variability, with some areas of no change or even decreases in area burned and occurrence. Fire seasons are lengthening for temperate and boreal regions and this trend should continue in a warmer world. Future trends of fire severity and intensity are difficult to determine owing to the complex and non-linear interactions between weather, vegetation and people. Improved fire data are required along with continued global studies that dynamically include weather, vegetation, people, and other disturbances. Lastly, we need more research on the role of policy, practices and human behaviour because most of the global fire activity is directly attributable to people.","author":[{"dropping-particle":"","family":"Flannigan","given":"Mike D","non-dropping-particle":"","parse-names":false,"suffix":""},{"dropping-particle":"","family":"Krawchuk","given":"Meg A","non-dropping-particle":"","parse-names":false,"suffix":""},{"dropping-particle":"","family":"Groot","given":"William J","non-dropping-particle":"de","parse-names":false,"suffix":""},{"dropping-particle":"","family":"Wotton","given":"B Mike","non-dropping-particle":"","parse-names":false,"suffix":""},{"dropping-particle":"","family":"Gowman","given":"Lynn M","non-dropping-particle":"","parse-names":false,"suffix":""}],"container-title":"International Journal of Wildland Fire","id":"ITEM-1","issue":"5","issued":{"date-parts":[["2009"]]},"page":"483","publisher":"CSIRO PUBLISHING","publisher-place":"UNIPARK, BLDG 1, LEVEL 1, 195 WELLINGTON RD, LOCKED BAG 10, CLAYTON, VIC 3168, AUSTRALIA","title":"Implications of changing climate for global wildland fire","type":"article-journal","volume":"18"},"uris":["http://www.mendeley.com/documents/?uuid=1020053f-e9fa-4e5c-b754-b43d04b7fbe0"]}],"mendeley":{"formattedCitation":"(Flannigan &lt;i&gt;et al.&lt;/i&gt;, 2009)","plainTextFormattedCitation":"(Flannigan et al., 2009)","previouslyFormattedCitation":"(Flannigan &lt;i&gt;et al.&lt;/i&gt;, 2009)"},"properties":{"noteIndex":0},"schema":"https://github.com/citation-style-language/schema/raw/master/csl-citation.json"}</w:instrText>
      </w:r>
      <w:r w:rsidR="007C412D">
        <w:fldChar w:fldCharType="separate"/>
      </w:r>
      <w:r w:rsidR="00DE3008" w:rsidRPr="00DE3008">
        <w:rPr>
          <w:noProof/>
        </w:rPr>
        <w:t xml:space="preserve">(Flannigan </w:t>
      </w:r>
      <w:r w:rsidR="00DE3008" w:rsidRPr="00DE3008">
        <w:rPr>
          <w:i/>
          <w:noProof/>
        </w:rPr>
        <w:t>et al.</w:t>
      </w:r>
      <w:r w:rsidR="00DE3008" w:rsidRPr="00DE3008">
        <w:rPr>
          <w:noProof/>
        </w:rPr>
        <w:t>, 2009)</w:t>
      </w:r>
      <w:r w:rsidR="007C412D">
        <w:fldChar w:fldCharType="end"/>
      </w:r>
      <w:r w:rsidR="00947A22">
        <w:t>.</w:t>
      </w:r>
      <w:r w:rsidR="00CF3927">
        <w:t xml:space="preserve"> </w:t>
      </w:r>
      <w:r w:rsidR="00417EE3">
        <w:t xml:space="preserve">However, the global trend in yearly burned area and size is declining, which is driven by the more capital-intensive agricultural land use on the lands, socioeconomic </w:t>
      </w:r>
      <w:r w:rsidR="00E40459">
        <w:t>development,</w:t>
      </w:r>
      <w:r w:rsidR="00417EE3">
        <w:t xml:space="preserve"> and the growing demand of regional and global agricultural products</w:t>
      </w:r>
      <w:r w:rsidR="00E40459">
        <w:t xml:space="preserve"> </w:t>
      </w:r>
      <w:r w:rsidR="00E40459">
        <w:fldChar w:fldCharType="begin" w:fldLock="1"/>
      </w:r>
      <w:r w:rsidR="00B05427">
        <w:instrText>ADDIN CSL_CITATION {"citationItems":[{"id":"ITEM-1","itemData":{"DOI":"10.1126/science.aal4108","ISBN":"0036-8075","author":[{"dropping-particle":"","family":"Andela","given":"N","non-dropping-particle":"","parse-names":false,"suffix":""},{"dropping-particle":"","family":"Morton","given":"D C","non-dropping-particle":"","parse-names":false,"suffix":""},{"dropping-particle":"","family":"Giglio","given":"L","non-dropping-particle":"","parse-names":false,"suffix":""},{"dropping-particle":"","family":"Chen","given":"Y","non-dropping-particle":"","parse-names":false,"suffix":""},{"dropping-particle":"","family":"Werf","given":"G R","non-dropping-particle":"van Der","parse-names":false,"suffix":""},{"dropping-particle":"","family":"Kasibhatla","given":"P S","non-dropping-particle":"","parse-names":false,"suffix":""},{"dropping-particle":"","family":"Defries","given":"R S","non-dropping-particle":"","parse-names":false,"suffix":""},{"dropping-particle":"","family":"Collatz","given":"G J","non-dropping-particle":"","parse-names":false,"suffix":""},{"dropping-particle":"","family":"Hantson","given":"S","non-dropping-particle":"","parse-names":false,"suffix":""},{"dropping-particle":"","family":"Kloster","given":"S","non-dropping-particle":"","parse-names":false,"suffix":""},{"dropping-particle":"","family":"Bachelet","given":"D","non-dropping-particle":"","parse-names":false,"suffix":""},{"dropping-particle":"","family":"Forrest","given":"M","non-dropping-particle":"","parse-names":false,"suffix":""},{"dropping-particle":"","family":"Lasslop","given":"G","non-dropping-particle":"","parse-names":false,"suffix":""},{"dropping-particle":"","family":"Li","given":"F","non-dropping-particle":"","parse-names":false,"suffix":""},{"dropping-particle":"","family":"Mangeon","given":"S","non-dropping-particle":"","parse-names":false,"suffix":""},{"dropping-particle":"","family":"Melton","given":"J R","non-dropping-particle":"","parse-names":false,"suffix":""},{"dropping-particle":"","family":"Yue","given":"C","non-dropping-particle":"","parse-names":false,"suffix":""},{"dropping-particle":"","family":"Randerson","given":"J T","non-dropping-particle":"","parse-names":false,"suffix":""}],"container-title":"Science","id":"ITEM-1","issue":"6345","issued":{"date-parts":[["2017"]]},"page":"1356-1362","title":"A human-driven decline in global burned area","type":"article","volume":"356"},"uris":["http://www.mendeley.com/documents/?uuid=fd9072d4-df40-45a1-b7b9-7a2c057664a8"]}],"mendeley":{"formattedCitation":"(Andela &lt;i&gt;et al.&lt;/i&gt;, 2017)","plainTextFormattedCitation":"(Andela et al., 2017)","previouslyFormattedCitation":"(Andela &lt;i&gt;et al.&lt;/i&gt;, 2017)"},"properties":{"noteIndex":0},"schema":"https://github.com/citation-style-language/schema/raw/master/csl-citation.json"}</w:instrText>
      </w:r>
      <w:r w:rsidR="00E40459">
        <w:fldChar w:fldCharType="separate"/>
      </w:r>
      <w:r w:rsidR="00E40459" w:rsidRPr="00E40459">
        <w:rPr>
          <w:noProof/>
        </w:rPr>
        <w:t xml:space="preserve">(Andela </w:t>
      </w:r>
      <w:r w:rsidR="00E40459" w:rsidRPr="00E40459">
        <w:rPr>
          <w:i/>
          <w:noProof/>
        </w:rPr>
        <w:t>et al.</w:t>
      </w:r>
      <w:r w:rsidR="00E40459" w:rsidRPr="00E40459">
        <w:rPr>
          <w:noProof/>
        </w:rPr>
        <w:t>, 2017)</w:t>
      </w:r>
      <w:r w:rsidR="00E40459">
        <w:fldChar w:fldCharType="end"/>
      </w:r>
      <w:r w:rsidR="00E40459">
        <w:t>.</w:t>
      </w:r>
      <w:r w:rsidR="002B3945">
        <w:t xml:space="preserve"> </w:t>
      </w:r>
      <w:r w:rsidR="00FD1928">
        <w:t xml:space="preserve">The damage of wildfires mostly effects the production of timber damage on structures and short term suppression, but the long term effects of it are influencing wildfire habitat, water quality soil erosion and cultural or </w:t>
      </w:r>
      <w:r w:rsidR="00A21E88">
        <w:t>archaeological</w:t>
      </w:r>
      <w:r w:rsidR="00FD1928">
        <w:t xml:space="preserve"> sites </w:t>
      </w:r>
      <w:r w:rsidR="00FD1928">
        <w:fldChar w:fldCharType="begin" w:fldLock="1"/>
      </w:r>
      <w:r w:rsidR="00BD599E">
        <w:instrText>ADDIN CSL_CITATION {"citationItems":[{"id":"ITEM-1","itemData":{"abstract":"Wildfires create a myriad of environmental, social, and economic impacts. Knowledge of both short and long-term impacts of wildfire is essential for effective risk assessment, policy formulation, and wildfire management. The goal of this report is to assess the availability of information on a range of wildfire impacts from federal, state, and local sources and to characterize the nature of these impacts when they occur. We have found that data are summarized at the national and state levels for only a few categories (number of fires, acres burned, structures burned, and suppression cost), providing policy makers with an incomplete picture of the total impacts from wildfires. For individual large wildfires, our research has shown that information is available for a broad range of environmental, social, and economic impacts, well beyond what is summarized at the national or state levels. These indirect and continuing wildfire impacts can be substantial, particularly for large wildfires at the wildland/urban interface. Therefore, we suggest that more thorough data collection on the broad array of wildfire impacts, summarized at state and national levels, would provide policy makers with a more comprehensive understanding of wildfire impacts and ultimately serve to enhance current state and national risk assessment methods and wildfire management. In this report, we summarize the availability and nature of wildfire impact information from eight federal agencies involved in fire management, three states, and ten individual fires from the last three wildfire seasons (Figure 1). Research on data availability was conducted via a thorough review of information posted on the internet and detailed phone interviews with key personnel at federal, state, tribal, and local agencies. We focused on thirteen categories of environmental, social, and economic wildfire impacts (Table 1). Below, we highlight the findings from our research on wildfire impact data at federal, state, and case study levels","author":[{"dropping-particle":"","family":"Morton","given":"Douglas C","non-dropping-particle":"","parse-names":false,"suffix":""},{"dropping-particle":"","family":"Roessing","given":"Megan E","non-dropping-particle":"","parse-names":false,"suffix":""},{"dropping-particle":"","family":"Camp","given":"Ann E","non-dropping-particle":"","parse-names":false,"suffix":""},{"dropping-particle":"","family":"Tyrrell","given":"Mary L","non-dropping-particle":"","parse-names":false,"suffix":""}],"id":"ITEM-1","issued":{"date-parts":[["2003"]]},"page":"59","title":"Assessing the Environmental , Social , and Economic Impacts of Wildfire Assessing the Environmental , Social , and Economic Impacts of Wildfire","type":"article-journal"},"uris":["http://www.mendeley.com/documents/?uuid=36af6ba5-b38a-4ea2-9af0-aa90f871b64c"]}],"mendeley":{"formattedCitation":"(Morton &lt;i&gt;et al.&lt;/i&gt;, 2003)","plainTextFormattedCitation":"(Morton et al., 2003)","previouslyFormattedCitation":"(Morton &lt;i&gt;et al.&lt;/i&gt;, 2003)"},"properties":{"noteIndex":0},"schema":"https://github.com/citation-style-language/schema/raw/master/csl-citation.json"}</w:instrText>
      </w:r>
      <w:r w:rsidR="00FD1928">
        <w:fldChar w:fldCharType="separate"/>
      </w:r>
      <w:r w:rsidR="00FD1928" w:rsidRPr="00FD1928">
        <w:rPr>
          <w:noProof/>
        </w:rPr>
        <w:t xml:space="preserve">(Morton </w:t>
      </w:r>
      <w:r w:rsidR="00FD1928" w:rsidRPr="00FD1928">
        <w:rPr>
          <w:i/>
          <w:noProof/>
        </w:rPr>
        <w:t>et al.</w:t>
      </w:r>
      <w:r w:rsidR="00FD1928" w:rsidRPr="00FD1928">
        <w:rPr>
          <w:noProof/>
        </w:rPr>
        <w:t>, 2003)</w:t>
      </w:r>
      <w:r w:rsidR="00FD1928">
        <w:fldChar w:fldCharType="end"/>
      </w:r>
      <w:r w:rsidR="00FD1928">
        <w:t xml:space="preserve">. Furthermore, it </w:t>
      </w:r>
      <w:r w:rsidR="00026850">
        <w:t xml:space="preserve">is possible that it causes political destabilization, because the megafires (fires with a burned area &gt; 500 ha) in Mediterranean area are seen as a major threat to these communities </w:t>
      </w:r>
      <w:r w:rsidR="00026850">
        <w:fldChar w:fldCharType="begin" w:fldLock="1"/>
      </w:r>
      <w:r w:rsidR="005604CB">
        <w:instrText>ADDIN CSL_CITATION {"citationItems":[{"id":"ITEM-1","itemData":{"DOI":"https://doi.org/10.1016/j.foreco.2012.10.050","ISSN":"0378-1127","abstract":"Extreme fire events, also referred to as “megafires,” are not uncommon events on a global scale; they tend to happen a steady frequency in different parts of the world, although, at a local or regional scale, they constitute unique and severe fire episodes. Even if there is not a complete agreement on the term, megafires often refers to those fire events that cause catastrophic damages in terms of human casualties, economic losses, or both. In this article we analyze some of the most damaging fire episodes in Europe in the last decades. Our analysis relates the events to existing conditions in terms of number of fires and burnt areas in the countries and regions where they occurred, showing that these large fire episodes do not follow the general trend of those variables and constitute outstanding critical events. Megafires are characterized on the basis of the meteorological and fire danger conditions prior to the event and those under which they develop. Impact is assessed in terms of total burnt area, estimates of economic losses, if available, and number of human casualties caused by the megafire event. We analyze fire-fighting means available for the extinction of each megafire, as reported in the annual reports of the European Commission, to determine if fire spread might have been related to lack of available means for initial control and extinction. All countries where the reported megafires took place are in fire prone areas where active fire campaigns take place every year. Our results determine that megafires are critical events that stand out with respect to the average conditions in the respective countries; in all cases, the impact of the fires set a record damage in the country or region where the megafire event took place. It is shown that, in the cases under study, megafires were driven by critical weather conditions that lead to a concentration of numerous large fires in time and space (fire clusters). It is shown that these megafire events occurred independently of the large expenditures in forest fire fighting means and increased preparedness in the countries where they took place. The simultaneity in fire ignitions and the rapid fire spread prevented efficient initial fire attacks. Therefore, megafires occur independently of the available fire means in the countries and are set under control only when the weather conditions improve and facilitate fire fighting. Our analysis supports a series of recommendations that are seek to promo…","author":[{"dropping-particle":"","family":"San-Miguel-Ayanz","given":"Jesús","non-dropping-particle":"","parse-names":false,"suffix":""},{"dropping-particle":"","family":"Moreno","given":"Jose Manuel","non-dropping-particle":"","parse-names":false,"suffix":""},{"dropping-particle":"","family":"Camia","given":"Andrea","non-dropping-particle":"","parse-names":false,"suffix":""}],"container-title":"Forest Ecology and Management","id":"ITEM-1","issued":{"date-parts":[["2013"]]},"page":"11-22","title":"Analysis of large fires in European Mediterranean landscapes: Lessons learned and perspectives","type":"article-journal","volume":"294"},"uris":["http://www.mendeley.com/documents/?uuid=52802472-eb84-4fcc-950d-a93b25e25988"]}],"mendeley":{"formattedCitation":"(San-Miguel-Ayanz, Moreno and Camia, 2013)","plainTextFormattedCitation":"(San-Miguel-Ayanz, Moreno and Camia, 2013)","previouslyFormattedCitation":"(San-Miguel-Ayanz, Moreno and Camia, 2013)"},"properties":{"noteIndex":0},"schema":"https://github.com/citation-style-language/schema/raw/master/csl-citation.json"}</w:instrText>
      </w:r>
      <w:r w:rsidR="00026850">
        <w:fldChar w:fldCharType="separate"/>
      </w:r>
      <w:r w:rsidR="00026850" w:rsidRPr="00026850">
        <w:rPr>
          <w:noProof/>
        </w:rPr>
        <w:t>(San-Miguel-Ayanz, Moreno and Camia, 2013)</w:t>
      </w:r>
      <w:r w:rsidR="00026850">
        <w:fldChar w:fldCharType="end"/>
      </w:r>
      <w:r w:rsidR="00026850">
        <w:t>.</w:t>
      </w:r>
      <w:r w:rsidR="003C512A">
        <w:t xml:space="preserve"> </w:t>
      </w:r>
    </w:p>
    <w:p w14:paraId="3197DC23" w14:textId="463FDEC1" w:rsidR="00CC1258" w:rsidRPr="00CC1258" w:rsidRDefault="00CC1258" w:rsidP="00743E0F">
      <w:pPr>
        <w:rPr>
          <w:b/>
          <w:bCs/>
        </w:rPr>
      </w:pPr>
      <w:r>
        <w:rPr>
          <w:b/>
          <w:bCs/>
        </w:rPr>
        <w:t>MEER INFORMATIE OVER HET VERANDERDE KLIMAAT IN NEDERLAND</w:t>
      </w:r>
    </w:p>
    <w:p w14:paraId="054EA9C4" w14:textId="1A02F8CD" w:rsidR="00B708F8" w:rsidRDefault="00A735A1" w:rsidP="00743E0F">
      <w:r>
        <w:t>The Netherlands</w:t>
      </w:r>
      <w:r w:rsidR="00E538DC">
        <w:t xml:space="preserve"> is one of the countries that is going to be influenced by the increasing risk of forest fires</w:t>
      </w:r>
      <w:r w:rsidR="00F66044">
        <w:t xml:space="preserve"> if the predicted scenario of A1B </w:t>
      </w:r>
      <w:r w:rsidR="006C4466">
        <w:t xml:space="preserve">(climate scenario whereby the energy resources are mixed, but technological development is fast </w:t>
      </w:r>
      <w:r w:rsidR="006C4466">
        <w:fldChar w:fldCharType="begin" w:fldLock="1"/>
      </w:r>
      <w:r w:rsidR="006C4466">
        <w:instrText>ADDIN CSL_CITATION {"citationItems":[{"id":"ITEM-1","itemData":{"author":[{"dropping-particle":"","family":"Nakicenovic","given":"N","non-dropping-particle":"","parse-names":false,"suffix":""},{"dropping-particle":"","family":"Alcamo","given":"J","non-dropping-particle":"","parse-names":false,"suffix":""},{"dropping-particle":"","family":"Grubler","given":"A","non-dropping-particle":"","parse-names":false,"suffix":""},{"dropping-particle":"","family":"Riahi","given":"K","non-dropping-particle":"","parse-names":false,"suffix":""},{"dropping-particle":"","family":"Roehrl","given":"R A","non-dropping-particle":"","parse-names":false,"suffix":""},{"dropping-particle":"","family":"Rogner","given":"H.-H.","non-dropping-particle":"","parse-names":false,"suffix":""},{"dropping-particle":"","family":"Victor","given":"N","non-dropping-particle":"","parse-names":false,"suffix":""}],"id":"ITEM-1","issued":{"date-parts":[["2000"]]},"publisher":"Cambridge University Press","publisher-place":"Cambridge","title":"Special Report on Emissions Scenarios (SRES), A Special Report of Working Group III of the Intergovernmental Panel on Climate Change","type":"book"},"uris":["http://www.mendeley.com/documents/?uuid=740f10cd-fa53-4f84-9b75-877949b08376"]}],"mendeley":{"formattedCitation":"(Nakicenovic &lt;i&gt;et al.&lt;/i&gt;, 2000)","plainTextFormattedCitation":"(Nakicenovic et al., 2000)"},"properties":{"noteIndex":0},"schema":"https://github.com/citation-style-language/schema/raw/master/csl-citation.json"}</w:instrText>
      </w:r>
      <w:r w:rsidR="006C4466">
        <w:fldChar w:fldCharType="separate"/>
      </w:r>
      <w:r w:rsidR="006C4466" w:rsidRPr="006C4466">
        <w:rPr>
          <w:noProof/>
        </w:rPr>
        <w:t xml:space="preserve">(Nakicenovic </w:t>
      </w:r>
      <w:r w:rsidR="006C4466" w:rsidRPr="006C4466">
        <w:rPr>
          <w:i/>
          <w:noProof/>
        </w:rPr>
        <w:t>et al.</w:t>
      </w:r>
      <w:r w:rsidR="006C4466" w:rsidRPr="006C4466">
        <w:rPr>
          <w:noProof/>
        </w:rPr>
        <w:t>, 2000)</w:t>
      </w:r>
      <w:r w:rsidR="006C4466">
        <w:fldChar w:fldCharType="end"/>
      </w:r>
      <w:r w:rsidR="006C4466">
        <w:t xml:space="preserve">) </w:t>
      </w:r>
      <w:r w:rsidR="00F66044">
        <w:t>is going to be true</w:t>
      </w:r>
      <w:r w:rsidR="003C62A1">
        <w:t xml:space="preserve"> </w:t>
      </w:r>
      <w:r w:rsidR="003C62A1">
        <w:fldChar w:fldCharType="begin" w:fldLock="1"/>
      </w:r>
      <w:r w:rsidR="00B666A1">
        <w:instrText>ADDIN CSL_CITATION {"citationItems":[{"id":"ITEM-1","itemData":{"DOI":"https://doi.org/10.1016/j.gloenvcha.2012.11.009","ISSN":"0959-3780","abstract":"To better prioritise adaptation strategies to a changing climate that are currently being developed, there is a need for quantitative regional level assessments that are systematic and comparable across multiple weather hazards. This study presents an indicator-based impact assessment framework at NUTS-2 level for the European Union that quantifies potential regional changes in weather-related hazards: heat stress in relation to human health, river flood risk, and forest fire risk. This is done by comparing the current (baseline) situation with two future time periods, 2011–2040 and 2041–2070. The indicator values for the baseline period are validated against observed impact data. For each hazard, the method integrates outcomes of a set of coherent high-resolution regional climate models from the ENSEMBLES project based on the SRES A1B emission scenario, with current and projected non-climatic drivers of risk, such as land use and socio-economic change. An index of regional adaptive capacity has been developed and compared with overall hazard impact in order to identify the potentially most vulnerable regions in Europe. The results show strongest increases in impacts for heat stress, followed by forest fire risk, while for flood risk the sign and magnitude of change vary across regions. A major difference with previous studies is that heat stress risk could increase most in central Europe, which is due to the ageing population there. An overall assessment combining the three hazards shows a clear trend towards increasing impact from climaterelated natural hazards for most parts of Europe, but hotspot regions are found in eastern and southern Europe due to their low adaptive capacities. This spatially explicit assessment can serve as a basis for discussing climate adaptation mainstreaming, and priorities for regional development in the EU.","author":[{"dropping-particle":"","family":"Lung","given":"Tobias","non-dropping-particle":"","parse-names":false,"suffix":""},{"dropping-particle":"","family":"Lavalle","given":"Carlo","non-dropping-particle":"","parse-names":false,"suffix":""},{"dropping-particle":"","family":"Hiederer","given":"Roland","non-dropping-particle":"","parse-names":false,"suffix":""},{"dropping-particle":"","family":"Dosio","given":"Alessandro","non-dropping-particle":"","parse-names":false,"suffix":""},{"dropping-particle":"","family":"Bouwer","given":"Laurens M","non-dropping-particle":"","parse-names":false,"suffix":""}],"container-title":"Global Environmental Change","id":"ITEM-1","issue":"2","issued":{"date-parts":[["2013"]]},"page":"522-536","title":"A multi-hazard regional level impact assessment for Europe combining indicators of climatic and non-climatic change","type":"article-journal","volume":"23"},"uris":["http://www.mendeley.com/documents/?uuid=02c9fe1d-baf6-4240-acfe-4027d8d96ba3"]}],"mendeley":{"formattedCitation":"(Lung &lt;i&gt;et al.&lt;/i&gt;, 2013)","plainTextFormattedCitation":"(Lung et al., 2013)","previouslyFormattedCitation":"(Lung &lt;i&gt;et al.&lt;/i&gt;, 2013)"},"properties":{"noteIndex":0},"schema":"https://github.com/citation-style-language/schema/raw/master/csl-citation.json"}</w:instrText>
      </w:r>
      <w:r w:rsidR="003C62A1">
        <w:fldChar w:fldCharType="separate"/>
      </w:r>
      <w:r w:rsidR="003C62A1" w:rsidRPr="003C62A1">
        <w:rPr>
          <w:noProof/>
        </w:rPr>
        <w:t xml:space="preserve">(Lung </w:t>
      </w:r>
      <w:r w:rsidR="003C62A1" w:rsidRPr="003C62A1">
        <w:rPr>
          <w:i/>
          <w:noProof/>
        </w:rPr>
        <w:t>et al.</w:t>
      </w:r>
      <w:r w:rsidR="003C62A1" w:rsidRPr="003C62A1">
        <w:rPr>
          <w:noProof/>
        </w:rPr>
        <w:t>, 2013)</w:t>
      </w:r>
      <w:r w:rsidR="003C62A1">
        <w:fldChar w:fldCharType="end"/>
      </w:r>
    </w:p>
    <w:p w14:paraId="41EFE3F2" w14:textId="42E2AF16" w:rsidR="007F664A" w:rsidRDefault="00464B67" w:rsidP="007F664A">
      <w:r>
        <w:t>Another</w:t>
      </w:r>
      <w:r w:rsidR="007F664A">
        <w:t xml:space="preserve"> unique trait of the Netherlands is t</w:t>
      </w:r>
      <w:r w:rsidR="007F664A">
        <w:t>he spatial pattern of urban and agricultural</w:t>
      </w:r>
      <w:r w:rsidR="000A6687">
        <w:t xml:space="preserve"> land-use zoning.</w:t>
      </w:r>
      <w:r w:rsidR="00023467">
        <w:t xml:space="preserve"> </w:t>
      </w:r>
      <w:r w:rsidR="007F664A">
        <w:t xml:space="preserve"> </w:t>
      </w:r>
      <w:r w:rsidR="00023467">
        <w:t xml:space="preserve">This landscape was caused by developments that were going on in second half </w:t>
      </w:r>
      <w:r w:rsidR="007F664A">
        <w:t>of the 20</w:t>
      </w:r>
      <w:r w:rsidR="007F664A" w:rsidRPr="00A20809">
        <w:rPr>
          <w:vertAlign w:val="superscript"/>
        </w:rPr>
        <w:t>th</w:t>
      </w:r>
      <w:r w:rsidR="007F664A">
        <w:t xml:space="preserve"> century. A national policy document was introduced about the on spatial planning. First was the spatial planning in the 1960s focused on spreading of regional grow poles, building housing for the growing population post-war and introducing the mobility caused by the generalization of the car. However, the changing social dynamic and the limit the urban sprawl toward peripheral area. In the 1970’s, the focus was on regional grow poles and zoning of land use was introduced. There were also buffer zones introduced to lower the urbanisation rate. In the late 1980’s, the subsidization of regional grow poles became financial unhealthy and therefore stopped. This subsidization was refocused on the cities and therefore focused on grow poles on a national level. </w:t>
      </w:r>
    </w:p>
    <w:p w14:paraId="35044BFF" w14:textId="482BDDBB" w:rsidR="007F664A" w:rsidRDefault="007F664A" w:rsidP="00743E0F">
      <w:r>
        <w:lastRenderedPageBreak/>
        <w:t xml:space="preserve">The final period of the national document of spatial policy reorganized spatial planning on local and regional governmental instruments such as municipalities. This caused that spatial planning became project driven instead of plan driven. However, this governmental instrument </w:t>
      </w:r>
      <w:r w:rsidR="002F435C">
        <w:t>was</w:t>
      </w:r>
      <w:r>
        <w:t xml:space="preserve"> overoptimistic and caused </w:t>
      </w:r>
      <w:r w:rsidR="00384056">
        <w:t>over zoning</w:t>
      </w:r>
      <w:r w:rsidR="002A4AF3">
        <w:t xml:space="preserve"> of areas</w:t>
      </w:r>
      <w:r>
        <w:t xml:space="preserve">, which lead to a more fragmented landscape. In 2010, the spatial planning became fully regional and local, which ended the national policy of spatial planning </w:t>
      </w:r>
      <w:r>
        <w:fldChar w:fldCharType="begin" w:fldLock="1"/>
      </w:r>
      <w:r w:rsidR="00C35137">
        <w:instrText>ADDIN CSL_CITATION {"citationItems":[{"id":"ITEM-1","itemData":{"DOI":"10.1515/admin-2016-0023","ISSN":"2449-9471","abstract":"The Dutch planning system has been widely feted as a coordinated, ‘plan-led’ and evidence-informed system that has been successfully implemented, resulting in sensitive land management, an absence of urban sprawl and the protection of ‘green areas’. However, at least since the 1970s, the reality has been somewhat different. This paper reviews Dutch planning history over the past fifty years to highlight in particular the challenge of implementation. The paper also reviews the current challenges facing Dutch planners and provides some international reflection from Dutch experiences for Irish planners.","author":[{"dropping-particle":"","family":"Janssen-Jansen","given":"Leonie","non-dropping-particle":"","parse-names":false,"suffix":""}],"container-title":"Administration","id":"ITEM-1","issue":"3-4","issued":{"date-parts":[["2016","12","1"]]},"page":"23-43","title":"Taking national planning seriously: A challenged planning agenda in the Netherlands","type":"article-journal","volume":"64"},"uris":["http://www.mendeley.com/documents/?uuid=54ee3ef9-82cc-4c98-b1ec-47a66b03d294"]}],"mendeley":{"formattedCitation":"(Janssen-Jansen, 2016)","plainTextFormattedCitation":"(Janssen-Jansen, 2016)","previouslyFormattedCitation":"(Janssen-Jansen, 2016)"},"properties":{"noteIndex":0},"schema":"https://github.com/citation-style-language/schema/raw/master/csl-citation.json"}</w:instrText>
      </w:r>
      <w:r>
        <w:fldChar w:fldCharType="separate"/>
      </w:r>
      <w:r w:rsidRPr="00FC6583">
        <w:rPr>
          <w:noProof/>
        </w:rPr>
        <w:t>(Janssen-Jansen, 2016)</w:t>
      </w:r>
      <w:r>
        <w:fldChar w:fldCharType="end"/>
      </w:r>
      <w:r>
        <w:t xml:space="preserve">. </w:t>
      </w:r>
    </w:p>
    <w:p w14:paraId="55E62433" w14:textId="4D75C9A4" w:rsidR="00805901" w:rsidRDefault="00805901" w:rsidP="00743E0F">
      <w:r>
        <w:t>Furthermore</w:t>
      </w:r>
      <w:r w:rsidR="00482E0E">
        <w:t>,</w:t>
      </w:r>
      <w:r>
        <w:t xml:space="preserve"> the Netherlands has implemented Bird and Habitats directive into its spatial policy as part of the European Union policy. </w:t>
      </w:r>
      <w:r w:rsidR="00482E0E">
        <w:t>Therefore, the national government is responsible for the management of these sites</w:t>
      </w:r>
      <w:r w:rsidR="00E2015F">
        <w:t xml:space="preserve">. It created several special designated chosen natural areas </w:t>
      </w:r>
      <w:r w:rsidR="00E2015F">
        <w:fldChar w:fldCharType="begin" w:fldLock="1"/>
      </w:r>
      <w:r w:rsidR="006C4466">
        <w:instrText>ADDIN CSL_CITATION {"citationItems":[{"id":"ITEM-1","itemData":{"DOI":"10.1016/j.landusepol.2012.07.009","ISSN":"0264-8377","abstract":"We investigate the impact of performances of failure in nature\nconservation by means of a detailed reconstruction of the implementation\nof European Union conservation directives in the Netherlands. We\ndistinguish performance and performativity, whereby the latter is the\nreality-effect of discourses affecting policy, and partly the result of\ndeliberate performance. It is argued that the implementation history in\nthe Netherlands reveals that even long-standing traditions of\ndeliberation and spatial planning can be disrupted as an unintended\nconsequence of international policy implementation. What was intended as\na tool to promote long-term planning for nature conservation can in\neffect undermine both nature conservation and long-term planning. Only a\nhigh degree of reflexivity in the planning system can diminish the\nchances of misconceiving the spaces for negotiation and deliberation\nthat are left open by the EU directives. Otherwise, a combination of\nunexpected events and unreflected routine responses will in all\nlikelihood produce results highly diverging from the initial ambitions.\n(C) 2012 Elsevier Ltd. All rights reserved.","author":[{"dropping-particle":"","family":"Beunen","given":"Raoul","non-dropping-particle":"","parse-names":false,"suffix":""},{"dropping-particle":"","family":"Assche","given":"Kristof","non-dropping-particle":"Van","parse-names":false,"suffix":""},{"dropping-particle":"","family":"Duineveld","given":"Martijn","non-dropping-particle":"","parse-names":false,"suffix":""}],"container-title":"LAND USE POLICY","id":"ITEM-1","issue":"SI","issued":{"date-parts":[["2013"]]},"page":"280-288","publisher":"ELSEVIER SCI LTD","publisher-place":"THE BOULEVARD, LANGFORD LANE, KIDLINGTON, OXFORD OX5 1GB, OXON, ENGLAND","title":"Performing failure in conservation policy: The implementation of European Union directives in the Netherlands","type":"article-journal","volume":"31"},"uris":["http://www.mendeley.com/documents/?uuid=c340a205-17f9-42be-aaa7-659e425c758d"]}],"mendeley":{"formattedCitation":"(Beunen, Van Assche and Duineveld, 2013)","plainTextFormattedCitation":"(Beunen, Van Assche and Duineveld, 2013)","previouslyFormattedCitation":"(Beunen, Van Assche and Duineveld, 2013)"},"properties":{"noteIndex":0},"schema":"https://github.com/citation-style-language/schema/raw/master/csl-citation.json"}</w:instrText>
      </w:r>
      <w:r w:rsidR="00E2015F">
        <w:fldChar w:fldCharType="separate"/>
      </w:r>
      <w:r w:rsidR="00E2015F" w:rsidRPr="00E2015F">
        <w:rPr>
          <w:noProof/>
        </w:rPr>
        <w:t>(Beunen, Van Assche and Duineveld, 2013)</w:t>
      </w:r>
      <w:r w:rsidR="00E2015F">
        <w:fldChar w:fldCharType="end"/>
      </w:r>
      <w:r w:rsidR="00482E0E">
        <w:t>.</w:t>
      </w:r>
      <w:r w:rsidR="007B2890">
        <w:t xml:space="preserve"> This policy also contributed to the fragmented landscape of the Netherlands. </w:t>
      </w:r>
    </w:p>
    <w:p w14:paraId="0049611A" w14:textId="0E7DB693" w:rsidR="00CC1258" w:rsidRPr="00CC1258" w:rsidRDefault="00A21E88" w:rsidP="00743E0F">
      <w:pPr>
        <w:rPr>
          <w:b/>
          <w:bCs/>
        </w:rPr>
      </w:pPr>
      <w:r>
        <w:rPr>
          <w:b/>
          <w:bCs/>
        </w:rPr>
        <w:t>MISSCHIEN NOG OVER DE URBANISATIE EN RUIMTE OVER NEDERLAND BESPREKEN</w:t>
      </w:r>
    </w:p>
    <w:p w14:paraId="1CAB086E" w14:textId="77777777" w:rsidR="001832F7" w:rsidRDefault="001832F7" w:rsidP="001832F7">
      <w:pPr>
        <w:rPr>
          <w:b/>
          <w:bCs/>
        </w:rPr>
      </w:pPr>
      <w:r>
        <w:t>The paper is first going to summarize the datasets and the provide how these datasets are used in the analysis. The results sections are going to give an interpretation of the datasets and the validation of these results. At least, there is going to be a discussion if these results give valid information about the temporal spatial patterns in the Netherlands (</w:t>
      </w:r>
      <w:r>
        <w:rPr>
          <w:b/>
          <w:bCs/>
        </w:rPr>
        <w:t>MOET UITGEBREIDER EN SPECIFIEKER)</w:t>
      </w:r>
    </w:p>
    <w:p w14:paraId="5225F341" w14:textId="77777777" w:rsidR="001832F7" w:rsidRDefault="001832F7" w:rsidP="00743E0F"/>
    <w:p w14:paraId="4990F5DA" w14:textId="61594297" w:rsidR="00BE2F99" w:rsidRPr="001832F7" w:rsidRDefault="00BE2F99" w:rsidP="00743E0F">
      <w:pPr>
        <w:rPr>
          <w:b/>
          <w:bCs/>
          <w:i/>
          <w:iCs/>
        </w:rPr>
      </w:pPr>
      <w:r w:rsidRPr="001832F7">
        <w:rPr>
          <w:b/>
          <w:bCs/>
          <w:i/>
          <w:iCs/>
        </w:rPr>
        <w:t xml:space="preserve">BESPREKEN VAN WELKE SATELLIETEN EN DATASETTEN </w:t>
      </w:r>
      <w:r w:rsidR="00B445A8" w:rsidRPr="001832F7">
        <w:rPr>
          <w:b/>
          <w:bCs/>
          <w:i/>
          <w:iCs/>
        </w:rPr>
        <w:t>ER ZIJN OVER LOCATIES VAN BOSBRANDEN</w:t>
      </w:r>
      <w:r w:rsidR="00FA5A60" w:rsidRPr="001832F7">
        <w:rPr>
          <w:b/>
          <w:bCs/>
          <w:i/>
          <w:iCs/>
        </w:rPr>
        <w:t xml:space="preserve"> (BIJ METHODE NEERZETTEN</w:t>
      </w:r>
      <w:r w:rsidR="009112D6" w:rsidRPr="001832F7">
        <w:rPr>
          <w:b/>
          <w:bCs/>
          <w:i/>
          <w:iCs/>
        </w:rPr>
        <w:t>, OMDAT HOE DE BRANDEN WORDEN GEIDENTIFICEERD EN MET WLEKE DATASET</w:t>
      </w:r>
      <w:r w:rsidR="00FA5A60" w:rsidRPr="001832F7">
        <w:rPr>
          <w:b/>
          <w:bCs/>
          <w:i/>
          <w:iCs/>
        </w:rPr>
        <w:t>)</w:t>
      </w:r>
    </w:p>
    <w:p w14:paraId="1767D1DA" w14:textId="56EE9677" w:rsidR="002E219A" w:rsidRPr="001832F7" w:rsidRDefault="00FE0A37" w:rsidP="008923EC">
      <w:pPr>
        <w:rPr>
          <w:b/>
          <w:bCs/>
          <w:i/>
          <w:iCs/>
        </w:rPr>
      </w:pPr>
      <w:r w:rsidRPr="001832F7">
        <w:rPr>
          <w:i/>
          <w:iCs/>
        </w:rPr>
        <w:t>The Visible Infrared Imaging Radiometer Suite (VIIRS) attached to the Suomi National Polar-Orbiting Partnership (Suomi NPP)</w:t>
      </w:r>
      <w:r w:rsidRPr="001832F7">
        <w:rPr>
          <w:i/>
          <w:iCs/>
          <w:sz w:val="23"/>
          <w:szCs w:val="23"/>
        </w:rPr>
        <w:t xml:space="preserve"> spacecraft</w:t>
      </w:r>
      <w:r w:rsidR="008923EC" w:rsidRPr="001832F7">
        <w:rPr>
          <w:i/>
          <w:iCs/>
          <w:sz w:val="23"/>
          <w:szCs w:val="23"/>
        </w:rPr>
        <w:t xml:space="preserve"> </w:t>
      </w:r>
      <w:r w:rsidR="00DF0F3C" w:rsidRPr="001832F7">
        <w:rPr>
          <w:i/>
          <w:iCs/>
        </w:rPr>
        <w:t>and the Moderate Resolution Imaging Spectroradiometer (MODIS)</w:t>
      </w:r>
      <w:r w:rsidR="00B666A1" w:rsidRPr="001832F7">
        <w:rPr>
          <w:i/>
          <w:iCs/>
        </w:rPr>
        <w:t xml:space="preserve"> have both contributed to the identification of active daily forest fires</w:t>
      </w:r>
      <w:r w:rsidR="00D776BF" w:rsidRPr="001832F7">
        <w:rPr>
          <w:i/>
          <w:iCs/>
        </w:rPr>
        <w:t xml:space="preserve"> with </w:t>
      </w:r>
      <w:proofErr w:type="gramStart"/>
      <w:r w:rsidR="00D776BF" w:rsidRPr="001832F7">
        <w:rPr>
          <w:i/>
          <w:iCs/>
        </w:rPr>
        <w:t>the a</w:t>
      </w:r>
      <w:proofErr w:type="gramEnd"/>
      <w:r w:rsidR="00D776BF" w:rsidRPr="001832F7">
        <w:rPr>
          <w:i/>
          <w:iCs/>
        </w:rPr>
        <w:t xml:space="preserve"> fire identification algorithm. The MODIS had already multiple collections of fire datasets</w:t>
      </w:r>
      <w:r w:rsidR="00182D88" w:rsidRPr="001832F7">
        <w:rPr>
          <w:i/>
          <w:iCs/>
        </w:rPr>
        <w:t xml:space="preserve"> and is now on the 6</w:t>
      </w:r>
      <w:r w:rsidR="00182D88" w:rsidRPr="001832F7">
        <w:rPr>
          <w:i/>
          <w:iCs/>
          <w:vertAlign w:val="superscript"/>
        </w:rPr>
        <w:t>th</w:t>
      </w:r>
      <w:r w:rsidR="00182D88" w:rsidRPr="001832F7">
        <w:rPr>
          <w:i/>
          <w:iCs/>
        </w:rPr>
        <w:t xml:space="preserve"> version of the data collection</w:t>
      </w:r>
      <w:r w:rsidR="00D776BF" w:rsidRPr="001832F7">
        <w:rPr>
          <w:i/>
          <w:iCs/>
        </w:rPr>
        <w:t>, while the VIIRS data set is more recently</w:t>
      </w:r>
      <w:r w:rsidR="00B666A1" w:rsidRPr="001832F7">
        <w:rPr>
          <w:i/>
          <w:iCs/>
        </w:rPr>
        <w:t xml:space="preserve"> </w:t>
      </w:r>
      <w:r w:rsidR="00815DAB" w:rsidRPr="001832F7">
        <w:rPr>
          <w:i/>
          <w:iCs/>
        </w:rPr>
        <w:fldChar w:fldCharType="begin" w:fldLock="1"/>
      </w:r>
      <w:r w:rsidR="00C35137" w:rsidRPr="001832F7">
        <w:rPr>
          <w:i/>
          <w:iCs/>
        </w:rPr>
        <w:instrText>ADDIN CSL_CITATION {"citationItems":[{"id":"ITEM-1","itemData":{"DOI":"10.1016/j.rse.2016.02.054","ISSN":"00344257","abstract":"The two Moderate Resolution Imaging Spectroradiometer (MODIS) instruments, on-board NASA's Terra and Aqua satellites, have provided more than a decade of global fire data. Here we describe improvements made to the fire detection algorithm and swath-level product that were implemented as part of the Collection 6 land product reprocessing, which commenced in May 2015. The updated algorithm is intended to address limitations observed with the previous Collection 5 fire product, notably the occurrence of false alarms caused by small forest clearings, and the omission of large fires obscured by thick smoke. Processing was also expanded to oceans and other large water bodies to facilitate monitoring of offshore gas flaring. Additionally, fire radiative power (FRP) is now retrieved using a radiance-based approach, generally decreasing FRP for all but the comparatively small fraction of high intensity fire pixels. We performed a Stage-3 validation of the Collection 5 and Collection 6 Terra MODIS fire products using reference fire maps derived from more than 2500 high-resolution Advanced Spaceborne Thermal Emission and Reflection Radiometer (ASTER) images. Our results indicated targeted improvements in the performance of the Collection 6 active fire detection algorithm compared to Collection 5, with reduced omission errors over large fires, and reduced false alarm rates in tropical ecosystems. Overall, the MOD14 Collection 6 daytime global commission error was 1.2%, compared to 2.4% in Collection 5. Regionally, the probability of detection for Collection 6 exhibited a similar to 3% absolute increase in Boreal North America and Boreal Asia compared to Collection 5, a similar to 1% absolute increase in Equatorial Asia and Central Asia, a similar to 1% absolute decrease in South America above the Equator, and little or no change in the remaining regions considered. Not unexpectedly, the observed variability in the probability of detection was strongly driven by regional differences in fire size. Overall, there was a net improvement in Collection 6 algorithm performance globally. (C) 2016 The Authors. Published by Elsevier Inc. This is an open access article under the CC BY-NC-ND license (http://creativecommons.org/licenses/by-nc-nd/4.0/).","author":[{"dropping-particle":"","family":"Giglio","given":"Louis","non-dropping-particle":"","parse-names":false,"suffix":""},{"dropping-particle":"","family":"Schroeder","given":"Wilfrid","non-dropping-particle":"","parse-names":false,"suffix":""},{"dropping-particle":"","family":"Justice","given":"Christopher O","non-dropping-particle":"","parse-names":false,"suffix":""}],"container-title":"Remote Sensing of Environment","id":"ITEM-1","issued":{"date-parts":[["2016","6"]]},"page":"31-41","publisher":"ELSEVIER SCIENCE INC","publisher-place":"STE 800, 230 PARK AVE, NEW YORK, NY 10169 USA","title":"The collection 6 MODIS active fire detection algorithm and fire products","type":"article-journal","volume":"178"},"uris":["http://www.mendeley.com/documents/?uuid=d623d9c0-14d2-459c-947e-958bbe90b431"]},{"id":"ITEM-2","itemData":{"DOI":"10.1016/j.rse.2013.12.008","ISSN":"00344257","abstract":"The first Visible Infrared Imaging Radiometer Suite (VIIRS) was launched in October 2011 aboard the Suomi-National Polar-orbiting Partnership (S-NPP) satellite. The VIIRS instrument carries two separate sets of multi-spectral channels providing full global coverage at both 375 m and 750 m nominal resolutions every 12 h or less depending on the latitude. In this study, we introduce a new VIIRS active fire detection algorithm, which is driven primarily by the 375 m middle and thermal infrared imagery data. The algorithm builds on the well-established MODIS Fire and Thermal Anomalies product using a contextual approach to detect both day and nighttime biomass burning and other thermal anomalies. Here we present the fire algorithm's design and implementation, including important information describing the input data characteristics and potential artifacts associated with pixel saturation and the South Atlantic Magnetic Anomaly, both found to affect the middle infrared channel data. Initial assessment using results derived from the global processing of the algorithm indicated small, although variable, commission errors (&lt;1.2%) for nominal confidence fire pixels. We achieved improved performance using the 375 m active fire data compared to the VIIRS 750 m baseline fire product, resulting in a 3 x and 25 x factor increase in the absolute number of fire pixels detected using day and nighttime data, respectively. Similarly, VIIRS 375 m fire data showed significantly superior mapping capabilities compared to current MODIS fire detection data with improved consistency of fire perimeter delineation for biomass burning lasting multiple days. (C) 2014 Elsevier Inc. All rights reserved.","author":[{"dropping-particle":"","family":"Schroeder","given":"Wilfrid","non-dropping-particle":"","parse-names":false,"suffix":""},{"dropping-particle":"","family":"Oliva","given":"Patricia","non-dropping-particle":"","parse-names":false,"suffix":""},{"dropping-particle":"","family":"Giglio","given":"Louis","non-dropping-particle":"","parse-names":false,"suffix":""},{"dropping-particle":"","family":"Csiszar","given":"Ivan A","non-dropping-particle":"","parse-names":false,"suffix":""}],"container-title":"Remote Sensing of Environment","id":"ITEM-2","issued":{"date-parts":[["2014","3"]]},"page":"85-96","publisher":"ELSEVIER SCIENCE INC","publisher-place":"360 PARK AVE SOUTH, NEW YORK, NY 10010-1710 USA","title":"The New VIIRS 375m active fire detection data product: Algorithm description and initial assessment","type":"article-journal","volume":"143"},"uris":["http://www.mendeley.com/documents/?uuid=a634acde-4e20-40d9-9972-992dcc303ba4"]}],"mendeley":{"formattedCitation":"(Schroeder &lt;i&gt;et al.&lt;/i&gt;, 2014; Giglio, Schroeder and Justice, 2016)","plainTextFormattedCitation":"(Schroeder et al., 2014; Giglio, Schroeder and Justice, 2016)","previouslyFormattedCitation":"(Schroeder &lt;i&gt;et al.&lt;/i&gt;, 2014; Giglio, Schroeder and Justice, 2016)"},"properties":{"noteIndex":0},"schema":"https://github.com/citation-style-language/schema/raw/master/csl-citation.json"}</w:instrText>
      </w:r>
      <w:r w:rsidR="00815DAB" w:rsidRPr="001832F7">
        <w:rPr>
          <w:i/>
          <w:iCs/>
        </w:rPr>
        <w:fldChar w:fldCharType="separate"/>
      </w:r>
      <w:r w:rsidR="00815DAB" w:rsidRPr="001832F7">
        <w:rPr>
          <w:i/>
          <w:iCs/>
          <w:noProof/>
        </w:rPr>
        <w:t>(Schroeder et al., 2014; Giglio, Schroeder and Justice, 2016)</w:t>
      </w:r>
      <w:r w:rsidR="00815DAB" w:rsidRPr="001832F7">
        <w:rPr>
          <w:i/>
          <w:iCs/>
        </w:rPr>
        <w:fldChar w:fldCharType="end"/>
      </w:r>
      <w:r w:rsidR="0067098B" w:rsidRPr="001832F7">
        <w:rPr>
          <w:i/>
          <w:iCs/>
        </w:rPr>
        <w:t>.</w:t>
      </w:r>
      <w:r w:rsidR="00FA5A60" w:rsidRPr="001832F7">
        <w:rPr>
          <w:i/>
          <w:iCs/>
        </w:rPr>
        <w:t xml:space="preserve"> </w:t>
      </w:r>
      <w:r w:rsidR="00815DAB" w:rsidRPr="001832F7">
        <w:rPr>
          <w:i/>
          <w:iCs/>
        </w:rPr>
        <w:t xml:space="preserve"> </w:t>
      </w:r>
      <w:r w:rsidR="002E219A" w:rsidRPr="001832F7">
        <w:rPr>
          <w:b/>
          <w:bCs/>
          <w:i/>
          <w:iCs/>
        </w:rPr>
        <w:t>MEER INFORMATIE OVER THE RESOLUTIE EN WAAROM VOOR DEZE SATELLIETEN GEKOZEN ZIJN</w:t>
      </w:r>
    </w:p>
    <w:p w14:paraId="5B3C763D" w14:textId="4AF053FC" w:rsidR="00A86C30" w:rsidRPr="001832F7" w:rsidRDefault="00A86C30" w:rsidP="00743E0F">
      <w:pPr>
        <w:rPr>
          <w:b/>
          <w:bCs/>
          <w:i/>
          <w:iCs/>
        </w:rPr>
      </w:pPr>
      <w:r w:rsidRPr="001832F7">
        <w:rPr>
          <w:b/>
          <w:bCs/>
          <w:i/>
          <w:iCs/>
        </w:rPr>
        <w:t>UITLEGGEN OVER NEDERLAND EN WAAROM HET ONDERZOEK OVER BOSBRANDEN IN NEDERLAND PLAATSVIND IPV EEN ANDER LAND</w:t>
      </w:r>
    </w:p>
    <w:p w14:paraId="60EFB9D3" w14:textId="77777777" w:rsidR="00916787" w:rsidRPr="001832F7" w:rsidRDefault="002E219A" w:rsidP="00743E0F">
      <w:pPr>
        <w:rPr>
          <w:i/>
          <w:iCs/>
        </w:rPr>
      </w:pPr>
      <w:r w:rsidRPr="001832F7">
        <w:rPr>
          <w:i/>
          <w:iCs/>
        </w:rPr>
        <w:t>These datasets are going to use in the Netherlands. It has fragmented landscape (</w:t>
      </w:r>
      <w:r w:rsidR="008B62E7" w:rsidRPr="001832F7">
        <w:rPr>
          <w:b/>
          <w:bCs/>
          <w:i/>
          <w:iCs/>
        </w:rPr>
        <w:t>BRON ZOEKEN</w:t>
      </w:r>
      <w:r w:rsidR="008B62E7" w:rsidRPr="001832F7">
        <w:rPr>
          <w:i/>
          <w:iCs/>
        </w:rPr>
        <w:t xml:space="preserve">), which cause that </w:t>
      </w:r>
      <w:r w:rsidR="001374F0" w:rsidRPr="001832F7">
        <w:rPr>
          <w:i/>
          <w:iCs/>
        </w:rPr>
        <w:t>fire spread is limited in these areas. However, the increasing temperatures can lead to that the climate is going to change in these areas. This causes that fire are going to be more prevalent in these areas. The analysis over the last decade can provide good information about where these fires starts, how these fires spread and how these fires influences It surroundings (</w:t>
      </w:r>
      <w:r w:rsidR="001374F0" w:rsidRPr="001832F7">
        <w:rPr>
          <w:b/>
          <w:bCs/>
          <w:i/>
          <w:iCs/>
        </w:rPr>
        <w:t>BRONNEN ZOEKEN DIE DIT AL EERDER HEEFT GEDAAN</w:t>
      </w:r>
      <w:r w:rsidR="001374F0" w:rsidRPr="001832F7">
        <w:rPr>
          <w:i/>
          <w:iCs/>
        </w:rPr>
        <w:t>). This research Is meant to show spatial temporal patters of fires near (</w:t>
      </w:r>
      <w:r w:rsidR="001374F0" w:rsidRPr="001832F7">
        <w:rPr>
          <w:b/>
          <w:bCs/>
          <w:i/>
          <w:iCs/>
        </w:rPr>
        <w:t>IDENTIFICATIE VAN HET GEBIED</w:t>
      </w:r>
      <w:r w:rsidR="001374F0" w:rsidRPr="001832F7">
        <w:rPr>
          <w:i/>
          <w:iCs/>
        </w:rPr>
        <w:t>)</w:t>
      </w:r>
      <w:r w:rsidR="00916787" w:rsidRPr="001832F7">
        <w:rPr>
          <w:i/>
          <w:iCs/>
        </w:rPr>
        <w:t>.</w:t>
      </w:r>
    </w:p>
    <w:p w14:paraId="062F658B" w14:textId="77777777" w:rsidR="00DE3008" w:rsidRDefault="00DE3008">
      <w:pPr>
        <w:rPr>
          <w:b/>
          <w:bCs/>
        </w:rPr>
      </w:pPr>
      <w:r>
        <w:rPr>
          <w:b/>
          <w:bCs/>
        </w:rPr>
        <w:br w:type="page"/>
      </w:r>
    </w:p>
    <w:p w14:paraId="1932F2AA" w14:textId="03637819" w:rsidR="006C4466" w:rsidRPr="006C4466" w:rsidRDefault="00AE610E" w:rsidP="006C4466">
      <w:pPr>
        <w:widowControl w:val="0"/>
        <w:autoSpaceDE w:val="0"/>
        <w:autoSpaceDN w:val="0"/>
        <w:adjustRightInd w:val="0"/>
        <w:spacing w:line="240" w:lineRule="auto"/>
        <w:rPr>
          <w:rFonts w:ascii="Calibri" w:hAnsi="Calibri" w:cs="Calibri"/>
          <w:noProof/>
          <w:szCs w:val="24"/>
        </w:rPr>
      </w:pPr>
      <w:r>
        <w:rPr>
          <w:b/>
          <w:bCs/>
        </w:rPr>
        <w:lastRenderedPageBreak/>
        <w:fldChar w:fldCharType="begin" w:fldLock="1"/>
      </w:r>
      <w:r>
        <w:rPr>
          <w:b/>
          <w:bCs/>
        </w:rPr>
        <w:instrText xml:space="preserve">ADDIN Mendeley Bibliography CSL_BIBLIOGRAPHY </w:instrText>
      </w:r>
      <w:r>
        <w:rPr>
          <w:b/>
          <w:bCs/>
        </w:rPr>
        <w:fldChar w:fldCharType="separate"/>
      </w:r>
      <w:r w:rsidR="006C4466" w:rsidRPr="006C4466">
        <w:rPr>
          <w:rFonts w:ascii="Calibri" w:hAnsi="Calibri" w:cs="Calibri"/>
          <w:noProof/>
          <w:szCs w:val="24"/>
        </w:rPr>
        <w:t xml:space="preserve">Andela, N. </w:t>
      </w:r>
      <w:r w:rsidR="006C4466" w:rsidRPr="006C4466">
        <w:rPr>
          <w:rFonts w:ascii="Calibri" w:hAnsi="Calibri" w:cs="Calibri"/>
          <w:i/>
          <w:iCs/>
          <w:noProof/>
          <w:szCs w:val="24"/>
        </w:rPr>
        <w:t>et al.</w:t>
      </w:r>
      <w:r w:rsidR="006C4466" w:rsidRPr="006C4466">
        <w:rPr>
          <w:rFonts w:ascii="Calibri" w:hAnsi="Calibri" w:cs="Calibri"/>
          <w:noProof/>
          <w:szCs w:val="24"/>
        </w:rPr>
        <w:t xml:space="preserve"> (2017) ‘A human-driven decline in global burned area’, </w:t>
      </w:r>
      <w:r w:rsidR="006C4466" w:rsidRPr="006C4466">
        <w:rPr>
          <w:rFonts w:ascii="Calibri" w:hAnsi="Calibri" w:cs="Calibri"/>
          <w:i/>
          <w:iCs/>
          <w:noProof/>
          <w:szCs w:val="24"/>
        </w:rPr>
        <w:t>Science</w:t>
      </w:r>
      <w:r w:rsidR="006C4466" w:rsidRPr="006C4466">
        <w:rPr>
          <w:rFonts w:ascii="Calibri" w:hAnsi="Calibri" w:cs="Calibri"/>
          <w:noProof/>
          <w:szCs w:val="24"/>
        </w:rPr>
        <w:t>, pp. 1356–1362. doi: 10.1126/science.aal4108.</w:t>
      </w:r>
    </w:p>
    <w:p w14:paraId="5294185B" w14:textId="77777777" w:rsidR="006C4466" w:rsidRPr="006C4466" w:rsidRDefault="006C4466" w:rsidP="006C4466">
      <w:pPr>
        <w:widowControl w:val="0"/>
        <w:autoSpaceDE w:val="0"/>
        <w:autoSpaceDN w:val="0"/>
        <w:adjustRightInd w:val="0"/>
        <w:spacing w:line="240" w:lineRule="auto"/>
        <w:rPr>
          <w:rFonts w:ascii="Calibri" w:hAnsi="Calibri" w:cs="Calibri"/>
          <w:noProof/>
          <w:szCs w:val="24"/>
        </w:rPr>
      </w:pPr>
      <w:r w:rsidRPr="006C4466">
        <w:rPr>
          <w:rFonts w:ascii="Calibri" w:hAnsi="Calibri" w:cs="Calibri"/>
          <w:noProof/>
          <w:szCs w:val="24"/>
        </w:rPr>
        <w:t xml:space="preserve">Beck, H. E. </w:t>
      </w:r>
      <w:r w:rsidRPr="006C4466">
        <w:rPr>
          <w:rFonts w:ascii="Calibri" w:hAnsi="Calibri" w:cs="Calibri"/>
          <w:i/>
          <w:iCs/>
          <w:noProof/>
          <w:szCs w:val="24"/>
        </w:rPr>
        <w:t>et al.</w:t>
      </w:r>
      <w:r w:rsidRPr="006C4466">
        <w:rPr>
          <w:rFonts w:ascii="Calibri" w:hAnsi="Calibri" w:cs="Calibri"/>
          <w:noProof/>
          <w:szCs w:val="24"/>
        </w:rPr>
        <w:t xml:space="preserve"> (2018) ‘Present and future Köppen-Geiger climate classification maps at 1-km resolution’, </w:t>
      </w:r>
      <w:r w:rsidRPr="006C4466">
        <w:rPr>
          <w:rFonts w:ascii="Calibri" w:hAnsi="Calibri" w:cs="Calibri"/>
          <w:i/>
          <w:iCs/>
          <w:noProof/>
          <w:szCs w:val="24"/>
        </w:rPr>
        <w:t>Scientific Data</w:t>
      </w:r>
      <w:r w:rsidRPr="006C4466">
        <w:rPr>
          <w:rFonts w:ascii="Calibri" w:hAnsi="Calibri" w:cs="Calibri"/>
          <w:noProof/>
          <w:szCs w:val="24"/>
        </w:rPr>
        <w:t>. MACMILLAN BUILDING, 4 CRINAN ST, LONDON N1 9XW, ENGLAND: NATURE PUBLISHING GROUP, 5(1), p. 180214. doi: 10.1038/sdata.2018.214.</w:t>
      </w:r>
    </w:p>
    <w:p w14:paraId="16774888" w14:textId="77777777" w:rsidR="006C4466" w:rsidRPr="006C4466" w:rsidRDefault="006C4466" w:rsidP="006C4466">
      <w:pPr>
        <w:widowControl w:val="0"/>
        <w:autoSpaceDE w:val="0"/>
        <w:autoSpaceDN w:val="0"/>
        <w:adjustRightInd w:val="0"/>
        <w:spacing w:line="240" w:lineRule="auto"/>
        <w:rPr>
          <w:rFonts w:ascii="Calibri" w:hAnsi="Calibri" w:cs="Calibri"/>
          <w:noProof/>
          <w:szCs w:val="24"/>
        </w:rPr>
      </w:pPr>
      <w:r w:rsidRPr="006C4466">
        <w:rPr>
          <w:rFonts w:ascii="Calibri" w:hAnsi="Calibri" w:cs="Calibri"/>
          <w:noProof/>
          <w:szCs w:val="24"/>
        </w:rPr>
        <w:t xml:space="preserve">Beunen, R., Van Assche, K. and Duineveld, M. (2013) ‘Performing failure in conservation policy: The implementation of European Union directives in the Netherlands’, </w:t>
      </w:r>
      <w:r w:rsidRPr="006C4466">
        <w:rPr>
          <w:rFonts w:ascii="Calibri" w:hAnsi="Calibri" w:cs="Calibri"/>
          <w:i/>
          <w:iCs/>
          <w:noProof/>
          <w:szCs w:val="24"/>
        </w:rPr>
        <w:t>LAND USE POLICY</w:t>
      </w:r>
      <w:r w:rsidRPr="006C4466">
        <w:rPr>
          <w:rFonts w:ascii="Calibri" w:hAnsi="Calibri" w:cs="Calibri"/>
          <w:noProof/>
          <w:szCs w:val="24"/>
        </w:rPr>
        <w:t>. THE BOULEVARD, LANGFORD LANE, KIDLINGTON, OXFORD OX5 1GB, OXON, ENGLAND: ELSEVIER SCI LTD, 31(SI), pp. 280–288. doi: 10.1016/j.landusepol.2012.07.009.</w:t>
      </w:r>
    </w:p>
    <w:p w14:paraId="79264B57" w14:textId="77777777" w:rsidR="006C4466" w:rsidRPr="006C4466" w:rsidRDefault="006C4466" w:rsidP="006C4466">
      <w:pPr>
        <w:widowControl w:val="0"/>
        <w:autoSpaceDE w:val="0"/>
        <w:autoSpaceDN w:val="0"/>
        <w:adjustRightInd w:val="0"/>
        <w:spacing w:line="240" w:lineRule="auto"/>
        <w:rPr>
          <w:rFonts w:ascii="Calibri" w:hAnsi="Calibri" w:cs="Calibri"/>
          <w:noProof/>
          <w:szCs w:val="24"/>
        </w:rPr>
      </w:pPr>
      <w:r w:rsidRPr="006C4466">
        <w:rPr>
          <w:rFonts w:ascii="Calibri" w:hAnsi="Calibri" w:cs="Calibri"/>
          <w:noProof/>
          <w:szCs w:val="24"/>
        </w:rPr>
        <w:t xml:space="preserve">Flannigan, M. D. </w:t>
      </w:r>
      <w:r w:rsidRPr="006C4466">
        <w:rPr>
          <w:rFonts w:ascii="Calibri" w:hAnsi="Calibri" w:cs="Calibri"/>
          <w:i/>
          <w:iCs/>
          <w:noProof/>
          <w:szCs w:val="24"/>
        </w:rPr>
        <w:t>et al.</w:t>
      </w:r>
      <w:r w:rsidRPr="006C4466">
        <w:rPr>
          <w:rFonts w:ascii="Calibri" w:hAnsi="Calibri" w:cs="Calibri"/>
          <w:noProof/>
          <w:szCs w:val="24"/>
        </w:rPr>
        <w:t xml:space="preserve"> (2009) ‘Implications of changing climate for global wildland fire’, </w:t>
      </w:r>
      <w:r w:rsidRPr="006C4466">
        <w:rPr>
          <w:rFonts w:ascii="Calibri" w:hAnsi="Calibri" w:cs="Calibri"/>
          <w:i/>
          <w:iCs/>
          <w:noProof/>
          <w:szCs w:val="24"/>
        </w:rPr>
        <w:t>International Journal of Wildland Fire</w:t>
      </w:r>
      <w:r w:rsidRPr="006C4466">
        <w:rPr>
          <w:rFonts w:ascii="Calibri" w:hAnsi="Calibri" w:cs="Calibri"/>
          <w:noProof/>
          <w:szCs w:val="24"/>
        </w:rPr>
        <w:t>. UNIPARK, BLDG 1, LEVEL 1, 195 WELLINGTON RD, LOCKED BAG 10, CLAYTON, VIC 3168, AUSTRALIA: CSIRO PUBLISHING, 18(5), p. 483. doi: 10.1071/WF08187.</w:t>
      </w:r>
    </w:p>
    <w:p w14:paraId="4D2542D0" w14:textId="77777777" w:rsidR="006C4466" w:rsidRPr="006C4466" w:rsidRDefault="006C4466" w:rsidP="006C4466">
      <w:pPr>
        <w:widowControl w:val="0"/>
        <w:autoSpaceDE w:val="0"/>
        <w:autoSpaceDN w:val="0"/>
        <w:adjustRightInd w:val="0"/>
        <w:spacing w:line="240" w:lineRule="auto"/>
        <w:rPr>
          <w:rFonts w:ascii="Calibri" w:hAnsi="Calibri" w:cs="Calibri"/>
          <w:noProof/>
          <w:szCs w:val="24"/>
        </w:rPr>
      </w:pPr>
      <w:r w:rsidRPr="006C4466">
        <w:rPr>
          <w:rFonts w:ascii="Calibri" w:hAnsi="Calibri" w:cs="Calibri"/>
          <w:noProof/>
          <w:szCs w:val="24"/>
        </w:rPr>
        <w:t xml:space="preserve">Giglio, L., Schroeder, W. and Justice, C. O. (2016) ‘The collection 6 MODIS active fire detection algorithm and fire products’, </w:t>
      </w:r>
      <w:r w:rsidRPr="006C4466">
        <w:rPr>
          <w:rFonts w:ascii="Calibri" w:hAnsi="Calibri" w:cs="Calibri"/>
          <w:i/>
          <w:iCs/>
          <w:noProof/>
          <w:szCs w:val="24"/>
        </w:rPr>
        <w:t>Remote Sensing of Environment</w:t>
      </w:r>
      <w:r w:rsidRPr="006C4466">
        <w:rPr>
          <w:rFonts w:ascii="Calibri" w:hAnsi="Calibri" w:cs="Calibri"/>
          <w:noProof/>
          <w:szCs w:val="24"/>
        </w:rPr>
        <w:t>. STE 800, 230 PARK AVE, NEW YORK, NY 10169 USA: ELSEVIER SCIENCE INC, 178, pp. 31–41. doi: 10.1016/j.rse.2016.02.054.</w:t>
      </w:r>
    </w:p>
    <w:p w14:paraId="2981094B" w14:textId="77777777" w:rsidR="006C4466" w:rsidRPr="006C4466" w:rsidRDefault="006C4466" w:rsidP="006C4466">
      <w:pPr>
        <w:widowControl w:val="0"/>
        <w:autoSpaceDE w:val="0"/>
        <w:autoSpaceDN w:val="0"/>
        <w:adjustRightInd w:val="0"/>
        <w:spacing w:line="240" w:lineRule="auto"/>
        <w:rPr>
          <w:rFonts w:ascii="Calibri" w:hAnsi="Calibri" w:cs="Calibri"/>
          <w:noProof/>
          <w:szCs w:val="24"/>
        </w:rPr>
      </w:pPr>
      <w:r w:rsidRPr="006C4466">
        <w:rPr>
          <w:rFonts w:ascii="Calibri" w:hAnsi="Calibri" w:cs="Calibri"/>
          <w:noProof/>
          <w:szCs w:val="24"/>
        </w:rPr>
        <w:t xml:space="preserve">Jacob, D. </w:t>
      </w:r>
      <w:r w:rsidRPr="006C4466">
        <w:rPr>
          <w:rFonts w:ascii="Calibri" w:hAnsi="Calibri" w:cs="Calibri"/>
          <w:i/>
          <w:iCs/>
          <w:noProof/>
          <w:szCs w:val="24"/>
        </w:rPr>
        <w:t>et al.</w:t>
      </w:r>
      <w:r w:rsidRPr="006C4466">
        <w:rPr>
          <w:rFonts w:ascii="Calibri" w:hAnsi="Calibri" w:cs="Calibri"/>
          <w:noProof/>
          <w:szCs w:val="24"/>
        </w:rPr>
        <w:t xml:space="preserve"> (2014) ‘EURO-CORDEX: new high-resolution climate change projections for European impact research’, </w:t>
      </w:r>
      <w:r w:rsidRPr="006C4466">
        <w:rPr>
          <w:rFonts w:ascii="Calibri" w:hAnsi="Calibri" w:cs="Calibri"/>
          <w:i/>
          <w:iCs/>
          <w:noProof/>
          <w:szCs w:val="24"/>
        </w:rPr>
        <w:t>Regional Environmental Change</w:t>
      </w:r>
      <w:r w:rsidRPr="006C4466">
        <w:rPr>
          <w:rFonts w:ascii="Calibri" w:hAnsi="Calibri" w:cs="Calibri"/>
          <w:noProof/>
          <w:szCs w:val="24"/>
        </w:rPr>
        <w:t>. TIERGARTENSTRASSE 17, D-69121 HEIDELBERG, GERMANY: SPRINGER HEIDELBERG, 14(2), pp. 563–578. doi: 10.1007/s10113-013-0499-2.</w:t>
      </w:r>
    </w:p>
    <w:p w14:paraId="564E5305" w14:textId="77777777" w:rsidR="006C4466" w:rsidRPr="006C4466" w:rsidRDefault="006C4466" w:rsidP="006C4466">
      <w:pPr>
        <w:widowControl w:val="0"/>
        <w:autoSpaceDE w:val="0"/>
        <w:autoSpaceDN w:val="0"/>
        <w:adjustRightInd w:val="0"/>
        <w:spacing w:line="240" w:lineRule="auto"/>
        <w:rPr>
          <w:rFonts w:ascii="Calibri" w:hAnsi="Calibri" w:cs="Calibri"/>
          <w:noProof/>
          <w:szCs w:val="24"/>
        </w:rPr>
      </w:pPr>
      <w:r w:rsidRPr="006C4466">
        <w:rPr>
          <w:rFonts w:ascii="Calibri" w:hAnsi="Calibri" w:cs="Calibri"/>
          <w:noProof/>
          <w:szCs w:val="24"/>
        </w:rPr>
        <w:t xml:space="preserve">Janssen-Jansen, L. (2016) ‘Taking national planning seriously: A challenged planning agenda in the Netherlands’, </w:t>
      </w:r>
      <w:r w:rsidRPr="006C4466">
        <w:rPr>
          <w:rFonts w:ascii="Calibri" w:hAnsi="Calibri" w:cs="Calibri"/>
          <w:i/>
          <w:iCs/>
          <w:noProof/>
          <w:szCs w:val="24"/>
        </w:rPr>
        <w:t>Administration</w:t>
      </w:r>
      <w:r w:rsidRPr="006C4466">
        <w:rPr>
          <w:rFonts w:ascii="Calibri" w:hAnsi="Calibri" w:cs="Calibri"/>
          <w:noProof/>
          <w:szCs w:val="24"/>
        </w:rPr>
        <w:t>, 64(3–4), pp. 23–43. doi: 10.1515/admin-2016-0023.</w:t>
      </w:r>
    </w:p>
    <w:p w14:paraId="15D3B951" w14:textId="77777777" w:rsidR="006C4466" w:rsidRPr="006C4466" w:rsidRDefault="006C4466" w:rsidP="006C4466">
      <w:pPr>
        <w:widowControl w:val="0"/>
        <w:autoSpaceDE w:val="0"/>
        <w:autoSpaceDN w:val="0"/>
        <w:adjustRightInd w:val="0"/>
        <w:spacing w:line="240" w:lineRule="auto"/>
        <w:rPr>
          <w:rFonts w:ascii="Calibri" w:hAnsi="Calibri" w:cs="Calibri"/>
          <w:noProof/>
          <w:szCs w:val="24"/>
        </w:rPr>
      </w:pPr>
      <w:r w:rsidRPr="006C4466">
        <w:rPr>
          <w:rFonts w:ascii="Calibri" w:hAnsi="Calibri" w:cs="Calibri"/>
          <w:noProof/>
          <w:szCs w:val="24"/>
        </w:rPr>
        <w:t xml:space="preserve">Lung, T. </w:t>
      </w:r>
      <w:r w:rsidRPr="006C4466">
        <w:rPr>
          <w:rFonts w:ascii="Calibri" w:hAnsi="Calibri" w:cs="Calibri"/>
          <w:i/>
          <w:iCs/>
          <w:noProof/>
          <w:szCs w:val="24"/>
        </w:rPr>
        <w:t>et al.</w:t>
      </w:r>
      <w:r w:rsidRPr="006C4466">
        <w:rPr>
          <w:rFonts w:ascii="Calibri" w:hAnsi="Calibri" w:cs="Calibri"/>
          <w:noProof/>
          <w:szCs w:val="24"/>
        </w:rPr>
        <w:t xml:space="preserve"> (2013) ‘A multi-hazard regional level impact assessment for Europe combining indicators of climatic and non-climatic change’, </w:t>
      </w:r>
      <w:r w:rsidRPr="006C4466">
        <w:rPr>
          <w:rFonts w:ascii="Calibri" w:hAnsi="Calibri" w:cs="Calibri"/>
          <w:i/>
          <w:iCs/>
          <w:noProof/>
          <w:szCs w:val="24"/>
        </w:rPr>
        <w:t>Global Environmental Change</w:t>
      </w:r>
      <w:r w:rsidRPr="006C4466">
        <w:rPr>
          <w:rFonts w:ascii="Calibri" w:hAnsi="Calibri" w:cs="Calibri"/>
          <w:noProof/>
          <w:szCs w:val="24"/>
        </w:rPr>
        <w:t>, 23(2), pp. 522–536. doi: https://doi.org/10.1016/j.gloenvcha.2012.11.009.</w:t>
      </w:r>
    </w:p>
    <w:p w14:paraId="76790B60" w14:textId="77777777" w:rsidR="006C4466" w:rsidRPr="006C4466" w:rsidRDefault="006C4466" w:rsidP="006C4466">
      <w:pPr>
        <w:widowControl w:val="0"/>
        <w:autoSpaceDE w:val="0"/>
        <w:autoSpaceDN w:val="0"/>
        <w:adjustRightInd w:val="0"/>
        <w:spacing w:line="240" w:lineRule="auto"/>
        <w:rPr>
          <w:rFonts w:ascii="Calibri" w:hAnsi="Calibri" w:cs="Calibri"/>
          <w:noProof/>
          <w:szCs w:val="24"/>
        </w:rPr>
      </w:pPr>
      <w:r w:rsidRPr="006C4466">
        <w:rPr>
          <w:rFonts w:ascii="Calibri" w:hAnsi="Calibri" w:cs="Calibri"/>
          <w:noProof/>
          <w:szCs w:val="24"/>
        </w:rPr>
        <w:t xml:space="preserve">Morton, D. C. </w:t>
      </w:r>
      <w:r w:rsidRPr="006C4466">
        <w:rPr>
          <w:rFonts w:ascii="Calibri" w:hAnsi="Calibri" w:cs="Calibri"/>
          <w:i/>
          <w:iCs/>
          <w:noProof/>
          <w:szCs w:val="24"/>
        </w:rPr>
        <w:t>et al.</w:t>
      </w:r>
      <w:r w:rsidRPr="006C4466">
        <w:rPr>
          <w:rFonts w:ascii="Calibri" w:hAnsi="Calibri" w:cs="Calibri"/>
          <w:noProof/>
          <w:szCs w:val="24"/>
        </w:rPr>
        <w:t xml:space="preserve"> (2003) ‘Assessing the Environmental , Social , and Economic Impacts of Wildfire Assessing the Environmental , Social , and Economic Impacts of Wildfire’, p. 59.</w:t>
      </w:r>
    </w:p>
    <w:p w14:paraId="1CB64F7F" w14:textId="77777777" w:rsidR="006C4466" w:rsidRPr="006C4466" w:rsidRDefault="006C4466" w:rsidP="006C4466">
      <w:pPr>
        <w:widowControl w:val="0"/>
        <w:autoSpaceDE w:val="0"/>
        <w:autoSpaceDN w:val="0"/>
        <w:adjustRightInd w:val="0"/>
        <w:spacing w:line="240" w:lineRule="auto"/>
        <w:rPr>
          <w:rFonts w:ascii="Calibri" w:hAnsi="Calibri" w:cs="Calibri"/>
          <w:noProof/>
          <w:szCs w:val="24"/>
        </w:rPr>
      </w:pPr>
      <w:r w:rsidRPr="006C4466">
        <w:rPr>
          <w:rFonts w:ascii="Calibri" w:hAnsi="Calibri" w:cs="Calibri"/>
          <w:noProof/>
          <w:szCs w:val="24"/>
        </w:rPr>
        <w:t xml:space="preserve">Nakicenovic, N. </w:t>
      </w:r>
      <w:r w:rsidRPr="006C4466">
        <w:rPr>
          <w:rFonts w:ascii="Calibri" w:hAnsi="Calibri" w:cs="Calibri"/>
          <w:i/>
          <w:iCs/>
          <w:noProof/>
          <w:szCs w:val="24"/>
        </w:rPr>
        <w:t>et al.</w:t>
      </w:r>
      <w:r w:rsidRPr="006C4466">
        <w:rPr>
          <w:rFonts w:ascii="Calibri" w:hAnsi="Calibri" w:cs="Calibri"/>
          <w:noProof/>
          <w:szCs w:val="24"/>
        </w:rPr>
        <w:t xml:space="preserve"> (2000) </w:t>
      </w:r>
      <w:r w:rsidRPr="006C4466">
        <w:rPr>
          <w:rFonts w:ascii="Calibri" w:hAnsi="Calibri" w:cs="Calibri"/>
          <w:i/>
          <w:iCs/>
          <w:noProof/>
          <w:szCs w:val="24"/>
        </w:rPr>
        <w:t>Special Report on Emissions Scenarios (SRES), A Special Report of Working Group III of the Intergovernmental Panel on Climate Change</w:t>
      </w:r>
      <w:r w:rsidRPr="006C4466">
        <w:rPr>
          <w:rFonts w:ascii="Calibri" w:hAnsi="Calibri" w:cs="Calibri"/>
          <w:noProof/>
          <w:szCs w:val="24"/>
        </w:rPr>
        <w:t>. Cambridge: Cambridge University Press. Available at: http://pure.iiasa.ac.at/id/eprint/6101/.</w:t>
      </w:r>
    </w:p>
    <w:p w14:paraId="19148B17" w14:textId="77777777" w:rsidR="006C4466" w:rsidRPr="006C4466" w:rsidRDefault="006C4466" w:rsidP="006C4466">
      <w:pPr>
        <w:widowControl w:val="0"/>
        <w:autoSpaceDE w:val="0"/>
        <w:autoSpaceDN w:val="0"/>
        <w:adjustRightInd w:val="0"/>
        <w:spacing w:line="240" w:lineRule="auto"/>
        <w:rPr>
          <w:rFonts w:ascii="Calibri" w:hAnsi="Calibri" w:cs="Calibri"/>
          <w:noProof/>
          <w:szCs w:val="24"/>
        </w:rPr>
      </w:pPr>
      <w:r w:rsidRPr="006C4466">
        <w:rPr>
          <w:rFonts w:ascii="Calibri" w:hAnsi="Calibri" w:cs="Calibri"/>
          <w:noProof/>
          <w:szCs w:val="24"/>
        </w:rPr>
        <w:t xml:space="preserve">San-Miguel-Ayanz, J., Moreno, J. M. and Camia, A. (2013) ‘Analysis of large fires in European Mediterranean landscapes: Lessons learned and perspectives’, </w:t>
      </w:r>
      <w:r w:rsidRPr="006C4466">
        <w:rPr>
          <w:rFonts w:ascii="Calibri" w:hAnsi="Calibri" w:cs="Calibri"/>
          <w:i/>
          <w:iCs/>
          <w:noProof/>
          <w:szCs w:val="24"/>
        </w:rPr>
        <w:t>Forest Ecology and Management</w:t>
      </w:r>
      <w:r w:rsidRPr="006C4466">
        <w:rPr>
          <w:rFonts w:ascii="Calibri" w:hAnsi="Calibri" w:cs="Calibri"/>
          <w:noProof/>
          <w:szCs w:val="24"/>
        </w:rPr>
        <w:t>, 294, pp. 11–22. doi: https://doi.org/10.1016/j.foreco.2012.10.050.</w:t>
      </w:r>
    </w:p>
    <w:p w14:paraId="44289D90" w14:textId="77777777" w:rsidR="006C4466" w:rsidRPr="006C4466" w:rsidRDefault="006C4466" w:rsidP="006C4466">
      <w:pPr>
        <w:widowControl w:val="0"/>
        <w:autoSpaceDE w:val="0"/>
        <w:autoSpaceDN w:val="0"/>
        <w:adjustRightInd w:val="0"/>
        <w:spacing w:line="240" w:lineRule="auto"/>
        <w:rPr>
          <w:rFonts w:ascii="Calibri" w:hAnsi="Calibri" w:cs="Calibri"/>
          <w:noProof/>
        </w:rPr>
      </w:pPr>
      <w:r w:rsidRPr="006C4466">
        <w:rPr>
          <w:rFonts w:ascii="Calibri" w:hAnsi="Calibri" w:cs="Calibri"/>
          <w:noProof/>
          <w:szCs w:val="24"/>
        </w:rPr>
        <w:t xml:space="preserve">Schroeder, W. </w:t>
      </w:r>
      <w:r w:rsidRPr="006C4466">
        <w:rPr>
          <w:rFonts w:ascii="Calibri" w:hAnsi="Calibri" w:cs="Calibri"/>
          <w:i/>
          <w:iCs/>
          <w:noProof/>
          <w:szCs w:val="24"/>
        </w:rPr>
        <w:t>et al.</w:t>
      </w:r>
      <w:r w:rsidRPr="006C4466">
        <w:rPr>
          <w:rFonts w:ascii="Calibri" w:hAnsi="Calibri" w:cs="Calibri"/>
          <w:noProof/>
          <w:szCs w:val="24"/>
        </w:rPr>
        <w:t xml:space="preserve"> (2014) ‘The New VIIRS 375m active fire detection data product: Algorithm description and initial assessment’, </w:t>
      </w:r>
      <w:r w:rsidRPr="006C4466">
        <w:rPr>
          <w:rFonts w:ascii="Calibri" w:hAnsi="Calibri" w:cs="Calibri"/>
          <w:i/>
          <w:iCs/>
          <w:noProof/>
          <w:szCs w:val="24"/>
        </w:rPr>
        <w:t>Remote Sensing of Environment</w:t>
      </w:r>
      <w:r w:rsidRPr="006C4466">
        <w:rPr>
          <w:rFonts w:ascii="Calibri" w:hAnsi="Calibri" w:cs="Calibri"/>
          <w:noProof/>
          <w:szCs w:val="24"/>
        </w:rPr>
        <w:t>. 360 PARK AVE SOUTH, NEW YORK, NY 10010-1710 USA: ELSEVIER SCIENCE INC, 143, pp. 85–96. doi: 10.1016/j.rse.2013.12.008.</w:t>
      </w:r>
    </w:p>
    <w:p w14:paraId="030E4BA9" w14:textId="4A2FE585" w:rsidR="00947A22" w:rsidRPr="00BD1F62" w:rsidRDefault="00AE610E" w:rsidP="00743E0F">
      <w:pPr>
        <w:rPr>
          <w:b/>
          <w:bCs/>
        </w:rPr>
      </w:pPr>
      <w:r>
        <w:rPr>
          <w:b/>
          <w:bCs/>
        </w:rPr>
        <w:fldChar w:fldCharType="end"/>
      </w:r>
      <w:r w:rsidR="005604CB">
        <w:rPr>
          <w:b/>
          <w:bCs/>
        </w:rPr>
        <w:t xml:space="preserve"> </w:t>
      </w:r>
    </w:p>
    <w:sectPr w:rsidR="00947A22" w:rsidRPr="00BD1F62" w:rsidSect="00324C8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124A90"/>
    <w:multiLevelType w:val="multilevel"/>
    <w:tmpl w:val="92EE2B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902A79"/>
    <w:multiLevelType w:val="multilevel"/>
    <w:tmpl w:val="1E1ED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BE0115"/>
    <w:multiLevelType w:val="multilevel"/>
    <w:tmpl w:val="690A3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482888"/>
    <w:multiLevelType w:val="multilevel"/>
    <w:tmpl w:val="2A160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577D66"/>
    <w:multiLevelType w:val="multilevel"/>
    <w:tmpl w:val="F1062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843E5C"/>
    <w:multiLevelType w:val="multilevel"/>
    <w:tmpl w:val="3F563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92B39DD"/>
    <w:multiLevelType w:val="multilevel"/>
    <w:tmpl w:val="14BCD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55F65C5"/>
    <w:multiLevelType w:val="multilevel"/>
    <w:tmpl w:val="06EA9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A053081"/>
    <w:multiLevelType w:val="multilevel"/>
    <w:tmpl w:val="E6C6D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F014F34"/>
    <w:multiLevelType w:val="multilevel"/>
    <w:tmpl w:val="ABF0A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BA25924"/>
    <w:multiLevelType w:val="multilevel"/>
    <w:tmpl w:val="1D2CA9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8"/>
  </w:num>
  <w:num w:numId="4">
    <w:abstractNumId w:val="5"/>
  </w:num>
  <w:num w:numId="5">
    <w:abstractNumId w:val="4"/>
  </w:num>
  <w:num w:numId="6">
    <w:abstractNumId w:val="6"/>
  </w:num>
  <w:num w:numId="7">
    <w:abstractNumId w:val="1"/>
  </w:num>
  <w:num w:numId="8">
    <w:abstractNumId w:val="7"/>
  </w:num>
  <w:num w:numId="9">
    <w:abstractNumId w:val="9"/>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0F69"/>
    <w:rsid w:val="0000167D"/>
    <w:rsid w:val="00023467"/>
    <w:rsid w:val="00026850"/>
    <w:rsid w:val="00041973"/>
    <w:rsid w:val="00062A40"/>
    <w:rsid w:val="00096B3B"/>
    <w:rsid w:val="000A6687"/>
    <w:rsid w:val="0011062E"/>
    <w:rsid w:val="00117967"/>
    <w:rsid w:val="001374F0"/>
    <w:rsid w:val="00182D88"/>
    <w:rsid w:val="001832F7"/>
    <w:rsid w:val="001C4262"/>
    <w:rsid w:val="0026096F"/>
    <w:rsid w:val="002626AA"/>
    <w:rsid w:val="00292905"/>
    <w:rsid w:val="002A4AF3"/>
    <w:rsid w:val="002B3945"/>
    <w:rsid w:val="002E219A"/>
    <w:rsid w:val="002F435C"/>
    <w:rsid w:val="00324C8C"/>
    <w:rsid w:val="00374B35"/>
    <w:rsid w:val="00382A6E"/>
    <w:rsid w:val="00384056"/>
    <w:rsid w:val="003C512A"/>
    <w:rsid w:val="003C62A1"/>
    <w:rsid w:val="003D1507"/>
    <w:rsid w:val="003D52FA"/>
    <w:rsid w:val="00417EE3"/>
    <w:rsid w:val="004362D0"/>
    <w:rsid w:val="00464B67"/>
    <w:rsid w:val="00482E0E"/>
    <w:rsid w:val="004F7842"/>
    <w:rsid w:val="00504F9E"/>
    <w:rsid w:val="005057F2"/>
    <w:rsid w:val="005604CB"/>
    <w:rsid w:val="00565CD7"/>
    <w:rsid w:val="00572698"/>
    <w:rsid w:val="005B37C4"/>
    <w:rsid w:val="005E35B0"/>
    <w:rsid w:val="005F350A"/>
    <w:rsid w:val="00662831"/>
    <w:rsid w:val="0067098B"/>
    <w:rsid w:val="006862C4"/>
    <w:rsid w:val="006C4466"/>
    <w:rsid w:val="006F4CB4"/>
    <w:rsid w:val="00720C0E"/>
    <w:rsid w:val="00743E0F"/>
    <w:rsid w:val="007B2890"/>
    <w:rsid w:val="007C412D"/>
    <w:rsid w:val="007F664A"/>
    <w:rsid w:val="00805901"/>
    <w:rsid w:val="00815DAB"/>
    <w:rsid w:val="008923EC"/>
    <w:rsid w:val="008977CD"/>
    <w:rsid w:val="008A60F9"/>
    <w:rsid w:val="008B0FFB"/>
    <w:rsid w:val="008B62E7"/>
    <w:rsid w:val="008D482D"/>
    <w:rsid w:val="008E7692"/>
    <w:rsid w:val="009112D6"/>
    <w:rsid w:val="00916787"/>
    <w:rsid w:val="00933DC0"/>
    <w:rsid w:val="00940CBF"/>
    <w:rsid w:val="00947A22"/>
    <w:rsid w:val="00980F69"/>
    <w:rsid w:val="00993EDC"/>
    <w:rsid w:val="009C78FB"/>
    <w:rsid w:val="009F2178"/>
    <w:rsid w:val="00A0679F"/>
    <w:rsid w:val="00A21E88"/>
    <w:rsid w:val="00A31965"/>
    <w:rsid w:val="00A70223"/>
    <w:rsid w:val="00A735A1"/>
    <w:rsid w:val="00A744CD"/>
    <w:rsid w:val="00A86C30"/>
    <w:rsid w:val="00AE610E"/>
    <w:rsid w:val="00B05427"/>
    <w:rsid w:val="00B35584"/>
    <w:rsid w:val="00B445A8"/>
    <w:rsid w:val="00B666A1"/>
    <w:rsid w:val="00B708F8"/>
    <w:rsid w:val="00B80835"/>
    <w:rsid w:val="00BD1F62"/>
    <w:rsid w:val="00BD500E"/>
    <w:rsid w:val="00BD599E"/>
    <w:rsid w:val="00BE2F99"/>
    <w:rsid w:val="00C35137"/>
    <w:rsid w:val="00C97A28"/>
    <w:rsid w:val="00CC1258"/>
    <w:rsid w:val="00CD1316"/>
    <w:rsid w:val="00CD28CF"/>
    <w:rsid w:val="00CE2BAC"/>
    <w:rsid w:val="00CF3927"/>
    <w:rsid w:val="00D409DB"/>
    <w:rsid w:val="00D776BF"/>
    <w:rsid w:val="00D85FE6"/>
    <w:rsid w:val="00DE3008"/>
    <w:rsid w:val="00DE50BC"/>
    <w:rsid w:val="00DF0F3C"/>
    <w:rsid w:val="00E2015F"/>
    <w:rsid w:val="00E30DB7"/>
    <w:rsid w:val="00E40459"/>
    <w:rsid w:val="00E538DC"/>
    <w:rsid w:val="00EE6723"/>
    <w:rsid w:val="00F14ABE"/>
    <w:rsid w:val="00F66044"/>
    <w:rsid w:val="00FA5A60"/>
    <w:rsid w:val="00FD1928"/>
    <w:rsid w:val="00FE0A37"/>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EF69F8"/>
  <w15:chartTrackingRefBased/>
  <w15:docId w15:val="{91030823-0C37-4359-AEDF-0E32B05C80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3E0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80F6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980F69"/>
    <w:rPr>
      <w:b/>
      <w:bCs/>
    </w:rPr>
  </w:style>
  <w:style w:type="character" w:customStyle="1" w:styleId="Heading1Char">
    <w:name w:val="Heading 1 Char"/>
    <w:basedOn w:val="DefaultParagraphFont"/>
    <w:link w:val="Heading1"/>
    <w:uiPriority w:val="9"/>
    <w:rsid w:val="00743E0F"/>
    <w:rPr>
      <w:rFonts w:asciiTheme="majorHAnsi" w:eastAsiaTheme="majorEastAsia" w:hAnsiTheme="majorHAnsi" w:cstheme="majorBidi"/>
      <w:color w:val="2F5496" w:themeColor="accent1" w:themeShade="BF"/>
      <w:sz w:val="32"/>
      <w:szCs w:val="32"/>
    </w:rPr>
  </w:style>
  <w:style w:type="character" w:styleId="Emphasis">
    <w:name w:val="Emphasis"/>
    <w:basedOn w:val="DefaultParagraphFont"/>
    <w:uiPriority w:val="20"/>
    <w:qFormat/>
    <w:rsid w:val="00BE2F99"/>
    <w:rPr>
      <w:i/>
      <w:iCs/>
    </w:rPr>
  </w:style>
  <w:style w:type="paragraph" w:customStyle="1" w:styleId="Default">
    <w:name w:val="Default"/>
    <w:rsid w:val="008923EC"/>
    <w:pPr>
      <w:autoSpaceDE w:val="0"/>
      <w:autoSpaceDN w:val="0"/>
      <w:adjustRightInd w:val="0"/>
      <w:spacing w:after="0" w:line="240" w:lineRule="auto"/>
    </w:pPr>
    <w:rPr>
      <w:rFonts w:ascii="Times New Roman" w:hAnsi="Times New Roman" w:cs="Times New Roman"/>
      <w:color w:val="000000"/>
      <w:sz w:val="24"/>
      <w:szCs w:val="24"/>
    </w:rPr>
  </w:style>
  <w:style w:type="paragraph" w:styleId="NoSpacing">
    <w:name w:val="No Spacing"/>
    <w:uiPriority w:val="1"/>
    <w:qFormat/>
    <w:rsid w:val="008923E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8315863">
      <w:bodyDiv w:val="1"/>
      <w:marLeft w:val="0"/>
      <w:marRight w:val="0"/>
      <w:marTop w:val="0"/>
      <w:marBottom w:val="0"/>
      <w:divBdr>
        <w:top w:val="none" w:sz="0" w:space="0" w:color="auto"/>
        <w:left w:val="none" w:sz="0" w:space="0" w:color="auto"/>
        <w:bottom w:val="none" w:sz="0" w:space="0" w:color="auto"/>
        <w:right w:val="none" w:sz="0" w:space="0" w:color="auto"/>
      </w:divBdr>
    </w:div>
    <w:div w:id="912932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95A42A-2991-42D2-8EAB-443DA00F7D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1919</TotalTime>
  <Pages>3</Pages>
  <Words>7522</Words>
  <Characters>42877</Characters>
  <Application>Microsoft Office Word</Application>
  <DocSecurity>0</DocSecurity>
  <Lines>357</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 Mol</dc:creator>
  <cp:keywords/>
  <dc:description/>
  <cp:lastModifiedBy>Mol, C.</cp:lastModifiedBy>
  <cp:revision>83</cp:revision>
  <cp:lastPrinted>2020-08-12T20:13:00Z</cp:lastPrinted>
  <dcterms:created xsi:type="dcterms:W3CDTF">2020-04-15T15:21:00Z</dcterms:created>
  <dcterms:modified xsi:type="dcterms:W3CDTF">2020-09-16T21:06:00Z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71f6c68b-fa34-36d2-aff0-7ef8db5d4baf</vt:lpwstr>
  </property>
  <property fmtid="{D5CDD505-2E9C-101B-9397-08002B2CF9AE}" pid="24" name="Mendeley Citation Style_1">
    <vt:lpwstr>http://www.zotero.org/styles/harvard-cite-them-right</vt:lpwstr>
  </property>
</Properties>
</file>