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E881" w14:textId="0C721BD1" w:rsidR="002626AA" w:rsidRDefault="00993A6A" w:rsidP="00993A6A">
      <w:pPr>
        <w:pStyle w:val="Heading1"/>
      </w:pPr>
      <w:r>
        <w:t>Research Method</w:t>
      </w:r>
    </w:p>
    <w:p w14:paraId="10A1DD2C" w14:textId="19DAFB9C" w:rsidR="006431BB" w:rsidRDefault="006431BB" w:rsidP="006431BB">
      <w:pPr>
        <w:rPr>
          <w:i/>
          <w:iCs/>
        </w:rPr>
      </w:pPr>
      <w:r>
        <w:rPr>
          <w:i/>
          <w:iCs/>
        </w:rPr>
        <w:t>Research Area</w:t>
      </w:r>
    </w:p>
    <w:p w14:paraId="00F349E5" w14:textId="50C6B8A1" w:rsidR="006431BB" w:rsidRPr="00482C62" w:rsidRDefault="008924F7" w:rsidP="006431BB">
      <w:pPr>
        <w:rPr>
          <w:b/>
          <w:bCs/>
        </w:rPr>
      </w:pPr>
      <w:r>
        <w:t>The study area is defined by the national administrative borders of the Netherlands</w:t>
      </w:r>
      <w:r w:rsidR="00E6088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w:t>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r w:rsidR="004E5C29">
        <w:t xml:space="preserve">The current climate, following 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E5C29">
        <w:t xml:space="preserve"> is </w:t>
      </w:r>
      <w:r w:rsidR="002E0878">
        <w:t>a temperate climate without a dry season, but with a warm summer.</w:t>
      </w:r>
      <w:r w:rsidR="00D4216F">
        <w:t xml:space="preserve"> These characteristics and landcover have a great influence on how fires spread. </w:t>
      </w:r>
      <w:r w:rsidR="00834B31">
        <w:rPr>
          <w:b/>
          <w:bCs/>
        </w:rPr>
        <w:t>NOG UITLEGGEN WAAROM NEDERLAND EEN GOED GEBIED IS OM TE ONDERZOEKEN</w:t>
      </w:r>
      <w:r w:rsidR="00D4216F">
        <w:t xml:space="preserve"> </w:t>
      </w:r>
      <w:r w:rsidR="00482C62">
        <w:rPr>
          <w:b/>
          <w:bCs/>
        </w:rPr>
        <w:t>OOK EEN MAPJE MAKEN MET DE PLAATSING VAN NEDERLAND MET DE KOPPEN GEIGER PLAATJE</w:t>
      </w:r>
    </w:p>
    <w:p w14:paraId="6F35B7F2" w14:textId="77777777" w:rsidR="00841C38" w:rsidRPr="000E1666" w:rsidRDefault="00841C38" w:rsidP="00841C38">
      <w:pPr>
        <w:rPr>
          <w:i/>
          <w:iCs/>
        </w:rPr>
      </w:pPr>
      <w:r w:rsidRPr="000E1666">
        <w:rPr>
          <w:i/>
          <w:iCs/>
        </w:rPr>
        <w:t>VIIRS dataset</w:t>
      </w:r>
    </w:p>
    <w:p w14:paraId="7ADEBF43" w14:textId="1CBC4D5A" w:rsidR="00841C38" w:rsidRPr="00F640FD" w:rsidRDefault="00841C38" w:rsidP="00841C38">
      <w:pPr>
        <w:rPr>
          <w:b/>
          <w:bCs/>
        </w:rPr>
      </w:pPr>
      <w:r w:rsidRPr="00841C38">
        <w:t xml:space="preserve">The VIIRS instrument is on the Suomi National Polar-orbiting Partnership (S-NPP) and crosses the equator ascending around 13:30 (Greenwich time) and descends around (01:30). An algorithm has been developed by </w:t>
      </w:r>
      <w:r w:rsidRPr="00841C38">
        <w:fldChar w:fldCharType="begin" w:fldLock="1"/>
      </w:r>
      <w:r w:rsidR="00AC164B">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 fires on the earth surface at a resolution of 375 meter</w:t>
      </w:r>
      <w:r>
        <w:t xml:space="preserve"> and increased the detection of fires by day and night. </w:t>
      </w:r>
      <w:r w:rsidR="00674118">
        <w:t xml:space="preserve">This dataset is as ASCII text file  and is taken from the </w:t>
      </w:r>
      <w:r w:rsidR="00674118">
        <w:t>VNP14ML</w:t>
      </w:r>
      <w:r w:rsidR="00674118">
        <w:t xml:space="preserve"> monthly dataset (</w:t>
      </w:r>
      <w:hyperlink r:id="rId5" w:history="1">
        <w:r w:rsidR="00674118" w:rsidRPr="006243BB">
          <w:rPr>
            <w:rStyle w:val="Hyperlink"/>
          </w:rPr>
          <w:t>ftp://</w:t>
        </w:r>
        <w:r w:rsidR="00674118" w:rsidRPr="006243BB">
          <w:rPr>
            <w:rStyle w:val="Hyperlink"/>
          </w:rPr>
          <w:t>fuoco.geog.umd.edu/VIIRS/VNP14ML</w:t>
        </w:r>
      </w:hyperlink>
      <w:r w:rsidR="00674118">
        <w:t>, last accessed on May 2020)</w:t>
      </w:r>
      <w:r w:rsidR="002913E6">
        <w:t xml:space="preserve">. </w:t>
      </w:r>
      <w:r w:rsidR="00F640FD">
        <w:rPr>
          <w:b/>
          <w:bCs/>
        </w:rPr>
        <w:t>NOG UITBREIDEN</w:t>
      </w:r>
    </w:p>
    <w:p w14:paraId="5CA6346A" w14:textId="77777777" w:rsidR="00841C38" w:rsidRDefault="00841C38" w:rsidP="00841C38"/>
    <w:p w14:paraId="60A5C738" w14:textId="2C9EA17E" w:rsidR="00993A6A" w:rsidRPr="000E1666" w:rsidRDefault="00CC442A" w:rsidP="00841C38">
      <w:pPr>
        <w:rPr>
          <w:i/>
          <w:iCs/>
        </w:rPr>
      </w:pPr>
      <w:r w:rsidRPr="000E1666">
        <w:rPr>
          <w:i/>
          <w:iCs/>
        </w:rPr>
        <w:t>Modis dataset</w:t>
      </w:r>
    </w:p>
    <w:p w14:paraId="7697BD1D" w14:textId="17D859B1" w:rsidR="00CC442A" w:rsidRDefault="00CC442A" w:rsidP="00841C38">
      <w:r>
        <w:t xml:space="preserve">Production of the Collection 6 MODIS fire products has been set live since 2016 and has been developed to filter out the small forest clearings and reduce the global commission error </w:t>
      </w:r>
      <w:r>
        <w:fldChar w:fldCharType="begin" w:fldLock="1"/>
      </w:r>
      <w:r w:rsidR="00A0454A">
        <w:instrText>ADDIN CSL_CITATION {"citationItems":[{"id":"ITEM-1","itemData":{"DOI":"10.1016/j.rse.2016.02.054","ISSN":"0034-4257","abstract":"The two Moderate Resolution Imaging Spectroradiometer (MODIS)\ninstruments, on-board NASA's Terra and Aqua satellites, have provided\nmore than a decade of global fire data. Here we describe improvements\nmade to the fire detection algorithm and swath-level product that were\nimplemented as part of the Collection 6 land product reprocessing, which\ncommenced in May 2015. The updated algorithm is intended to address\nlimitations observed with the previous Collection 5 fire product,\nnotably the occurrence of false alarms caused by small forest clearings,\nand the omission of large fires obscured by thick smoke. Processing was\nalso expanded to oceans and other large water bodies to facilitate\nmonitoring of offshore gas flaring. Additionally, fire radiative power\n(FRP) is now retrieved using a radiance-based approach, generally\ndecreasing FRP for all but the comparatively small fraction of high\nintensity fire pixels. We performed a Stage-3 validation of the\nCollection 5 and Collection 6 Terra MODIS fire products using reference\nfire maps derived from more than 2500 high-resolution Advanced\nSpaceborne Thermal Emission and Reflection Radiometer (ASTER) images.\nOur results indicated targeted improvements in the performance of the\nCollection 6 active fire detection algorithm compared to Collection 5,\nwith reduced omission errors over large fires, and reduced false alarm\nrates in tropical ecosystems. Overall, the MOD14 Collection 6 daytime\nglobal commission error was 1.2%, compared to 2.4% in Collection 5.\nRegionally, the probability of detection for Collection 6 exhibited a\nsimilar to 3% absolute increase in Boreal North America and Boreal Asia\ncompared to Collection 5, a similar to 1% absolute increase in\nEquatorial Asia and Central Asia, a similar to 1% absolute decrease in\nSouth America above the Equator, and little or no change in the\nremaining regions considered. Not unexpectedly, the observed variability\nin the probability of detection was strongly driven by regional\ndifferences in fire size. Overall, there was a net improvement in\nCollection 6 algorithm performance globally. (C) 2016 The Authors.\nPublished by Elsevier Inc. This is an open access article under the CC\nBY-NC-ND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products","type":"article-journal","volume":"178"},"uris":["http://www.mendeley.com/documents/?uuid=d623d9c0-14d2-459c-947e-958bbe90b431"]}],"mendeley":{"formattedCitation":"(Giglio, Schroeder and Justice, 2016)","plainTextFormattedCitation":"(Giglio, Schroeder and Justice, 2016)","previouslyFormattedCitation":"(Giglio, Schroeder and Justice, 2016)"},"properties":{"noteIndex":0},"schema":"https://github.com/citation-style-language/schema/raw/master/csl-citation.json"}</w:instrText>
      </w:r>
      <w:r>
        <w:fldChar w:fldCharType="separate"/>
      </w:r>
      <w:r w:rsidR="00346482" w:rsidRPr="00346482">
        <w:rPr>
          <w:noProof/>
        </w:rPr>
        <w:t>(Giglio, Schroeder and Justice, 2016)</w:t>
      </w:r>
      <w:r>
        <w:fldChar w:fldCharType="end"/>
      </w:r>
      <w:r>
        <w:t xml:space="preserve">. There are several studies that has validated these datasets </w:t>
      </w:r>
      <w:r>
        <w:rPr>
          <w:b/>
          <w:bCs/>
        </w:rPr>
        <w:t xml:space="preserve">SEARCH STUDIES THAT. </w:t>
      </w:r>
      <w:r>
        <w:t xml:space="preserve">A data product from this algorithm is </w:t>
      </w:r>
      <w:r w:rsidR="00843301">
        <w:t>MYD14.</w:t>
      </w:r>
      <w:r w:rsidR="001E4438">
        <w:t xml:space="preserve"> This data product contains information about the location of fire, if it is day or night and information about the temperature of needed bands. </w:t>
      </w:r>
      <w:r w:rsidR="00773EC0">
        <w:t xml:space="preserve">It is </w:t>
      </w:r>
      <w:r w:rsidR="00674118">
        <w:t xml:space="preserve">also </w:t>
      </w:r>
      <w:r w:rsidR="00773EC0">
        <w:t>saved as an ASCII text file</w:t>
      </w:r>
      <w:r w:rsidR="00344C85">
        <w:t xml:space="preserve"> </w:t>
      </w:r>
      <w:r w:rsidR="00344C85">
        <w:fldChar w:fldCharType="begin" w:fldLock="1"/>
      </w:r>
      <w:r w:rsidR="00A0454A">
        <w:instrText>ADDIN CSL_CITATION {"citationItems":[{"id":"ITEM-1","itemData":{"author":[{"dropping-particle":"","family":"Giglio","given":"Louis","non-dropping-particle":"","parse-names":false,"suffix":""},{"dropping-particle":"","family":"Schroeder","given":"Wilfrid","non-dropping-particle":"","parse-names":false,"suffix":""},{"dropping-particle":"V","family":"Hall","given":"Joanne","non-dropping-particle":"","parse-names":false,"suffix":""},{"dropping-particle":"","family":"Justice","given":"Christopher O","non-dropping-particle":"","parse-names":false,"suffix":""}],"id":"ITEM-1","issued":{"date-parts":[["2018"]]},"title":"MODIS Collection 6 Active Fire Product User’s Guide Revision B","type":"article-journal"},"uris":["http://www.mendeley.com/documents/?uuid=0b107106-c91f-4737-869b-0e59158596ce"]}],"mendeley":{"formattedCitation":"(Giglio &lt;i&gt;et al.&lt;/i&gt;, 2018)","plainTextFormattedCitation":"(Giglio et al., 2018)","previouslyFormattedCitation":"(Giglio &lt;i&gt;et al.&lt;/i&gt;, 2018)"},"properties":{"noteIndex":0},"schema":"https://github.com/citation-style-language/schema/raw/master/csl-citation.json"}</w:instrText>
      </w:r>
      <w:r w:rsidR="00344C85">
        <w:fldChar w:fldCharType="separate"/>
      </w:r>
      <w:r w:rsidR="00346482" w:rsidRPr="00346482">
        <w:rPr>
          <w:noProof/>
        </w:rPr>
        <w:t>(Giglio et al., 2018)</w:t>
      </w:r>
      <w:r w:rsidR="00344C85">
        <w:fldChar w:fldCharType="end"/>
      </w:r>
      <w:r w:rsidR="00773EC0">
        <w:t>.</w:t>
      </w:r>
      <w:r w:rsidR="00344C85">
        <w:t xml:space="preserve"> </w:t>
      </w:r>
      <w:r w:rsidR="00346482">
        <w:t xml:space="preserve">The data is taken from  the MCD14ML monthly dataset </w:t>
      </w:r>
      <w:r w:rsidR="00346482">
        <w:fldChar w:fldCharType="begin" w:fldLock="1"/>
      </w:r>
      <w:r w:rsidR="00A0454A">
        <w:instrText>ADDIN CSL_CITATION {"citationItems":[{"id":"ITEM-1","itemData":{"URL":"ftp://fuoco.geog.umd.edu/modis/C6/mcd14ml/","accessed":{"date-parts":[["2020","5","3"]]},"id":"ITEM-1","issued":{"date-parts":[["0"]]},"title":"MCD14ML Monthly dataset","type":"webpage"},"uris":["http://www.mendeley.com/documents/?uuid=b95d5d6d-0db3-4d6c-b6c6-83c3cdd54f90"]}],"mendeley":{"formattedCitation":"(&lt;i&gt;MCD14ML Monthly dataset&lt;/i&gt;, no date)","manualFormatting":"(ftp://fuoco.geog.umd.edu/modis/C6/mcd14ml/, last accessed on May 2020)","plainTextFormattedCitation":"(MCD14ML Monthly dataset, no date)","previouslyFormattedCitation":"(&lt;i&gt;MCD14ML Monthly dataset&lt;/i&gt;, no date)"},"properties":{"noteIndex":0},"schema":"https://github.com/citation-style-language/schema/raw/master/csl-citation.json"}</w:instrText>
      </w:r>
      <w:r w:rsidR="00346482">
        <w:fldChar w:fldCharType="separate"/>
      </w:r>
      <w:r w:rsidR="00346482" w:rsidRPr="00346482">
        <w:rPr>
          <w:noProof/>
        </w:rPr>
        <w:t>(ftp://fuoco.geog.umd.edu/modis/C6/mcd14ml/</w:t>
      </w:r>
      <w:r w:rsidR="00346482">
        <w:rPr>
          <w:noProof/>
        </w:rPr>
        <w:t>, last accessed on May 2020</w:t>
      </w:r>
      <w:r w:rsidR="00346482" w:rsidRPr="00346482">
        <w:rPr>
          <w:noProof/>
        </w:rPr>
        <w:t>)</w:t>
      </w:r>
      <w:r w:rsidR="00346482">
        <w:fldChar w:fldCharType="end"/>
      </w:r>
      <w:r w:rsidR="00346482">
        <w:t xml:space="preserve">. </w:t>
      </w:r>
    </w:p>
    <w:p w14:paraId="61F588B5" w14:textId="77777777" w:rsidR="000E1666" w:rsidRDefault="000E1666" w:rsidP="00841C38"/>
    <w:p w14:paraId="09BF60A8" w14:textId="16D13BDC" w:rsidR="005033B5" w:rsidRDefault="005033B5" w:rsidP="00533F03">
      <w:pPr>
        <w:tabs>
          <w:tab w:val="left" w:pos="5235"/>
        </w:tabs>
        <w:rPr>
          <w:i/>
          <w:iCs/>
        </w:rPr>
      </w:pPr>
      <w:r>
        <w:rPr>
          <w:i/>
          <w:iCs/>
        </w:rPr>
        <w:t>Corine Land Cover</w:t>
      </w:r>
    </w:p>
    <w:p w14:paraId="7CBAB6AE" w14:textId="75C4444F" w:rsidR="00FB0D8B" w:rsidRDefault="00F919CA" w:rsidP="00841C38">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 xml:space="preserve">. </w:t>
      </w:r>
      <w:r w:rsidR="00AC164B">
        <w:t xml:space="preserve">It is taken from </w:t>
      </w:r>
      <w:hyperlink r:id="rId6" w:history="1">
        <w:r w:rsidR="00AC164B" w:rsidRPr="006243BB">
          <w:rPr>
            <w:rStyle w:val="Hyperlink"/>
          </w:rPr>
          <w:t>https://land.copernicus.eu/pan-european/corine-land-cover/clc2018?tab=download</w:t>
        </w:r>
      </w:hyperlink>
      <w:r w:rsidR="00AC164B">
        <w:t xml:space="preserve"> (last accessed on May 2020)</w:t>
      </w:r>
      <w:r w:rsidR="00BD663B">
        <w:t xml:space="preserve">. </w:t>
      </w:r>
    </w:p>
    <w:p w14:paraId="057D7A7F" w14:textId="77777777" w:rsidR="00FB0D8B" w:rsidRDefault="00FB0D8B">
      <w:r>
        <w:br w:type="page"/>
      </w:r>
    </w:p>
    <w:p w14:paraId="5BC6D41D" w14:textId="48BD069F" w:rsidR="005033B5" w:rsidRPr="00FB0D8B" w:rsidRDefault="00FB0D8B" w:rsidP="00841C38">
      <w:pPr>
        <w:rPr>
          <w:i/>
          <w:iCs/>
        </w:rPr>
      </w:pPr>
      <w:r>
        <w:rPr>
          <w:i/>
          <w:iCs/>
        </w:rPr>
        <w:lastRenderedPageBreak/>
        <w:t>Overview of the methods</w:t>
      </w:r>
    </w:p>
    <w:p w14:paraId="7055F12A" w14:textId="4B1F453C" w:rsidR="002260E6" w:rsidRDefault="00A95F07">
      <w:r>
        <w:t>Two different methods</w:t>
      </w:r>
      <w:r w:rsidR="001B65BE">
        <w:t>, which are</w:t>
      </w:r>
      <w:r w:rsidR="001E6979">
        <w:t xml:space="preserve"> visualized in flowcharts (see</w:t>
      </w:r>
      <w:r w:rsidR="00A62C66">
        <w:t xml:space="preserve"> figure </w:t>
      </w:r>
      <w:r w:rsidR="00A62C66">
        <w:rPr>
          <w:b/>
          <w:bCs/>
        </w:rPr>
        <w:t>X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MCD14ML,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6108A653" w:rsidR="00FD1EF9" w:rsidRDefault="00D225B1" w:rsidP="00FD1EF9">
      <w:pPr>
        <w:keepNext/>
        <w:jc w:val="center"/>
      </w:pPr>
      <w:r>
        <w:rPr>
          <w:noProof/>
        </w:rPr>
        <w:drawing>
          <wp:inline distT="0" distB="0" distL="0" distR="0" wp14:anchorId="1079008D" wp14:editId="02DFDC07">
            <wp:extent cx="5760720" cy="583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36285"/>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35749526" w14:textId="641CD7C8" w:rsidR="00FB0D8B" w:rsidRDefault="001818D6" w:rsidP="00FB0D8B">
      <w:r>
        <w:t>The general overview of the method for acquiring the data can be seen in figure 1.</w:t>
      </w:r>
      <w:r w:rsidR="009C33F5">
        <w:t xml:space="preserve"> T</w:t>
      </w:r>
      <w:r w:rsidR="00D225B1">
        <w:t xml:space="preserve">he pixels </w:t>
      </w:r>
      <w:r w:rsidR="009C33F5">
        <w:t>that are not in the administrative borders of the Netherlands are filtered out.</w:t>
      </w:r>
      <w:r w:rsidR="00340C52">
        <w:t xml:space="preserve"> 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28884BDF" w14:textId="5B334687" w:rsidR="00340F88" w:rsidRDefault="00CF276C" w:rsidP="00FB0D8B">
      <w:r>
        <w:t xml:space="preserve">For identifying the burned area , the polygon intersection </w:t>
      </w:r>
      <w:r w:rsidR="00F20521">
        <w:t>used i</w:t>
      </w:r>
      <w:r>
        <w:t xml:space="preserve">n the research of </w:t>
      </w:r>
      <w:r>
        <w:fldChar w:fldCharType="begin" w:fldLock="1"/>
      </w:r>
      <w:r w:rsidR="00F20521">
        <w:instrText>ADDIN CSL_CITATION {"citationItems":[{"id":"ITEM-1","itemData":{"DOI":"10.3390/rs9111131","ISSN":"2072-4292","abstract":"An increasing number of end-users looking for ground data about fire activity in regions where accurate official datasets are not available adopt a free-of-charge global burned area (BA) and active fire (AF) products for applications at the local scale. One of the pressing requirements from the user community is an improved ability to detect small fires (less than 50 ha), whose impact on terrestrial environments is empirically known but poorly quantified, and is often excluded from global earth system models. The newest generation of BA algorithms combines the capabilities of both the BA and AF detection approaches, resulting in a general improvement of detection compared to their predecessors. Accuracy assessments of these products have been done in several ecosystems; but more complex ones, such as regions that are characterized by frequent small fires and steep terrain has never been assessed. This study contributes to the understanding of the performance of global BA and AF products with a first assessment of four selected datasets: MODIS-based MCD45A1; MCD64A1; MCD14ML; and, ESA's Fire_CCI in a mountainous region of northwest Yunnan; P.R. China. Due to the medium to coarse resolution of the tested products and the reduced sizes of fires (often smaller than 50 ha) we used a polygon intersection assessment method where the number and locations of fire events extracted from each dataset were compared against a reference dataset that was compiled using Landsat scenes. The results for the two sample years (2006 and 2009) show that the older, non-hybrid products MCD45A1 and, MCD14ML were the best performers with SOrensen index (F1 score) reaching 0.42 and 0.26 in 2006, and 0.24 and 0.24 in 2009, respectively, while producer's accuracies (PA) were 30% and 43% in 2006, and 16% and 47% in 2009, respectively. All of the four tested products obtained higher probabilities of detection when smaller fires were excluded from the assessment, with PAs for fires bigger than 50 ha being equal to 53% and 61% in 2006, 41% and 66% in 2009 for MCD45A1 and MCD14ML, respectively. Due to the technical limitations of the satellites' sensors, a relatively low performance of the four products was expected. Surprisingly, the new hybrid algorithms produced worse results than the former two. Fires smaller than 50 ha were poorly detected by the products except for the only AF product. These findings are significant for the future design of improved algorithms aiming for increased …","author":[{"dropping-particle":"","family":"Fornacca","given":"Davide","non-dropping-particle":"","parse-names":false,"suffix":""},{"dropping-particle":"","family":"Ren","given":"Guopeng","non-dropping-particle":"","parse-names":false,"suffix":""},{"dropping-particle":"","family":"Xiao","given":"Wen","non-dropping-particle":"","parse-names":false,"suffix":""}],"container-title":"Remote Sensing","id":"ITEM-1","issue":"11","issued":{"date-parts":[["2017","11","6"]]},"page":"1131","publisher":"MDPI AG","publisher-place":"ST ALBAN-ANLAGE 66, CH-4052 BASEL, SWITZERLAND","title":"Performance of Three MODIS Fire Products (MCD45A1, MCD64A1, MCD14ML), and ESA Fire_CCI in a Mountainous Area of Northwest Yunnan, China, Characterized by Frequent Small Fires","type":"article-journal","volume":"9"},"uris":["http://www.mendeley.com/documents/?uuid=12dbf527-2938-4493-9585-bdd02e2c58aa"]}],"mendeley":{"formattedCitation":"(Fornacca, Ren and Xiao, 2017)","manualFormatting":"Fornacca, Ren and Xiao (2017)","plainTextFormattedCitation":"(Fornacca, Ren and Xiao, 2017)","previouslyFormattedCitation":"(Fornacca, Ren and Xiao, 2017)"},"properties":{"noteIndex":0},"schema":"https://github.com/citation-style-language/schema/raw/master/csl-citation.json"}</w:instrText>
      </w:r>
      <w:r>
        <w:fldChar w:fldCharType="separate"/>
      </w:r>
      <w:r w:rsidRPr="00011F44">
        <w:rPr>
          <w:noProof/>
        </w:rPr>
        <w:t xml:space="preserve">Fornacca, Ren and Xiao </w:t>
      </w:r>
      <w:r>
        <w:rPr>
          <w:noProof/>
        </w:rPr>
        <w:t>(</w:t>
      </w:r>
      <w:r w:rsidRPr="00011F44">
        <w:rPr>
          <w:noProof/>
        </w:rPr>
        <w:t>2017)</w:t>
      </w:r>
      <w:r>
        <w:fldChar w:fldCharType="end"/>
      </w:r>
      <w:r>
        <w:t xml:space="preserve"> is used, because the flexibility of this</w:t>
      </w:r>
      <w:r w:rsidR="00973F92">
        <w:t xml:space="preserve"> method cause that the area size and individual fires of VIIRS and MODIS are easier to compare</w:t>
      </w:r>
      <w:r>
        <w:t>. Another advantage is</w:t>
      </w:r>
      <w:r w:rsidR="002540B7">
        <w:t xml:space="preserve"> the extraction of the land cover data from the CLC </w:t>
      </w:r>
      <w:r w:rsidR="00D62382">
        <w:t>dataset because</w:t>
      </w:r>
      <w:r w:rsidR="00A716EA">
        <w:t xml:space="preserve"> the polygons can be used for masking area without a crop. This </w:t>
      </w:r>
      <w:r w:rsidR="00A716EA">
        <w:lastRenderedPageBreak/>
        <w:t>extraction will make the analysis of the landcover easier.</w:t>
      </w:r>
      <w:r w:rsidR="00340F88">
        <w:t xml:space="preserve"> Each point is therefor buffered, for the MODIS datapoints is this buffer 500 meter and VIIRS is 187.5. Then it is enveloped, causing that the buffer is going to a square to represent the </w:t>
      </w:r>
    </w:p>
    <w:p w14:paraId="121847FE" w14:textId="77777777" w:rsidR="00F20521" w:rsidRDefault="00F20521" w:rsidP="00FB0D8B"/>
    <w:p w14:paraId="2596D668" w14:textId="77777777" w:rsidR="00F20521" w:rsidRDefault="00F20521">
      <w:r>
        <w:br w:type="page"/>
      </w:r>
    </w:p>
    <w:p w14:paraId="73C39116" w14:textId="7BF41DB3" w:rsidR="00F20521" w:rsidRPr="00F20521" w:rsidRDefault="00F20521" w:rsidP="00F20521">
      <w:pPr>
        <w:widowControl w:val="0"/>
        <w:autoSpaceDE w:val="0"/>
        <w:autoSpaceDN w:val="0"/>
        <w:adjustRightInd w:val="0"/>
        <w:spacing w:line="240" w:lineRule="auto"/>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F20521">
        <w:rPr>
          <w:rFonts w:ascii="Calibri" w:hAnsi="Calibri" w:cs="Calibri"/>
          <w:noProof/>
          <w:szCs w:val="24"/>
        </w:rPr>
        <w:t xml:space="preserve">Beck, H. E. </w:t>
      </w:r>
      <w:r w:rsidRPr="00F20521">
        <w:rPr>
          <w:rFonts w:ascii="Calibri" w:hAnsi="Calibri" w:cs="Calibri"/>
          <w:i/>
          <w:iCs/>
          <w:noProof/>
          <w:szCs w:val="24"/>
        </w:rPr>
        <w:t>et al.</w:t>
      </w:r>
      <w:r w:rsidRPr="00F20521">
        <w:rPr>
          <w:rFonts w:ascii="Calibri" w:hAnsi="Calibri" w:cs="Calibri"/>
          <w:noProof/>
          <w:szCs w:val="24"/>
        </w:rPr>
        <w:t xml:space="preserve"> (2018) ‘Present and future Köppen-Geiger climate classification maps at 1-km resolution’, </w:t>
      </w:r>
      <w:r w:rsidRPr="00F20521">
        <w:rPr>
          <w:rFonts w:ascii="Calibri" w:hAnsi="Calibri" w:cs="Calibri"/>
          <w:i/>
          <w:iCs/>
          <w:noProof/>
          <w:szCs w:val="24"/>
        </w:rPr>
        <w:t>Scientific Data</w:t>
      </w:r>
      <w:r w:rsidRPr="00F20521">
        <w:rPr>
          <w:rFonts w:ascii="Calibri" w:hAnsi="Calibri" w:cs="Calibri"/>
          <w:noProof/>
          <w:szCs w:val="24"/>
        </w:rPr>
        <w:t>. MACMILLAN BUILDING, 4 CRINAN ST, LONDON N1 9XW, ENGLAND: NATURE PUBLISHING GROUP, 5(1), p. 180214. doi: 10.1038/sdata.2018.214.</w:t>
      </w:r>
    </w:p>
    <w:p w14:paraId="30A1FCB8"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Büttner, G. </w:t>
      </w:r>
      <w:r w:rsidRPr="00F20521">
        <w:rPr>
          <w:rFonts w:ascii="Calibri" w:hAnsi="Calibri" w:cs="Calibri"/>
          <w:i/>
          <w:iCs/>
          <w:noProof/>
          <w:szCs w:val="24"/>
        </w:rPr>
        <w:t>et al.</w:t>
      </w:r>
      <w:r w:rsidRPr="00F20521">
        <w:rPr>
          <w:rFonts w:ascii="Calibri" w:hAnsi="Calibri" w:cs="Calibri"/>
          <w:noProof/>
          <w:szCs w:val="24"/>
        </w:rPr>
        <w:t xml:space="preserve"> (2017) ‘CLC2018 Technical Guidelines’, (3436), p. 60. Available at: https://land.copernicus.eu/user-corner/technical-library/clc2018technicalguidelines_final.pdf.</w:t>
      </w:r>
    </w:p>
    <w:p w14:paraId="5168DEE8"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Fornacca, D., Ren, G. and Xiao, W. (2017) ‘Performance of Three MODIS Fire Products (MCD45A1, MCD64A1, MCD14ML), and ESA Fire_CCI in a Mountainous Area of Northwest Yunnan, China, Characterized by Frequent Small Fires’, </w:t>
      </w:r>
      <w:r w:rsidRPr="00F20521">
        <w:rPr>
          <w:rFonts w:ascii="Calibri" w:hAnsi="Calibri" w:cs="Calibri"/>
          <w:i/>
          <w:iCs/>
          <w:noProof/>
          <w:szCs w:val="24"/>
        </w:rPr>
        <w:t>Remote Sensing</w:t>
      </w:r>
      <w:r w:rsidRPr="00F20521">
        <w:rPr>
          <w:rFonts w:ascii="Calibri" w:hAnsi="Calibri" w:cs="Calibri"/>
          <w:noProof/>
          <w:szCs w:val="24"/>
        </w:rPr>
        <w:t>. ST ALBAN-ANLAGE 66, CH-4052 BASEL, SWITZERLAND: MDPI AG, 9(11), p. 1131. doi: 10.3390/rs9111131.</w:t>
      </w:r>
    </w:p>
    <w:p w14:paraId="3F3C4FBC"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Giglio, L. </w:t>
      </w:r>
      <w:r w:rsidRPr="00F20521">
        <w:rPr>
          <w:rFonts w:ascii="Calibri" w:hAnsi="Calibri" w:cs="Calibri"/>
          <w:i/>
          <w:iCs/>
          <w:noProof/>
          <w:szCs w:val="24"/>
        </w:rPr>
        <w:t>et al.</w:t>
      </w:r>
      <w:r w:rsidRPr="00F20521">
        <w:rPr>
          <w:rFonts w:ascii="Calibri" w:hAnsi="Calibri" w:cs="Calibri"/>
          <w:noProof/>
          <w:szCs w:val="24"/>
        </w:rPr>
        <w:t xml:space="preserve"> (2018) ‘MODIS Collection 6 Active Fire Product User’s Guide Revision B’.</w:t>
      </w:r>
    </w:p>
    <w:p w14:paraId="07CBB6E4"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Giglio, L., Schroeder, W. and Justice, C. O. (2016) ‘The collection 6 MODIS active fire detection algorithm and fire products’, </w:t>
      </w:r>
      <w:r w:rsidRPr="00F20521">
        <w:rPr>
          <w:rFonts w:ascii="Calibri" w:hAnsi="Calibri" w:cs="Calibri"/>
          <w:i/>
          <w:iCs/>
          <w:noProof/>
          <w:szCs w:val="24"/>
        </w:rPr>
        <w:t>REMOTE SENSING OF ENVIRONMENT</w:t>
      </w:r>
      <w:r w:rsidRPr="00F20521">
        <w:rPr>
          <w:rFonts w:ascii="Calibri" w:hAnsi="Calibri" w:cs="Calibri"/>
          <w:noProof/>
          <w:szCs w:val="24"/>
        </w:rPr>
        <w:t>. STE 800, 230 PARK AVE, NEW YORK, NY 10169 USA: ELSEVIER SCIENCE INC, 178, pp. 31–41. doi: 10.1016/j.rse.2016.02.054.</w:t>
      </w:r>
    </w:p>
    <w:p w14:paraId="2D340945"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i/>
          <w:iCs/>
          <w:noProof/>
          <w:szCs w:val="24"/>
        </w:rPr>
        <w:t>MCD14ML Monthly dataset</w:t>
      </w:r>
      <w:r w:rsidRPr="00F20521">
        <w:rPr>
          <w:rFonts w:ascii="Calibri" w:hAnsi="Calibri" w:cs="Calibri"/>
          <w:noProof/>
          <w:szCs w:val="24"/>
        </w:rPr>
        <w:t xml:space="preserve"> (no date). Available at: ftp://fuoco.geog.umd.edu/modis/C6/mcd14ml/ (Accessed: 3 May 2020).</w:t>
      </w:r>
    </w:p>
    <w:p w14:paraId="405457A2"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De Mulder, E. F. J. (2019) ‘Landscapes’, in </w:t>
      </w:r>
      <w:r w:rsidRPr="00F20521">
        <w:rPr>
          <w:rFonts w:ascii="Calibri" w:hAnsi="Calibri" w:cs="Calibri"/>
          <w:i/>
          <w:iCs/>
          <w:noProof/>
          <w:szCs w:val="24"/>
        </w:rPr>
        <w:t>The Netherlands and the Dutch: A Physical and Human Geography</w:t>
      </w:r>
      <w:r w:rsidRPr="00F20521">
        <w:rPr>
          <w:rFonts w:ascii="Calibri" w:hAnsi="Calibri" w:cs="Calibri"/>
          <w:noProof/>
          <w:szCs w:val="24"/>
        </w:rPr>
        <w:t>. Cham: Springer International Publishing, pp. 35–58. doi: 10.1007/978-3-319-75073-6_3.</w:t>
      </w:r>
    </w:p>
    <w:p w14:paraId="7EB2CB32"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PDOK Beheer (2020) </w:t>
      </w:r>
      <w:r w:rsidRPr="00F20521">
        <w:rPr>
          <w:rFonts w:ascii="Calibri" w:hAnsi="Calibri" w:cs="Calibri"/>
          <w:i/>
          <w:iCs/>
          <w:noProof/>
          <w:szCs w:val="24"/>
        </w:rPr>
        <w:t>Dataset: Administratieve Eenheden (INSPIRE geharmoniseerd)</w:t>
      </w:r>
      <w:r w:rsidRPr="00F20521">
        <w:rPr>
          <w:rFonts w:ascii="Calibri" w:hAnsi="Calibri" w:cs="Calibri"/>
          <w:noProof/>
          <w:szCs w:val="24"/>
        </w:rPr>
        <w:t>. Available at: https://www.pdok.nl/geo-services/-/article/administratieve-eenheden-inspire-geharmoniseerd- (Accessed: 1 May 2020).</w:t>
      </w:r>
    </w:p>
    <w:p w14:paraId="2C2A4C34" w14:textId="77777777" w:rsidR="00F20521" w:rsidRPr="00F20521" w:rsidRDefault="00F20521" w:rsidP="00F20521">
      <w:pPr>
        <w:widowControl w:val="0"/>
        <w:autoSpaceDE w:val="0"/>
        <w:autoSpaceDN w:val="0"/>
        <w:adjustRightInd w:val="0"/>
        <w:spacing w:line="240" w:lineRule="auto"/>
        <w:rPr>
          <w:rFonts w:ascii="Calibri" w:hAnsi="Calibri" w:cs="Calibri"/>
          <w:noProof/>
        </w:rPr>
      </w:pPr>
      <w:r w:rsidRPr="00F20521">
        <w:rPr>
          <w:rFonts w:ascii="Calibri" w:hAnsi="Calibri" w:cs="Calibri"/>
          <w:noProof/>
          <w:szCs w:val="24"/>
        </w:rPr>
        <w:t xml:space="preserve">Schroeder, W. </w:t>
      </w:r>
      <w:r w:rsidRPr="00F20521">
        <w:rPr>
          <w:rFonts w:ascii="Calibri" w:hAnsi="Calibri" w:cs="Calibri"/>
          <w:i/>
          <w:iCs/>
          <w:noProof/>
          <w:szCs w:val="24"/>
        </w:rPr>
        <w:t>et al.</w:t>
      </w:r>
      <w:r w:rsidRPr="00F20521">
        <w:rPr>
          <w:rFonts w:ascii="Calibri" w:hAnsi="Calibri" w:cs="Calibri"/>
          <w:noProof/>
          <w:szCs w:val="24"/>
        </w:rPr>
        <w:t xml:space="preserve"> (2014) ‘The New VIIRS 375 m active fire detection data product: Algorithm description and initial assessment’, </w:t>
      </w:r>
      <w:r w:rsidRPr="00F20521">
        <w:rPr>
          <w:rFonts w:ascii="Calibri" w:hAnsi="Calibri" w:cs="Calibri"/>
          <w:i/>
          <w:iCs/>
          <w:noProof/>
          <w:szCs w:val="24"/>
        </w:rPr>
        <w:t>REMOTE SENSING OF ENVIRONMENT</w:t>
      </w:r>
      <w:r w:rsidRPr="00F20521">
        <w:rPr>
          <w:rFonts w:ascii="Calibri" w:hAnsi="Calibri" w:cs="Calibri"/>
          <w:noProof/>
          <w:szCs w:val="24"/>
        </w:rPr>
        <w:t>. 360 PARK AVE SOUTH, NEW YORK, NY 10010-1710 USA: ELSEVIER SCIENCE INC, 143, pp. 85–96. doi: 10.1016/j.rse.2013.12.008.</w:t>
      </w:r>
    </w:p>
    <w:p w14:paraId="6BEF7620" w14:textId="2AB8507A" w:rsidR="00CF276C" w:rsidRPr="00FB0D8B" w:rsidRDefault="00F20521" w:rsidP="00FB0D8B">
      <w:r>
        <w:fldChar w:fldCharType="end"/>
      </w:r>
    </w:p>
    <w:sectPr w:rsidR="00CF276C" w:rsidRPr="00FB0D8B"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1F44"/>
    <w:rsid w:val="00094039"/>
    <w:rsid w:val="000B649A"/>
    <w:rsid w:val="000E1666"/>
    <w:rsid w:val="0016011A"/>
    <w:rsid w:val="001818D6"/>
    <w:rsid w:val="001A337C"/>
    <w:rsid w:val="001B65BE"/>
    <w:rsid w:val="001E4438"/>
    <w:rsid w:val="001E6979"/>
    <w:rsid w:val="0020189F"/>
    <w:rsid w:val="002260E6"/>
    <w:rsid w:val="002540B7"/>
    <w:rsid w:val="00255782"/>
    <w:rsid w:val="002626AA"/>
    <w:rsid w:val="002913E6"/>
    <w:rsid w:val="002D4EE5"/>
    <w:rsid w:val="002E0878"/>
    <w:rsid w:val="00324C8C"/>
    <w:rsid w:val="00340C52"/>
    <w:rsid w:val="00340F88"/>
    <w:rsid w:val="00344C85"/>
    <w:rsid w:val="00346482"/>
    <w:rsid w:val="00470CD2"/>
    <w:rsid w:val="00482C62"/>
    <w:rsid w:val="004E5C29"/>
    <w:rsid w:val="005033B5"/>
    <w:rsid w:val="00533F03"/>
    <w:rsid w:val="006431BB"/>
    <w:rsid w:val="00674118"/>
    <w:rsid w:val="006D77FC"/>
    <w:rsid w:val="00773EC0"/>
    <w:rsid w:val="007B2FC0"/>
    <w:rsid w:val="007D0C7C"/>
    <w:rsid w:val="00834B31"/>
    <w:rsid w:val="00841C38"/>
    <w:rsid w:val="00843301"/>
    <w:rsid w:val="008924F7"/>
    <w:rsid w:val="008E5516"/>
    <w:rsid w:val="00901568"/>
    <w:rsid w:val="00906EE3"/>
    <w:rsid w:val="009141F1"/>
    <w:rsid w:val="00973F92"/>
    <w:rsid w:val="00993A4C"/>
    <w:rsid w:val="00993A6A"/>
    <w:rsid w:val="009B51FC"/>
    <w:rsid w:val="009C33F5"/>
    <w:rsid w:val="00A0454A"/>
    <w:rsid w:val="00A62C66"/>
    <w:rsid w:val="00A716EA"/>
    <w:rsid w:val="00A94508"/>
    <w:rsid w:val="00A95F07"/>
    <w:rsid w:val="00AC164B"/>
    <w:rsid w:val="00BD663B"/>
    <w:rsid w:val="00C51AC9"/>
    <w:rsid w:val="00C76E81"/>
    <w:rsid w:val="00CC442A"/>
    <w:rsid w:val="00CF276C"/>
    <w:rsid w:val="00D225B1"/>
    <w:rsid w:val="00D4216F"/>
    <w:rsid w:val="00D62382"/>
    <w:rsid w:val="00E60887"/>
    <w:rsid w:val="00F20521"/>
    <w:rsid w:val="00F2729C"/>
    <w:rsid w:val="00F640FD"/>
    <w:rsid w:val="00F74739"/>
    <w:rsid w:val="00F919CA"/>
    <w:rsid w:val="00FB0D8B"/>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d.copernicus.eu/pan-european/corine-land-cover/clc2018?tab=download" TargetMode="External"/><Relationship Id="rId5" Type="http://schemas.openxmlformats.org/officeDocument/2006/relationships/hyperlink" Target="ftp://fuoco.geog.umd.edu/VIIRS/VNP14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5</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55</cp:revision>
  <dcterms:created xsi:type="dcterms:W3CDTF">2020-05-03T15:52:00Z</dcterms:created>
  <dcterms:modified xsi:type="dcterms:W3CDTF">2020-05-05T18:01:00Z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