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2849F98D" w:rsidR="002626AA" w:rsidRDefault="009B6FB1" w:rsidP="00993A6A">
      <w:pPr>
        <w:pStyle w:val="Heading1"/>
      </w:pPr>
      <w:r>
        <w:t xml:space="preserve"> </w:t>
      </w:r>
      <w:r w:rsidR="00993A6A">
        <w:t>Research Method</w:t>
      </w:r>
    </w:p>
    <w:p w14:paraId="10A1DD2C" w14:textId="30284032" w:rsidR="006431BB" w:rsidRPr="00672A22" w:rsidRDefault="006431BB" w:rsidP="00672A22">
      <w:pPr>
        <w:pStyle w:val="ListParagraph"/>
        <w:numPr>
          <w:ilvl w:val="1"/>
          <w:numId w:val="1"/>
        </w:numPr>
        <w:rPr>
          <w:i/>
          <w:iCs/>
        </w:rPr>
      </w:pPr>
      <w:r w:rsidRPr="00672A22">
        <w:rPr>
          <w:i/>
          <w:iCs/>
        </w:rPr>
        <w:t>Research Area</w:t>
      </w:r>
    </w:p>
    <w:p w14:paraId="5E4FA2DF" w14:textId="44B912B1" w:rsidR="00672A22" w:rsidRPr="00672A22" w:rsidRDefault="00672A22" w:rsidP="00672A22">
      <w:pPr>
        <w:rPr>
          <w:b/>
          <w:bCs/>
          <w:i/>
          <w:iCs/>
        </w:rPr>
      </w:pPr>
      <w:r>
        <w:rPr>
          <w:b/>
          <w:bCs/>
          <w:i/>
          <w:iCs/>
        </w:rPr>
        <w:t>AFBEELDING LOCATIE NEDERLAND ERBIJ ZETTEN</w:t>
      </w:r>
    </w:p>
    <w:p w14:paraId="0C49BDE2" w14:textId="1D69E81B" w:rsidR="00541247" w:rsidRPr="008E121F" w:rsidRDefault="001523D6" w:rsidP="006431BB">
      <w:r>
        <w:t>As</w:t>
      </w:r>
      <w:r w:rsidR="006401EF">
        <w:t xml:space="preserve"> stated in the introduction, the Netherlands is the country where these fire regimes are researched</w:t>
      </w:r>
      <w:r w:rsidR="009D4B8A">
        <w:t xml:space="preserve">. </w:t>
      </w:r>
      <w:r w:rsidR="00394FA6">
        <w:t xml:space="preserve">It </w:t>
      </w:r>
      <w:r w:rsidR="00595AE5">
        <w:t xml:space="preserve">is part of Western Europe </w:t>
      </w:r>
      <w:r w:rsidR="003C39E6">
        <w:t xml:space="preserve">and has </w:t>
      </w:r>
      <w:r w:rsidR="00B25622">
        <w:t xml:space="preserve">a </w:t>
      </w:r>
      <w:r w:rsidR="00441844">
        <w:t xml:space="preserve">temperate climate with a warm summer </w:t>
      </w:r>
      <w:r w:rsidR="00441844">
        <w:fldChar w:fldCharType="begin" w:fldLock="1"/>
      </w:r>
      <w:r w:rsidR="00B60CB3">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Data","id":"ITEM-1","issue":"1","issued":{"date-parts":[["2018","12","18"]]},"page":"180214","publisher":"NATURE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2018)","plainTextFormattedCitation":"(Beck et al., 2018)","previouslyFormattedCitation":"(Beck &lt;i&gt;et al.&lt;/i&gt;, 2018)"},"properties":{"noteIndex":0},"schema":"https://github.com/citation-style-language/schema/raw/master/csl-citation.json"}</w:instrText>
      </w:r>
      <w:r w:rsidR="00441844">
        <w:fldChar w:fldCharType="separate"/>
      </w:r>
      <w:r w:rsidR="00441844" w:rsidRPr="00441844">
        <w:rPr>
          <w:noProof/>
        </w:rPr>
        <w:t xml:space="preserve">(Beck </w:t>
      </w:r>
      <w:r w:rsidR="00441844" w:rsidRPr="00441844">
        <w:rPr>
          <w:i/>
          <w:noProof/>
        </w:rPr>
        <w:t>et al.</w:t>
      </w:r>
      <w:r w:rsidR="00441844" w:rsidRPr="00441844">
        <w:rPr>
          <w:noProof/>
        </w:rPr>
        <w:t>, 2018)</w:t>
      </w:r>
      <w:r w:rsidR="00441844">
        <w:fldChar w:fldCharType="end"/>
      </w:r>
      <w:r w:rsidR="007E3D46">
        <w:t xml:space="preserve">. The information </w:t>
      </w:r>
      <w:r w:rsidR="009A250B">
        <w:t xml:space="preserve">about </w:t>
      </w:r>
      <w:r w:rsidR="00526131">
        <w:t xml:space="preserve">the governmental spatial data </w:t>
      </w:r>
      <w:r w:rsidR="009A250B">
        <w:t xml:space="preserve">of the </w:t>
      </w:r>
      <w:r w:rsidR="007E3D46">
        <w:t>country is taken from the Public Services on the Map (</w:t>
      </w:r>
      <w:proofErr w:type="spellStart"/>
      <w:r w:rsidR="007E3D46">
        <w:t>Publieke</w:t>
      </w:r>
      <w:proofErr w:type="spellEnd"/>
      <w:r w:rsidR="007E3D46">
        <w:t xml:space="preserve"> </w:t>
      </w:r>
      <w:proofErr w:type="spellStart"/>
      <w:r w:rsidR="007E3D46">
        <w:t>Dienstverlening</w:t>
      </w:r>
      <w:proofErr w:type="spellEnd"/>
      <w:r w:rsidR="007E3D46">
        <w:t xml:space="preserve"> op de </w:t>
      </w:r>
      <w:proofErr w:type="spellStart"/>
      <w:r w:rsidR="007E3D46">
        <w:t>Kaart</w:t>
      </w:r>
      <w:proofErr w:type="spellEnd"/>
      <w:r w:rsidR="007E3D46">
        <w:t xml:space="preserve"> in Dutch; PDOK)</w:t>
      </w:r>
      <w:r w:rsidR="007E03D1">
        <w:t>. The borders for the Netherlands are taken</w:t>
      </w:r>
      <w:r w:rsidR="007E3D46">
        <w:t xml:space="preserve"> </w:t>
      </w:r>
      <w:r w:rsidR="00F104B7">
        <w:t xml:space="preserve">from </w:t>
      </w:r>
      <w:r w:rsidR="00E60887" w:rsidRPr="008E121F">
        <w:fldChar w:fldCharType="begin" w:fldLock="1"/>
      </w:r>
      <w:r w:rsidR="00B60CB3">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2020a)","manualFormatting":"https://www.pdok.nl/geo-services/-/article/administratieve-eenheden-inspire-geharmoniseerd (last accessed: 04-05-2020)","plainTextFormattedCitation":"(PDOK Beheer, 2020a)","previouslyFormattedCitation":"(PDOK Beheer, 2020)"},"properties":{"noteIndex":0},"schema":"https://github.com/citation-style-language/schema/raw/master/csl-citation.json"}</w:instrText>
      </w:r>
      <w:r w:rsidR="00E60887" w:rsidRPr="008E121F">
        <w:fldChar w:fldCharType="separate"/>
      </w:r>
      <w:r w:rsidR="00E60887" w:rsidRPr="008E121F">
        <w:rPr>
          <w:noProof/>
        </w:rPr>
        <w:t xml:space="preserve">https://www.pdok.nl/geo-services/-/article/administratieve-eenheden-inspire-geharmoniseerd </w:t>
      </w:r>
      <w:r w:rsidR="007E03D1">
        <w:rPr>
          <w:noProof/>
        </w:rPr>
        <w:t>(</w:t>
      </w:r>
      <w:r w:rsidR="00E60887" w:rsidRPr="008E121F">
        <w:rPr>
          <w:noProof/>
        </w:rPr>
        <w:t>last accessed: 04-05-2020)</w:t>
      </w:r>
      <w:r w:rsidR="00E60887" w:rsidRPr="008E121F">
        <w:fldChar w:fldCharType="end"/>
      </w:r>
      <w:r w:rsidR="00B60CB3">
        <w:t xml:space="preserve"> and the information of the infrastructure is taken from </w:t>
      </w:r>
      <w:r w:rsidR="003E0535">
        <w:t>the national road file (</w:t>
      </w:r>
      <w:proofErr w:type="spellStart"/>
      <w:r w:rsidR="003E0535">
        <w:t>Nationaal</w:t>
      </w:r>
      <w:proofErr w:type="spellEnd"/>
      <w:r w:rsidR="003E0535">
        <w:t xml:space="preserve"> </w:t>
      </w:r>
      <w:proofErr w:type="spellStart"/>
      <w:r w:rsidR="003E0535">
        <w:t>Wegen</w:t>
      </w:r>
      <w:proofErr w:type="spellEnd"/>
      <w:r w:rsidR="003E0535">
        <w:t xml:space="preserve"> </w:t>
      </w:r>
      <w:proofErr w:type="spellStart"/>
      <w:r w:rsidR="003E0535">
        <w:t>bestand</w:t>
      </w:r>
      <w:proofErr w:type="spellEnd"/>
      <w:r w:rsidR="003E0535">
        <w:t xml:space="preserve">; NWP) and can been downloaded from </w:t>
      </w:r>
      <w:r w:rsidR="00B60CB3">
        <w:fldChar w:fldCharType="begin" w:fldLock="1"/>
      </w:r>
      <w:r w:rsidR="00B60CB3">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(NWB)","type":"webpage"},"uris":["http://www.mendeley.com/documents/?uuid=2314469c-f460-4421-b0b2-d8914bc317b7"]}],"mendeley":{"formattedCitation":"(PDOK Beheer, 2020b)","manualFormatting":"https://www.pdok.nl/introductie/-/article/nationaal-wegen-bestand-nwb- (last accessed: 17-08-2020)","plainTextFormattedCitation":"(PDOK Beheer, 2020b)"},"properties":{"noteIndex":0},"schema":"https://github.com/citation-style-language/schema/raw/master/csl-citation.json"}</w:instrText>
      </w:r>
      <w:r w:rsidR="00B60CB3">
        <w:fldChar w:fldCharType="separate"/>
      </w:r>
      <w:r w:rsidR="00B60CB3" w:rsidRPr="00B60CB3">
        <w:rPr>
          <w:noProof/>
        </w:rPr>
        <w:t>https://www.pdok.nl/introductie/-/article/nationaal-wegen-bestand-nwb-</w:t>
      </w:r>
      <w:r w:rsidR="00B60CB3">
        <w:rPr>
          <w:noProof/>
        </w:rPr>
        <w:t xml:space="preserve"> (last accessed: 17-08-2020)</w:t>
      </w:r>
      <w:r w:rsidR="00B60CB3">
        <w:fldChar w:fldCharType="end"/>
      </w:r>
      <w:r w:rsidR="00E60887" w:rsidRPr="008E121F">
        <w:t>.</w:t>
      </w:r>
      <w:r w:rsidR="00FC36D7">
        <w:t xml:space="preserve"> PDOK is </w:t>
      </w:r>
      <w:r w:rsidR="00D6405D">
        <w:t xml:space="preserve">an </w:t>
      </w:r>
      <w:r w:rsidR="00FC36D7">
        <w:t>open platform</w:t>
      </w:r>
      <w:r w:rsidR="00D6405D">
        <w:t xml:space="preserve"> where people can find</w:t>
      </w:r>
      <w:r w:rsidR="00FC36D7">
        <w:t xml:space="preserve"> </w:t>
      </w:r>
      <w:proofErr w:type="spellStart"/>
      <w:r w:rsidR="00FC36D7">
        <w:t>geodatasets</w:t>
      </w:r>
      <w:proofErr w:type="spellEnd"/>
      <w:r w:rsidR="00FC36D7">
        <w:t xml:space="preserve"> </w:t>
      </w:r>
      <w:r w:rsidR="007F5586">
        <w:t xml:space="preserve">that </w:t>
      </w:r>
      <w:r w:rsidR="002F4471">
        <w:t>are related to t</w:t>
      </w:r>
      <w:r w:rsidR="00D469AA">
        <w:t xml:space="preserve">he </w:t>
      </w:r>
      <w:r w:rsidR="00FC36D7">
        <w:t>Dutch government instance</w:t>
      </w:r>
      <w:r w:rsidR="000210E5">
        <w:t>s.</w:t>
      </w:r>
      <w:r w:rsidR="00E60887" w:rsidRPr="008E121F">
        <w:t xml:space="preserve"> </w:t>
      </w:r>
    </w:p>
    <w:p w14:paraId="27088AA4" w14:textId="5109752A" w:rsidR="009C37EC" w:rsidRPr="00347E65" w:rsidRDefault="00B45B4A" w:rsidP="00841C38">
      <w:pPr>
        <w:rPr>
          <w:i/>
          <w:iCs/>
        </w:rPr>
      </w:pPr>
      <w:r>
        <w:rPr>
          <w:i/>
          <w:iCs/>
        </w:rPr>
        <w:t>Active fire dataset of VIIRS</w:t>
      </w:r>
    </w:p>
    <w:p w14:paraId="2D52AE9A" w14:textId="61FAD4E2" w:rsidR="00A9754F" w:rsidRDefault="0070605F" w:rsidP="00841C38">
      <w:r>
        <w:t>The</w:t>
      </w:r>
      <w:r w:rsidR="001C4BE3" w:rsidRPr="00C62633">
        <w:t xml:space="preserve"> Visible Infrared Imaging Radiometer Suite</w:t>
      </w:r>
      <w:r w:rsidR="00180E95">
        <w:t xml:space="preserve"> (VIIRS) is an instrument</w:t>
      </w:r>
      <w:r w:rsidR="000A4A56">
        <w:t>,</w:t>
      </w:r>
      <w:r w:rsidR="00180E95">
        <w:t xml:space="preserve"> </w:t>
      </w:r>
      <w:r w:rsidR="000A4A56">
        <w:t xml:space="preserve">which can detect active fires </w:t>
      </w:r>
      <w:r w:rsidR="00AD00B4">
        <w:t xml:space="preserve">daily </w:t>
      </w:r>
      <w:r w:rsidR="000A4A56">
        <w:t xml:space="preserve">with </w:t>
      </w:r>
      <w:r w:rsidR="00B6099E">
        <w:t xml:space="preserve">the help of </w:t>
      </w:r>
      <w:r w:rsidR="000A4A56">
        <w:t>an algorithm</w:t>
      </w:r>
      <w:r w:rsidR="000A4A56" w:rsidRPr="00C62633">
        <w:t>.</w:t>
      </w:r>
      <w:r w:rsidR="000A4A56" w:rsidRPr="009C37EC">
        <w:rPr>
          <w:i/>
          <w:iCs/>
        </w:rPr>
        <w:t xml:space="preserve"> </w:t>
      </w:r>
      <w:r w:rsidR="00403AA1">
        <w:t>This instrument is attached</w:t>
      </w:r>
      <w:r w:rsidR="001C4BE3" w:rsidRPr="00C62633">
        <w:t xml:space="preserve"> </w:t>
      </w:r>
      <w:r w:rsidR="00841C38" w:rsidRPr="00C62633">
        <w:t>on the Suomi National Polar-orbiting Partnership (S-NPP)</w:t>
      </w:r>
      <w:r w:rsidR="00A9754F">
        <w:t xml:space="preserve">. </w:t>
      </w:r>
    </w:p>
    <w:p w14:paraId="38434322" w14:textId="785DF729" w:rsidR="001966E1" w:rsidRDefault="00803EA4" w:rsidP="00841C38">
      <w:r>
        <w:t xml:space="preserve">The </w:t>
      </w:r>
      <w:r w:rsidR="00B57D87">
        <w:t>satellite orbits</w:t>
      </w:r>
      <w:r>
        <w:t xml:space="preserve"> </w:t>
      </w:r>
      <w:r w:rsidR="00B81ED6">
        <w:t xml:space="preserve">around </w:t>
      </w:r>
      <w:r w:rsidR="00954D00" w:rsidRPr="00CE5A18">
        <w:t xml:space="preserve">the earth at an altitude of 829 km and </w:t>
      </w:r>
      <w:r w:rsidR="00841C38" w:rsidRPr="00CE5A18">
        <w:t>crosses the equator ascending around 13:30 (Greenwich time) and descends around (01:30).</w:t>
      </w:r>
      <w:r w:rsidR="00711AE4">
        <w:t xml:space="preserve"> VIIRS</w:t>
      </w:r>
      <w:r w:rsidR="000E5977">
        <w:t>-instrument</w:t>
      </w:r>
      <w:r w:rsidR="00357031">
        <w:t xml:space="preserve"> has a </w:t>
      </w:r>
      <w:r w:rsidR="00954D00" w:rsidRPr="00CE5A18">
        <w:t xml:space="preserve">swath width </w:t>
      </w:r>
      <w:r w:rsidR="00084FB0">
        <w:t xml:space="preserve">of </w:t>
      </w:r>
      <w:r w:rsidR="00954D00" w:rsidRPr="00CE5A18">
        <w:t>3060</w:t>
      </w:r>
      <w:r w:rsidR="004078E8">
        <w:t xml:space="preserve"> km</w:t>
      </w:r>
      <w:r w:rsidR="00954D00" w:rsidRPr="00CE5A18">
        <w:t>.</w:t>
      </w:r>
      <w:r w:rsidR="00F74D1B" w:rsidRPr="00CE5A18">
        <w:t xml:space="preserve"> </w:t>
      </w:r>
      <w:r w:rsidR="00C065E7">
        <w:t>Hereby, measures VIIRS the earth surface with 2</w:t>
      </w:r>
      <w:r w:rsidR="00E36D2E">
        <w:t>2</w:t>
      </w:r>
      <w:r w:rsidR="00C065E7">
        <w:t xml:space="preserve"> </w:t>
      </w:r>
      <w:r w:rsidR="00F74D1B" w:rsidRPr="00CE5A18">
        <w:t xml:space="preserve">different </w:t>
      </w:r>
      <w:r w:rsidR="0019247E">
        <w:t>spectral bands</w:t>
      </w:r>
      <w:r w:rsidR="00D9660C">
        <w:t xml:space="preserve"> </w:t>
      </w:r>
      <w:r w:rsidR="00204D46" w:rsidRPr="00CE5A18">
        <w:fldChar w:fldCharType="begin" w:fldLock="1"/>
      </w:r>
      <w:r w:rsidR="003F3B01" w:rsidRPr="00CE5A18">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204D46" w:rsidRPr="00CE5A18">
        <w:fldChar w:fldCharType="separate"/>
      </w:r>
      <w:r w:rsidR="00204D46" w:rsidRPr="00CE5A18">
        <w:rPr>
          <w:noProof/>
        </w:rPr>
        <w:t>(Cao et al., 2017)</w:t>
      </w:r>
      <w:r w:rsidR="00204D46" w:rsidRPr="00CE5A18">
        <w:fldChar w:fldCharType="end"/>
      </w:r>
      <w:r w:rsidR="00F74D1B" w:rsidRPr="00CE5A18">
        <w:t>.</w:t>
      </w:r>
      <w:r w:rsidR="00841C38" w:rsidRPr="00CE5A18">
        <w:t xml:space="preserve"> </w:t>
      </w:r>
    </w:p>
    <w:p w14:paraId="47DFE81D" w14:textId="341C3C17" w:rsidR="001067B0" w:rsidRPr="001067B0" w:rsidRDefault="001067B0" w:rsidP="00841C38">
      <w:pPr>
        <w:rPr>
          <w:b/>
          <w:bCs/>
        </w:rPr>
      </w:pPr>
      <w:r>
        <w:rPr>
          <w:b/>
          <w:bCs/>
        </w:rPr>
        <w:t xml:space="preserve">I </w:t>
      </w:r>
      <w:proofErr w:type="spellStart"/>
      <w:r>
        <w:rPr>
          <w:b/>
          <w:bCs/>
        </w:rPr>
        <w:t>en</w:t>
      </w:r>
      <w:proofErr w:type="spellEnd"/>
      <w:r>
        <w:rPr>
          <w:b/>
          <w:bCs/>
        </w:rPr>
        <w:t xml:space="preserve"> M </w:t>
      </w:r>
      <w:proofErr w:type="spellStart"/>
      <w:r>
        <w:rPr>
          <w:b/>
          <w:bCs/>
        </w:rPr>
        <w:t>sensoren</w:t>
      </w:r>
      <w:proofErr w:type="spellEnd"/>
      <w:r>
        <w:rPr>
          <w:b/>
          <w:bCs/>
        </w:rPr>
        <w:t xml:space="preserve"> </w:t>
      </w:r>
      <w:proofErr w:type="spellStart"/>
      <w:r>
        <w:rPr>
          <w:b/>
          <w:bCs/>
        </w:rPr>
        <w:t>uitleggen</w:t>
      </w:r>
      <w:proofErr w:type="spellEnd"/>
    </w:p>
    <w:p w14:paraId="4FB890CB" w14:textId="46150D99" w:rsidR="00913BB0" w:rsidRPr="00CE5A18" w:rsidRDefault="00937DE3" w:rsidP="00841C38">
      <w:r>
        <w:t>The active fire</w:t>
      </w:r>
      <w:r w:rsidR="004D4E3B">
        <w:t xml:space="preserve"> </w:t>
      </w:r>
      <w:r w:rsidR="00913BB0">
        <w:t>detection algorithm</w:t>
      </w:r>
      <w:r w:rsidR="00DF6034">
        <w:t xml:space="preserve"> is developed by </w:t>
      </w:r>
      <w:r w:rsidR="00913BB0">
        <w:t xml:space="preserve">developed by </w:t>
      </w:r>
      <w:r w:rsidR="00913BB0" w:rsidRPr="00C92CFA">
        <w:fldChar w:fldCharType="begin" w:fldLock="1"/>
      </w:r>
      <w:r w:rsidR="00913BB0" w:rsidRPr="00C92CFA">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00913BB0" w:rsidRPr="00C92CFA">
        <w:fldChar w:fldCharType="separate"/>
      </w:r>
      <w:r w:rsidR="00913BB0" w:rsidRPr="00C92CFA">
        <w:rPr>
          <w:noProof/>
        </w:rPr>
        <w:t>Schroeder et al.(2014)</w:t>
      </w:r>
      <w:r w:rsidR="00913BB0" w:rsidRPr="00C92CFA">
        <w:fldChar w:fldCharType="end"/>
      </w:r>
      <w:r w:rsidR="00786BED">
        <w:t xml:space="preserve">. </w:t>
      </w:r>
      <w:r w:rsidR="00744470">
        <w:t>T</w:t>
      </w:r>
      <w:r w:rsidR="00B57D87">
        <w:t xml:space="preserve">he I4 sensor, which measures the Mediumwave infrared spectrum between 3.55 - 3.93 </w:t>
      </w:r>
      <w:r w:rsidR="00B57D87">
        <w:rPr>
          <w:rFonts w:cstheme="minorHAnsi"/>
        </w:rPr>
        <w:t>µ</w:t>
      </w:r>
      <w:r w:rsidR="00B57D87">
        <w:t>m</w:t>
      </w:r>
      <w:r w:rsidR="001A0111">
        <w:t xml:space="preserve">, is </w:t>
      </w:r>
      <w:r w:rsidR="00B532CE">
        <w:t xml:space="preserve">mainly </w:t>
      </w:r>
      <w:r w:rsidR="001A0111">
        <w:t>used to distinguish the fires from the background area</w:t>
      </w:r>
      <w:r w:rsidR="00E77894">
        <w:t>. To other sensors are used for quality control</w:t>
      </w:r>
      <w:r w:rsidR="007D7C8E">
        <w:t>.</w:t>
      </w:r>
      <w:r w:rsidR="00CB7C69">
        <w:t xml:space="preserve"> </w:t>
      </w:r>
      <w:r w:rsidR="002E7A49">
        <w:t>This data is acquired for each month and saved</w:t>
      </w:r>
      <w:r w:rsidR="006517CF">
        <w:t xml:space="preserve"> in </w:t>
      </w:r>
      <w:r w:rsidR="00C815D8">
        <w:t xml:space="preserve">an </w:t>
      </w:r>
      <w:r w:rsidR="006517CF">
        <w:t>ASCII fil</w:t>
      </w:r>
      <w:r w:rsidR="00036721">
        <w:t>e</w:t>
      </w:r>
      <w:r w:rsidR="006517CF">
        <w:t xml:space="preserve">. </w:t>
      </w:r>
      <w:r w:rsidR="00011868">
        <w:t>Th</w:t>
      </w:r>
      <w:r w:rsidR="00401566">
        <w:t xml:space="preserve">rough this method, the resolution of the </w:t>
      </w:r>
      <w:r w:rsidR="00011868">
        <w:t xml:space="preserve">dataset is 375 </w:t>
      </w:r>
      <w:r w:rsidR="00AF1CC1">
        <w:t>m</w:t>
      </w:r>
      <w:r w:rsidR="00E14643">
        <w:t xml:space="preserve"> and has a low commission error (&lt; 1.2%)</w:t>
      </w:r>
      <w:r w:rsidR="008D4C5C">
        <w:t>. Therefore, is this dataset used to get information wildfires in</w:t>
      </w:r>
      <w:r w:rsidR="00E14643">
        <w:t xml:space="preserve"> </w:t>
      </w:r>
      <w:r w:rsidR="00B334E9">
        <w:t xml:space="preserve">the Netherlands. </w:t>
      </w:r>
      <w:r w:rsidR="00777DD6">
        <w:t xml:space="preserve">These </w:t>
      </w:r>
      <w:r w:rsidR="00ED6727">
        <w:t>dataset are</w:t>
      </w:r>
      <w:r w:rsidR="007F487F">
        <w:t xml:space="preserve"> downloaded</w:t>
      </w:r>
      <w:r w:rsidR="00ED6727" w:rsidRPr="007C7272">
        <w:t xml:space="preserve"> </w:t>
      </w:r>
      <w:hyperlink r:id="rId6" w:history="1">
        <w:r w:rsidR="00777DD6" w:rsidRPr="009C37EC">
          <w:rPr>
            <w:rStyle w:val="Hyperlink"/>
            <w:i/>
            <w:iCs/>
          </w:rPr>
          <w:t>ftp://fuoco.geog.umd.edu/VIIRS/VNP14ML</w:t>
        </w:r>
      </w:hyperlink>
      <w:r w:rsidR="00777DD6" w:rsidRPr="009C37EC">
        <w:rPr>
          <w:i/>
          <w:iCs/>
        </w:rPr>
        <w:t xml:space="preserve"> </w:t>
      </w:r>
      <w:r w:rsidR="00CA62AF">
        <w:rPr>
          <w:i/>
          <w:iCs/>
        </w:rPr>
        <w:t>(</w:t>
      </w:r>
      <w:r w:rsidR="00777DD6" w:rsidRPr="009C37EC">
        <w:rPr>
          <w:i/>
          <w:iCs/>
        </w:rPr>
        <w:t>last accessed on May 2020)</w:t>
      </w:r>
    </w:p>
    <w:p w14:paraId="09BF60A8" w14:textId="79FE4B74" w:rsidR="005033B5" w:rsidRDefault="00CF65A5" w:rsidP="00533F03">
      <w:pPr>
        <w:tabs>
          <w:tab w:val="left" w:pos="5235"/>
        </w:tabs>
        <w:rPr>
          <w:i/>
          <w:iCs/>
        </w:rPr>
      </w:pPr>
      <w:r>
        <w:rPr>
          <w:i/>
          <w:iCs/>
        </w:rPr>
        <w:t>Land cover datasets</w:t>
      </w:r>
    </w:p>
    <w:p w14:paraId="337D81BF" w14:textId="115BCD22" w:rsidR="00452406" w:rsidRDefault="00B74CCC">
      <w:r>
        <w:t>Information about the land cover of the country are taken from the</w:t>
      </w:r>
      <w:r w:rsidR="00F919CA">
        <w:t xml:space="preserve"> Corine Land Cover (CLC)</w:t>
      </w:r>
      <w:r>
        <w:t>. The d</w:t>
      </w:r>
      <w:r w:rsidR="00F919CA">
        <w:t>ataset</w:t>
      </w:r>
      <w:r>
        <w:t>s</w:t>
      </w:r>
      <w:r w:rsidR="00F919CA">
        <w:t xml:space="preserve"> from 2012 and 2018</w:t>
      </w:r>
      <w:r>
        <w:t xml:space="preserve"> are hereby used</w:t>
      </w:r>
      <w:r w:rsidR="00F919CA">
        <w:t xml:space="preserve">. </w:t>
      </w:r>
      <w:r w:rsidR="00DB487A">
        <w:t>This d</w:t>
      </w:r>
      <w:r w:rsidR="00B414CC">
        <w:t xml:space="preserve">ataset is </w:t>
      </w:r>
      <w:r w:rsidR="00E37D8F">
        <w:t xml:space="preserve">built up </w:t>
      </w:r>
      <w:r w:rsidR="00B414CC">
        <w:t>with the satellite date of the SENTINEL 2</w:t>
      </w:r>
      <w:r w:rsidR="00653138">
        <w:t xml:space="preserve"> and Landsat</w:t>
      </w:r>
      <w:r w:rsidR="00B414CC">
        <w:t>-</w:t>
      </w:r>
      <w:r w:rsidR="00E72F57">
        <w:t xml:space="preserve">8. </w:t>
      </w:r>
      <w:r w:rsidR="0008291A">
        <w:t>The SENTINEL-2 is European earth observation program that is used for acquiring high resol</w:t>
      </w:r>
      <w:r w:rsidR="00421075">
        <w:t>u</w:t>
      </w:r>
      <w:r w:rsidR="0008291A">
        <w:t>t</w:t>
      </w:r>
      <w:r w:rsidR="00421075">
        <w:t>ion data of the land surface</w:t>
      </w:r>
      <w:r w:rsidR="00B414CC">
        <w:t xml:space="preserve"> </w:t>
      </w:r>
      <w:r w:rsidR="00421075">
        <w:t>(</w:t>
      </w:r>
      <w:r w:rsidR="00421075">
        <w:rPr>
          <w:b/>
          <w:bCs/>
        </w:rPr>
        <w:t xml:space="preserve">BRON ZOEKEN). </w:t>
      </w:r>
      <w:r w:rsidR="0048310B">
        <w:t>The Landsat-8 is part of the LANDSAT and has the same goal of the SENTINEL-2 satellite</w:t>
      </w:r>
      <w:r w:rsidR="00AD093D">
        <w:t xml:space="preserve"> (</w:t>
      </w:r>
      <w:r w:rsidR="00AD093D">
        <w:rPr>
          <w:b/>
          <w:bCs/>
        </w:rPr>
        <w:t>BRON ZOEKEN)</w:t>
      </w:r>
      <w:r w:rsidR="0048310B">
        <w:t xml:space="preserve">. </w:t>
      </w:r>
      <w:r w:rsidR="00B30E12">
        <w:t>The SENTINEL-2 provides the main dataset, while the data of the LANDSAT-8 is used for</w:t>
      </w:r>
      <w:r w:rsidR="0042690A">
        <w:t xml:space="preserve"> to fill in the gaps. </w:t>
      </w:r>
      <w:r w:rsidR="00F919CA">
        <w:t xml:space="preserve">The CLC 2018 dataset has been developed between 2017 to 2018 and the CLC 2012 dataset between 2011-2012. The datasets have both an equal or greater 85% </w:t>
      </w:r>
      <w:r w:rsidR="00906EE3">
        <w:t xml:space="preserve">thematic accuracy with a minimum mapping unit of </w:t>
      </w:r>
      <w:r w:rsidR="0015645B">
        <w:t xml:space="preserve">the polygon is 25 ha and it has a minimum pixel size of </w:t>
      </w:r>
      <w:r w:rsidR="00906EE3">
        <w:t>100 mete</w:t>
      </w:r>
      <w:r w:rsidR="001A337C">
        <w:t>r</w:t>
      </w:r>
      <w:r w:rsidR="006C672A">
        <w:t>. Furthermore, all changes that are greater than 5 ha must be mapped into the dataset</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15645B">
        <w:t xml:space="preserve"> </w:t>
      </w:r>
    </w:p>
    <w:p w14:paraId="4C0A994B" w14:textId="26AEEFC2" w:rsidR="00F87C77" w:rsidRDefault="007B0CB3">
      <w:r>
        <w:lastRenderedPageBreak/>
        <w:t xml:space="preserve">The datasets are </w:t>
      </w:r>
      <w:r w:rsidR="00576826">
        <w:t>downloaded</w:t>
      </w:r>
      <w:r w:rsidR="00AC164B">
        <w:t xml:space="preserve"> from </w:t>
      </w:r>
      <w:hyperlink r:id="rId7" w:history="1">
        <w:r w:rsidR="000B54E8" w:rsidRPr="004C45C3">
          <w:rPr>
            <w:rStyle w:val="Hyperlink"/>
          </w:rPr>
          <w:t>https://land.copernicus.eu/pan-euro 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576826">
        <w:t xml:space="preserve"> and is open access</w:t>
      </w:r>
      <w:r w:rsidR="00BD663B">
        <w:t>.</w:t>
      </w:r>
      <w:r w:rsidR="00E159A3">
        <w:t xml:space="preserve"> </w:t>
      </w:r>
    </w:p>
    <w:p w14:paraId="13D3631C" w14:textId="0AFCAAC6" w:rsidR="001D4E27" w:rsidRDefault="001D4E27">
      <w:pPr>
        <w:rPr>
          <w:i/>
          <w:iCs/>
        </w:rPr>
      </w:pPr>
      <w:r>
        <w:rPr>
          <w:i/>
          <w:iCs/>
        </w:rPr>
        <w:t>Natura 2000</w:t>
      </w:r>
    </w:p>
    <w:p w14:paraId="1A302DD9" w14:textId="096CB07C" w:rsidR="009B391B" w:rsidRPr="009B391B" w:rsidRDefault="00BB3BB4">
      <w:r>
        <w:t>Natura 2000 is a</w:t>
      </w:r>
      <w:r w:rsidR="00E759CA">
        <w:t xml:space="preserve"> Europe Union biodiversity progra</w:t>
      </w:r>
      <w:r w:rsidR="00507E4D">
        <w:t>m. The goal of this program is to stop the decline of biodiversity in Europe.</w:t>
      </w:r>
      <w:r w:rsidR="00A15771">
        <w:t xml:space="preserve"> The European union want to achieve this with a European scale nature network or in short</w:t>
      </w:r>
      <w:r w:rsidR="00807510">
        <w:t>,</w:t>
      </w:r>
      <w:r w:rsidR="00A15771">
        <w:t xml:space="preserve"> the Natura 2000 network</w:t>
      </w:r>
      <w:r w:rsidR="00171C62">
        <w:t xml:space="preserve"> between country members</w:t>
      </w:r>
      <w:r w:rsidR="00A15771">
        <w:t xml:space="preserve">. </w:t>
      </w:r>
      <w:r w:rsidR="00C85FFF">
        <w:t xml:space="preserve">There are 162 areas in the Netherlands that are part of this network. </w:t>
      </w:r>
      <w:r w:rsidR="003F1A81">
        <w:t>The importance of the country is in the ecological diverse landscape, wh</w:t>
      </w:r>
      <w:r w:rsidR="00610CB5">
        <w:t>ich are mostly import for breeding birds</w:t>
      </w:r>
      <w:r w:rsidR="00601AC1">
        <w:t xml:space="preserve"> </w:t>
      </w:r>
      <w:r w:rsidR="003F3B01">
        <w:fldChar w:fldCharType="begin" w:fldLock="1"/>
      </w:r>
      <w:r w:rsidR="00441844">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laten","type":"article-journal"},"uris":["http://www.mendeley.com/documents/?uuid=7e67d6b2-70dc-47a8-9fe6-ebc09ac0276d"]}],"mendeley":{"formattedCitation":"(LNV, 2006)","plainTextFormattedCitation":"(LNV, 2006)","previouslyFormattedCitation":"(LNV, 2006)"},"properties":{"noteIndex":0},"schema":"https://github.com/citation-style-language/schema/raw/master/csl-citation.json"}</w:instrText>
      </w:r>
      <w:r w:rsidR="003F3B01">
        <w:fldChar w:fldCharType="separate"/>
      </w:r>
      <w:r w:rsidR="003F3B01" w:rsidRPr="003F3B01">
        <w:rPr>
          <w:noProof/>
        </w:rPr>
        <w:t>(LNV, 2006)</w:t>
      </w:r>
      <w:r w:rsidR="003F3B01">
        <w:fldChar w:fldCharType="end"/>
      </w:r>
      <w:r w:rsidR="003F3B01">
        <w:t xml:space="preserve">. </w:t>
      </w:r>
      <w:r w:rsidR="004738ED">
        <w:t xml:space="preserve">This program </w:t>
      </w:r>
      <w:r w:rsidR="00F35F2F">
        <w:t xml:space="preserve">could contribute to spatial distribution of </w:t>
      </w:r>
      <w:r w:rsidR="005E6680">
        <w:t xml:space="preserve">fires </w:t>
      </w:r>
      <w:r w:rsidR="00D1304A">
        <w:t xml:space="preserve">in the Netherlands </w:t>
      </w:r>
      <w:r w:rsidR="005E6680">
        <w:t>because</w:t>
      </w:r>
      <w:r w:rsidR="00F35F2F">
        <w:t xml:space="preserve"> it is zoning natural areas whereby natural areas are conserved</w:t>
      </w:r>
      <w:r w:rsidR="005E6680">
        <w:t xml:space="preserve">. </w:t>
      </w:r>
      <w:r w:rsidR="00E46839">
        <w:t xml:space="preserve">The </w:t>
      </w:r>
      <w:r w:rsidR="004E546F">
        <w:t xml:space="preserve">shapefile with the </w:t>
      </w:r>
      <w:r w:rsidR="00E46839">
        <w:t>location</w:t>
      </w:r>
      <w:r w:rsidR="004E546F">
        <w:t>s</w:t>
      </w:r>
      <w:r w:rsidR="00E46839">
        <w:t xml:space="preserve"> of this areas </w:t>
      </w:r>
      <w:r w:rsidR="00065D4D">
        <w:t>is</w:t>
      </w:r>
      <w:r w:rsidR="00451DA2">
        <w:t xml:space="preserve"> </w:t>
      </w:r>
      <w:r w:rsidR="005C5D2E">
        <w:t xml:space="preserve">also </w:t>
      </w:r>
      <w:r w:rsidR="00451DA2">
        <w:t xml:space="preserve">taken from the same source as the </w:t>
      </w:r>
      <w:r w:rsidR="005C5D2E">
        <w:t>administrative borders.</w:t>
      </w:r>
    </w:p>
    <w:p w14:paraId="5BC6D41D" w14:textId="48BD069F" w:rsidR="005033B5" w:rsidRPr="00FB0D8B" w:rsidRDefault="00FB0D8B" w:rsidP="00841C38">
      <w:pPr>
        <w:rPr>
          <w:i/>
          <w:iCs/>
        </w:rPr>
      </w:pPr>
      <w:r>
        <w:rPr>
          <w:i/>
          <w:iCs/>
        </w:rPr>
        <w:t>Overview of the methods</w:t>
      </w:r>
    </w:p>
    <w:p w14:paraId="7055F12A" w14:textId="3CE708CA"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w:t>
      </w:r>
      <w:r w:rsidR="00786F85">
        <w:t>-</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507DB62" w14:textId="13E7D1B1" w:rsidR="00A9601E" w:rsidRPr="00A9601E" w:rsidRDefault="00A9601E">
      <w:r>
        <w:t xml:space="preserve">The scripts that </w:t>
      </w:r>
      <w:r w:rsidR="003B039D">
        <w:t xml:space="preserve">are developed for </w:t>
      </w:r>
      <w:r w:rsidR="00F45EF6">
        <w:t xml:space="preserve">parsing and </w:t>
      </w:r>
      <w:r w:rsidR="003B039D">
        <w:t>analy</w:t>
      </w:r>
      <w:r w:rsidR="00F45EF6">
        <w:t xml:space="preserve">sing </w:t>
      </w:r>
      <w:r w:rsidR="007C73EB">
        <w:t xml:space="preserve">the VIIRS, </w:t>
      </w:r>
      <w:r w:rsidR="00451543">
        <w:t>CLC</w:t>
      </w:r>
      <w:r w:rsidR="007C73EB">
        <w:t xml:space="preserve">, and </w:t>
      </w:r>
      <w:r w:rsidR="00451543">
        <w:t xml:space="preserve">PDOK files </w:t>
      </w:r>
      <w:r w:rsidR="00F45EF6">
        <w:t xml:space="preserve">can be found on </w:t>
      </w:r>
      <w:hyperlink r:id="rId9" w:history="1">
        <w:r w:rsidR="00807D84" w:rsidRPr="00CC2C5C">
          <w:rPr>
            <w:rStyle w:val="Hyperlink"/>
          </w:rPr>
          <w:t>https://github.com/CUniversityaccount/ForestFireNetherlands</w:t>
        </w:r>
      </w:hyperlink>
      <w:r w:rsidR="009B6BE9">
        <w:rPr>
          <w:rStyle w:val="Hyperlink"/>
        </w:rPr>
        <w:t>.</w:t>
      </w:r>
      <w:r w:rsidR="003B039D">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r w:rsidR="00D6440F">
        <w:fldChar w:fldCharType="begin"/>
      </w:r>
      <w:r w:rsidR="00D6440F">
        <w:instrText xml:space="preserve"> SEQ Figure \* ARABIC </w:instrText>
      </w:r>
      <w:r w:rsidR="00D6440F">
        <w:fldChar w:fldCharType="separate"/>
      </w:r>
      <w:r>
        <w:rPr>
          <w:noProof/>
        </w:rPr>
        <w:t>1</w:t>
      </w:r>
      <w:r w:rsidR="00D6440F">
        <w:rPr>
          <w:noProof/>
        </w:rPr>
        <w:fldChar w:fldCharType="end"/>
      </w:r>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4F7A9889" w14:textId="77777777" w:rsidR="0083110E" w:rsidRDefault="0083110E">
      <w:pPr>
        <w:rPr>
          <w:i/>
          <w:iCs/>
          <w:u w:val="single"/>
        </w:rPr>
      </w:pPr>
      <w:r>
        <w:rPr>
          <w:i/>
          <w:iCs/>
          <w:u w:val="single"/>
        </w:rPr>
        <w:br w:type="page"/>
      </w:r>
    </w:p>
    <w:p w14:paraId="08E9B9D5" w14:textId="07BED96A" w:rsidR="0023631E" w:rsidRPr="0023631E" w:rsidRDefault="00782993" w:rsidP="00FB0D8B">
      <w:pPr>
        <w:rPr>
          <w:i/>
          <w:iCs/>
          <w:u w:val="single"/>
        </w:rPr>
      </w:pPr>
      <w:r>
        <w:rPr>
          <w:i/>
          <w:iCs/>
          <w:u w:val="single"/>
        </w:rPr>
        <w:lastRenderedPageBreak/>
        <w:t xml:space="preserve">Filtering of the </w:t>
      </w:r>
      <w:r w:rsidR="0023631E">
        <w:rPr>
          <w:i/>
          <w:iCs/>
          <w:u w:val="single"/>
        </w:rPr>
        <w:t>VIIRS Fire pixels</w:t>
      </w:r>
      <w:r w:rsidR="00447BB6">
        <w:rPr>
          <w:i/>
          <w:iCs/>
          <w:u w:val="single"/>
        </w:rPr>
        <w:t xml:space="preserve"> based on location</w:t>
      </w:r>
    </w:p>
    <w:p w14:paraId="5633E65D" w14:textId="1455ED18" w:rsidR="004473DC" w:rsidRDefault="00C51747" w:rsidP="00FB0D8B">
      <w:r>
        <w:t>T</w:t>
      </w:r>
      <w:r w:rsidR="00447BB6">
        <w:t xml:space="preserve">he data </w:t>
      </w:r>
      <w:r w:rsidR="00CE25BF">
        <w:t>from the VIIRS dataset</w:t>
      </w:r>
      <w:r w:rsidR="00447BB6">
        <w:t xml:space="preserve"> </w:t>
      </w:r>
      <w:r w:rsidR="00381511">
        <w:t xml:space="preserve">is </w:t>
      </w:r>
      <w:r w:rsidR="005F5F26">
        <w:t>filtered based on the locations</w:t>
      </w:r>
      <w:r w:rsidR="00381511">
        <w:t xml:space="preserve">. </w:t>
      </w:r>
      <w:r w:rsidR="00E76B79">
        <w:t>T</w:t>
      </w:r>
      <w:r w:rsidR="00381511">
        <w:t>he centr</w:t>
      </w:r>
      <w:r w:rsidR="00156066">
        <w:t>e</w:t>
      </w:r>
      <w:r w:rsidR="00381511">
        <w:t xml:space="preserve"> of the pixel is defined by the longitude and latitude attribute in the dataset. The </w:t>
      </w:r>
      <w:r w:rsidR="00D46FF7">
        <w:t xml:space="preserve">shapefile of the </w:t>
      </w:r>
      <w:r w:rsidR="00381511">
        <w:t xml:space="preserve">administrative borders of the Netherlands </w:t>
      </w:r>
      <w:r w:rsidR="003823E7">
        <w:t xml:space="preserve">by PDOK </w:t>
      </w:r>
      <w:r w:rsidR="00381511">
        <w:t xml:space="preserve">is used to </w:t>
      </w:r>
      <w:r w:rsidR="008C405F">
        <w:t xml:space="preserve">check </w:t>
      </w:r>
      <w:r w:rsidR="00381511">
        <w:t>if the cent</w:t>
      </w:r>
      <w:r w:rsidR="00D46FF7">
        <w:t xml:space="preserve">re </w:t>
      </w:r>
      <w:r w:rsidR="00381511">
        <w:t xml:space="preserve">of the </w:t>
      </w:r>
      <w:r w:rsidR="00D46FF7">
        <w:t>pixel is in these borders</w:t>
      </w:r>
      <w:r w:rsidR="005F5F26">
        <w:t>.</w:t>
      </w:r>
      <w:r w:rsidR="004473DC">
        <w:t xml:space="preserve"> </w:t>
      </w:r>
      <w:r w:rsidR="00514E1A">
        <w:t>If the pixel is not in the borders than the pixel is filtered out.</w:t>
      </w:r>
    </w:p>
    <w:p w14:paraId="0754A606" w14:textId="50703226" w:rsidR="004473DC" w:rsidRPr="0075061C" w:rsidRDefault="0075061C" w:rsidP="00FB0D8B">
      <w:pPr>
        <w:rPr>
          <w:i/>
          <w:iCs/>
          <w:u w:val="single"/>
        </w:rPr>
      </w:pPr>
      <w:r w:rsidRPr="0075061C">
        <w:rPr>
          <w:i/>
          <w:iCs/>
          <w:u w:val="single"/>
        </w:rPr>
        <w:t>Size of the pixel</w:t>
      </w:r>
    </w:p>
    <w:p w14:paraId="07C91F71" w14:textId="2CD4B38B" w:rsidR="00C54D72" w:rsidRDefault="00C54D72" w:rsidP="00FB0D8B">
      <w:r>
        <w:t xml:space="preserve">The size of the pixel is determined by the horizontal position </w:t>
      </w:r>
      <w:r w:rsidR="002547FB">
        <w:t>of the pixel</w:t>
      </w:r>
      <w:r>
        <w:t xml:space="preserve">. </w:t>
      </w:r>
      <w:r w:rsidR="00633139">
        <w:t xml:space="preserve">The </w:t>
      </w:r>
      <w:r w:rsidR="00E6625F">
        <w:t>horizontal location has as starting point</w:t>
      </w:r>
      <w:r w:rsidR="00633139">
        <w:t xml:space="preserve"> </w:t>
      </w:r>
      <w:r w:rsidR="00E6625F">
        <w:t xml:space="preserve">horizontal location of </w:t>
      </w:r>
      <w:r w:rsidR="00633139">
        <w:t xml:space="preserve">the nadir. </w:t>
      </w:r>
    </w:p>
    <w:p w14:paraId="5F9B3F89" w14:textId="311C6638" w:rsidR="00676D2A" w:rsidRPr="008A787B" w:rsidRDefault="00E37485" w:rsidP="00FB0D8B">
      <w:r>
        <w:t>The change in angle, observation distance and curvature of the earth causes th</w:t>
      </w:r>
      <w:r w:rsidR="00D128BD">
        <w:t xml:space="preserve">e increasing size of the from the centre of the measurements. </w:t>
      </w:r>
      <w:r>
        <w:t xml:space="preserve">VIIRS use multiple bands </w:t>
      </w:r>
      <w:r w:rsidR="008B1AB5">
        <w:t xml:space="preserve">and aggregation scheme </w:t>
      </w:r>
      <w:r>
        <w:t xml:space="preserve">to compensate </w:t>
      </w:r>
      <w:r w:rsidR="00751BFB">
        <w:t>t</w:t>
      </w:r>
      <w:r>
        <w:t>his effect</w:t>
      </w:r>
      <w:r w:rsidR="00751BFB">
        <w:t xml:space="preserve"> and keep</w:t>
      </w:r>
      <w:r w:rsidR="00E66A57">
        <w:t xml:space="preserve">ing most of </w:t>
      </w:r>
      <w:r w:rsidR="00751BFB">
        <w:t>the pixel size</w:t>
      </w:r>
      <w:r w:rsidR="00E66A57">
        <w:t xml:space="preserve">s </w:t>
      </w:r>
      <w:r w:rsidR="00751BFB">
        <w:t>375 meter</w:t>
      </w:r>
      <w:r>
        <w:t>, however after the 960</w:t>
      </w:r>
      <w:r w:rsidR="001D1138">
        <w:t>th</w:t>
      </w:r>
      <w:r>
        <w:t xml:space="preserve"> pixel, the instrument </w:t>
      </w:r>
      <w:r w:rsidR="00664DA7">
        <w:t xml:space="preserve">cannot compensate the </w:t>
      </w:r>
      <w:r w:rsidR="00481D5B">
        <w:t xml:space="preserve">pixels which cause </w:t>
      </w:r>
      <w:r w:rsidR="000D5591">
        <w:t>that the pixel size increase to</w:t>
      </w:r>
      <w:r w:rsidR="0083110E">
        <w:t xml:space="preserve"> 750 meter instead of 375 meter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122378">
        <w:t xml:space="preserve">The </w:t>
      </w:r>
      <w:r w:rsidR="005C056F">
        <w:t>phenomenon</w:t>
      </w:r>
      <w:r w:rsidR="00122378">
        <w:t xml:space="preserve"> is </w:t>
      </w:r>
      <w:r w:rsidR="005C056F">
        <w:t>applied to the filtered pixels</w:t>
      </w:r>
      <w:r w:rsidR="00122378">
        <w:t>.</w:t>
      </w:r>
      <w:r w:rsidR="00051FAC">
        <w:t xml:space="preserve"> The horizontal pixel number is defined in the dataset and is used to determine the pixel size.</w:t>
      </w:r>
    </w:p>
    <w:p w14:paraId="34B5DE5F" w14:textId="6961D557" w:rsidR="005479CD" w:rsidRPr="005479CD" w:rsidRDefault="00FA7C98" w:rsidP="00FB0D8B">
      <w:pPr>
        <w:rPr>
          <w:i/>
          <w:iCs/>
          <w:u w:val="single"/>
        </w:rPr>
      </w:pPr>
      <w:r>
        <w:rPr>
          <w:i/>
          <w:iCs/>
          <w:u w:val="single"/>
        </w:rPr>
        <w:t>Filter and c</w:t>
      </w:r>
      <w:r w:rsidR="005479CD">
        <w:rPr>
          <w:i/>
          <w:iCs/>
          <w:u w:val="single"/>
        </w:rPr>
        <w:t>lassification of the fire pixels</w:t>
      </w:r>
    </w:p>
    <w:p w14:paraId="5F02060A" w14:textId="21FE9647" w:rsidR="00FA7C98" w:rsidRDefault="00341CF1" w:rsidP="00FB0D8B">
      <w:r>
        <w:t>Classification of the fire pixels</w:t>
      </w:r>
      <w:r w:rsidR="00FA7C98">
        <w:t xml:space="preserve"> has two purposes by this step. </w:t>
      </w:r>
      <w:r w:rsidR="00A93984">
        <w:t xml:space="preserve">One is to filter out </w:t>
      </w:r>
      <w:r w:rsidR="00804337">
        <w:t xml:space="preserve">active fire pixels where </w:t>
      </w:r>
      <w:r w:rsidR="00AB0F28">
        <w:t>human</w:t>
      </w:r>
      <w:r w:rsidR="002E023F">
        <w:t>s</w:t>
      </w:r>
      <w:r w:rsidR="00AB0F28">
        <w:t xml:space="preserve"> are directly involved</w:t>
      </w:r>
      <w:r w:rsidR="0015284D">
        <w:t xml:space="preserve"> and </w:t>
      </w:r>
      <w:r w:rsidR="00A93984">
        <w:t xml:space="preserve">to determine what </w:t>
      </w:r>
      <w:r w:rsidR="00DB23A6">
        <w:t xml:space="preserve">the type of effected </w:t>
      </w:r>
      <w:r w:rsidR="00A93984">
        <w:t>land</w:t>
      </w:r>
      <w:r w:rsidR="006B7922">
        <w:t xml:space="preserve"> cover </w:t>
      </w:r>
      <w:r w:rsidR="001B20D5">
        <w:t xml:space="preserve">is </w:t>
      </w:r>
      <w:r w:rsidR="00DB23A6">
        <w:t>b</w:t>
      </w:r>
      <w:r w:rsidR="00C9689E">
        <w:t>y</w:t>
      </w:r>
      <w:r w:rsidR="00B927B7">
        <w:t xml:space="preserve"> </w:t>
      </w:r>
      <w:r w:rsidR="006B7922">
        <w:t>the wildfire.</w:t>
      </w:r>
      <w:r w:rsidR="00CE654F">
        <w:t xml:space="preserve"> </w:t>
      </w:r>
    </w:p>
    <w:p w14:paraId="3FF111FA" w14:textId="0C77F38C" w:rsidR="007651EB" w:rsidRPr="0070154B" w:rsidRDefault="001C4B86" w:rsidP="00FB0D8B">
      <w:r>
        <w:t xml:space="preserve">The CLC dataset </w:t>
      </w:r>
      <w:r w:rsidR="00BD0C2B">
        <w:t xml:space="preserve">has </w:t>
      </w:r>
      <w:r w:rsidR="006B67DE">
        <w:t xml:space="preserve">a three </w:t>
      </w:r>
      <w:r w:rsidR="00BD0C2B">
        <w:t>level</w:t>
      </w:r>
      <w:r w:rsidR="0058789A">
        <w:t>s</w:t>
      </w:r>
      <w:r w:rsidR="006B67DE">
        <w:t xml:space="preserve"> hierarchy </w:t>
      </w:r>
      <w:r>
        <w:t>the dataset</w:t>
      </w:r>
      <w:r w:rsidR="00F84AEB">
        <w:t xml:space="preserve"> </w:t>
      </w:r>
      <w:r w:rsidR="00F84AEB">
        <w:fldChar w:fldCharType="begin" w:fldLock="1"/>
      </w:r>
      <w:r w:rsidR="00F84AEB">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F84AEB">
        <w:fldChar w:fldCharType="separate"/>
      </w:r>
      <w:r w:rsidR="00F84AEB" w:rsidRPr="00206A6C">
        <w:rPr>
          <w:noProof/>
        </w:rPr>
        <w:t xml:space="preserve">(Kosztra </w:t>
      </w:r>
      <w:r w:rsidR="00F84AEB" w:rsidRPr="00206A6C">
        <w:rPr>
          <w:i/>
          <w:noProof/>
        </w:rPr>
        <w:t>et al.</w:t>
      </w:r>
      <w:r w:rsidR="00F84AEB" w:rsidRPr="00206A6C">
        <w:rPr>
          <w:noProof/>
        </w:rPr>
        <w:t>, 2017)</w:t>
      </w:r>
      <w:r w:rsidR="00F84AEB">
        <w:fldChar w:fldCharType="end"/>
      </w:r>
      <w:r>
        <w:t>.</w:t>
      </w:r>
      <w:r w:rsidR="001817D0">
        <w:t xml:space="preserve"> </w:t>
      </w:r>
      <w:r w:rsidR="00C27BD3">
        <w:t>The levels that are</w:t>
      </w:r>
      <w:r w:rsidR="00973BE9">
        <w:t xml:space="preserve"> used to filter</w:t>
      </w:r>
      <w:r w:rsidR="00C27BD3">
        <w:t xml:space="preserve"> for this study </w:t>
      </w:r>
      <w:r w:rsidR="007651EB">
        <w:t xml:space="preserve">are set out in table </w:t>
      </w:r>
      <w:r w:rsidR="0015040B">
        <w:rPr>
          <w:b/>
          <w:bCs/>
        </w:rPr>
        <w:t>X</w:t>
      </w:r>
      <w:r w:rsidR="0070154B">
        <w:t>.</w:t>
      </w:r>
    </w:p>
    <w:tbl>
      <w:tblPr>
        <w:tblStyle w:val="TableGrid"/>
        <w:tblW w:w="0" w:type="auto"/>
        <w:jc w:val="center"/>
        <w:tblLook w:val="04A0" w:firstRow="1" w:lastRow="0" w:firstColumn="1" w:lastColumn="0" w:noHBand="0" w:noVBand="1"/>
      </w:tblPr>
      <w:tblGrid>
        <w:gridCol w:w="5430"/>
      </w:tblGrid>
      <w:tr w:rsidR="0071188E" w:rsidRPr="0071188E" w14:paraId="3B055737" w14:textId="77777777" w:rsidTr="001249B7">
        <w:trPr>
          <w:jc w:val="center"/>
        </w:trPr>
        <w:tc>
          <w:tcPr>
            <w:tcW w:w="0" w:type="auto"/>
          </w:tcPr>
          <w:p w14:paraId="7DE0FAE0" w14:textId="77777777" w:rsidR="0071188E" w:rsidRPr="0071188E" w:rsidRDefault="0071188E" w:rsidP="0071188E">
            <w:pPr>
              <w:pStyle w:val="ListParagraph"/>
              <w:numPr>
                <w:ilvl w:val="0"/>
                <w:numId w:val="4"/>
              </w:numPr>
            </w:pPr>
            <w:r w:rsidRPr="0071188E">
              <w:t>Artificial Area</w:t>
            </w:r>
          </w:p>
        </w:tc>
      </w:tr>
      <w:tr w:rsidR="0071188E" w:rsidRPr="0071188E" w14:paraId="43A37FDC" w14:textId="77777777" w:rsidTr="001249B7">
        <w:trPr>
          <w:jc w:val="center"/>
        </w:trPr>
        <w:tc>
          <w:tcPr>
            <w:tcW w:w="0" w:type="auto"/>
          </w:tcPr>
          <w:p w14:paraId="56EFABED" w14:textId="77777777" w:rsidR="0071188E" w:rsidRPr="0071188E" w:rsidRDefault="0071188E" w:rsidP="0071188E">
            <w:pPr>
              <w:pStyle w:val="ListParagraph"/>
              <w:numPr>
                <w:ilvl w:val="0"/>
                <w:numId w:val="4"/>
              </w:numPr>
            </w:pPr>
            <w:r w:rsidRPr="0071188E">
              <w:t>Agricultural area</w:t>
            </w:r>
          </w:p>
        </w:tc>
      </w:tr>
      <w:tr w:rsidR="0071188E" w:rsidRPr="0071188E" w14:paraId="5838F70C" w14:textId="77777777" w:rsidTr="001249B7">
        <w:trPr>
          <w:jc w:val="center"/>
        </w:trPr>
        <w:tc>
          <w:tcPr>
            <w:tcW w:w="0" w:type="auto"/>
          </w:tcPr>
          <w:p w14:paraId="0F89A319" w14:textId="77777777" w:rsidR="0071188E" w:rsidRDefault="0071188E" w:rsidP="0071188E">
            <w:pPr>
              <w:pStyle w:val="ListParagraph"/>
              <w:numPr>
                <w:ilvl w:val="0"/>
                <w:numId w:val="4"/>
              </w:numPr>
            </w:pPr>
            <w:r w:rsidRPr="0071188E">
              <w:t>Forest and Semi natural areas</w:t>
            </w:r>
          </w:p>
          <w:p w14:paraId="5B8121FE" w14:textId="77777777" w:rsidR="0071188E" w:rsidRDefault="0071188E" w:rsidP="0071188E">
            <w:pPr>
              <w:pStyle w:val="ListParagraph"/>
              <w:numPr>
                <w:ilvl w:val="1"/>
                <w:numId w:val="4"/>
              </w:numPr>
            </w:pPr>
            <w:r>
              <w:t>Forest</w:t>
            </w:r>
          </w:p>
          <w:p w14:paraId="07850B9B" w14:textId="77777777" w:rsidR="0071188E" w:rsidRDefault="0071188E" w:rsidP="0071188E">
            <w:pPr>
              <w:pStyle w:val="ListParagraph"/>
              <w:numPr>
                <w:ilvl w:val="1"/>
                <w:numId w:val="4"/>
              </w:numPr>
            </w:pPr>
            <w:r>
              <w:t>Shrub and/or herbaceous vegetation associations</w:t>
            </w:r>
          </w:p>
          <w:p w14:paraId="2737840A" w14:textId="77777777" w:rsidR="002E52DA" w:rsidRDefault="002E52DA" w:rsidP="0071188E">
            <w:pPr>
              <w:pStyle w:val="ListParagraph"/>
              <w:numPr>
                <w:ilvl w:val="1"/>
                <w:numId w:val="4"/>
              </w:numPr>
            </w:pPr>
            <w:r>
              <w:t>Open spaces with little or vegetation</w:t>
            </w:r>
          </w:p>
          <w:p w14:paraId="726CEFD0" w14:textId="47A35C0F" w:rsidR="0091439D" w:rsidRPr="0071188E" w:rsidRDefault="0091439D" w:rsidP="0091439D">
            <w:pPr>
              <w:pStyle w:val="ListParagraph"/>
              <w:numPr>
                <w:ilvl w:val="2"/>
                <w:numId w:val="4"/>
              </w:numPr>
            </w:pPr>
            <w:r>
              <w:t xml:space="preserve"> Dunes</w:t>
            </w:r>
          </w:p>
        </w:tc>
      </w:tr>
      <w:tr w:rsidR="0071188E" w:rsidRPr="0071188E" w14:paraId="3892AE07" w14:textId="77777777" w:rsidTr="001249B7">
        <w:trPr>
          <w:jc w:val="center"/>
        </w:trPr>
        <w:tc>
          <w:tcPr>
            <w:tcW w:w="0" w:type="auto"/>
          </w:tcPr>
          <w:p w14:paraId="051CB236" w14:textId="77777777" w:rsidR="0071188E" w:rsidRDefault="0071188E" w:rsidP="0071188E">
            <w:pPr>
              <w:pStyle w:val="ListParagraph"/>
              <w:numPr>
                <w:ilvl w:val="0"/>
                <w:numId w:val="4"/>
              </w:numPr>
            </w:pPr>
            <w:r w:rsidRPr="0071188E">
              <w:t>Wetlands</w:t>
            </w:r>
          </w:p>
          <w:p w14:paraId="1C6A6433" w14:textId="479F4854" w:rsidR="00CE1C69" w:rsidRPr="0071188E" w:rsidRDefault="00CE1C69" w:rsidP="00CE1C69">
            <w:pPr>
              <w:pStyle w:val="ListParagraph"/>
              <w:numPr>
                <w:ilvl w:val="1"/>
                <w:numId w:val="4"/>
              </w:numPr>
            </w:pPr>
            <w:r>
              <w:t>Inland marshes</w:t>
            </w:r>
          </w:p>
        </w:tc>
      </w:tr>
      <w:tr w:rsidR="0071188E" w:rsidRPr="0071188E" w14:paraId="052681B6" w14:textId="77777777" w:rsidTr="001249B7">
        <w:trPr>
          <w:jc w:val="center"/>
        </w:trPr>
        <w:tc>
          <w:tcPr>
            <w:tcW w:w="0" w:type="auto"/>
          </w:tcPr>
          <w:p w14:paraId="6E2B108A" w14:textId="77777777" w:rsidR="0071188E" w:rsidRPr="0071188E" w:rsidRDefault="0071188E" w:rsidP="0071188E">
            <w:pPr>
              <w:pStyle w:val="ListParagraph"/>
              <w:numPr>
                <w:ilvl w:val="0"/>
                <w:numId w:val="4"/>
              </w:numPr>
              <w:rPr>
                <w:b/>
                <w:bCs/>
              </w:rPr>
            </w:pPr>
            <w:r w:rsidRPr="0071188E">
              <w:t>Waterbodies</w:t>
            </w:r>
          </w:p>
        </w:tc>
      </w:tr>
    </w:tbl>
    <w:p w14:paraId="4F51C2E3" w14:textId="77777777" w:rsidR="007651EB" w:rsidRDefault="007651EB" w:rsidP="00FB0D8B"/>
    <w:p w14:paraId="35AD0BDF" w14:textId="41C060C8" w:rsidR="00680875" w:rsidRDefault="008F4E58" w:rsidP="00FB0D8B">
      <w:r>
        <w:t xml:space="preserve">The </w:t>
      </w:r>
      <w:r w:rsidR="004D25DC">
        <w:t>classification is based on land cover.</w:t>
      </w:r>
      <w:r w:rsidR="00341F50">
        <w:t xml:space="preserve"> </w:t>
      </w:r>
      <w:r w:rsidR="00B647BC">
        <w:t>A</w:t>
      </w:r>
      <w:r w:rsidR="00804337">
        <w:t xml:space="preserve"> pixel </w:t>
      </w:r>
      <w:r w:rsidR="00B647BC">
        <w:t xml:space="preserve">cannot contain </w:t>
      </w:r>
      <w:r w:rsidR="00804337">
        <w:t>a</w:t>
      </w:r>
      <w:r w:rsidR="00CE654F">
        <w:t>n</w:t>
      </w:r>
      <w:r w:rsidR="00804337">
        <w:t xml:space="preserve"> </w:t>
      </w:r>
      <w:r w:rsidR="007964FA">
        <w:t xml:space="preserve">artificial area land cover </w:t>
      </w:r>
      <w:r w:rsidR="00680875">
        <w:t>pixel because</w:t>
      </w:r>
      <w:r w:rsidR="00D929E0">
        <w:t xml:space="preserve"> it is</w:t>
      </w:r>
      <w:r w:rsidR="00AC5C89">
        <w:t xml:space="preserve"> not </w:t>
      </w:r>
      <w:r w:rsidR="00C63719">
        <w:t>c</w:t>
      </w:r>
      <w:r w:rsidR="00B4144D">
        <w:t xml:space="preserve">lear if a human-made object </w:t>
      </w:r>
      <w:r w:rsidR="0079244F">
        <w:t xml:space="preserve">was at that moment </w:t>
      </w:r>
      <w:r w:rsidR="00B4144D">
        <w:t xml:space="preserve">on fire, e.g. a building or </w:t>
      </w:r>
      <w:r w:rsidR="002A1A2A">
        <w:t>it was a wildfire</w:t>
      </w:r>
      <w:r w:rsidR="0031741D">
        <w:t>.</w:t>
      </w:r>
      <w:r w:rsidR="00DB53DC">
        <w:t xml:space="preserve"> </w:t>
      </w:r>
      <w:r w:rsidR="00680875">
        <w:t>Next it is checked if the pixel all the land cover pixels in the fire pixel does not exists out of waterbodies</w:t>
      </w:r>
      <w:r w:rsidR="00FA2C03">
        <w:t xml:space="preserve">, because fire above water cannot occur </w:t>
      </w:r>
      <w:r w:rsidR="00CB50F4">
        <w:t>(</w:t>
      </w:r>
      <w:proofErr w:type="spellStart"/>
      <w:r w:rsidR="00CB50F4">
        <w:rPr>
          <w:b/>
          <w:bCs/>
        </w:rPr>
        <w:t>nakijken</w:t>
      </w:r>
      <w:proofErr w:type="spellEnd"/>
      <w:r w:rsidR="00CB50F4">
        <w:rPr>
          <w:b/>
          <w:bCs/>
        </w:rPr>
        <w:t xml:space="preserve"> of wildfire </w:t>
      </w:r>
      <w:proofErr w:type="spellStart"/>
      <w:r w:rsidR="00CB50F4">
        <w:rPr>
          <w:b/>
          <w:bCs/>
        </w:rPr>
        <w:t>boven</w:t>
      </w:r>
      <w:proofErr w:type="spellEnd"/>
      <w:r w:rsidR="00CB50F4">
        <w:rPr>
          <w:b/>
          <w:bCs/>
        </w:rPr>
        <w:t xml:space="preserve"> water </w:t>
      </w:r>
      <w:proofErr w:type="spellStart"/>
      <w:r w:rsidR="00CB50F4">
        <w:rPr>
          <w:b/>
          <w:bCs/>
        </w:rPr>
        <w:t>kan</w:t>
      </w:r>
      <w:proofErr w:type="spellEnd"/>
      <w:r w:rsidR="00A43563">
        <w:t>)</w:t>
      </w:r>
      <w:r w:rsidR="00FF6A73">
        <w:t xml:space="preserve">. </w:t>
      </w:r>
    </w:p>
    <w:p w14:paraId="0C4DA5B0" w14:textId="1375A4B8" w:rsidR="00273DF6" w:rsidRPr="00A43563" w:rsidRDefault="00273DF6" w:rsidP="00FB0D8B"/>
    <w:p w14:paraId="1DE1B27B" w14:textId="0029B39A" w:rsidR="008B747E" w:rsidRDefault="000925A4" w:rsidP="00FB0D8B">
      <w:r>
        <w:t xml:space="preserve">The next constrain is that </w:t>
      </w:r>
      <w:r w:rsidR="008B747E">
        <w:t xml:space="preserve">the </w:t>
      </w:r>
      <w:r w:rsidR="007B3E9C">
        <w:t xml:space="preserve">fire pixel </w:t>
      </w:r>
      <w:r w:rsidR="00A877C2">
        <w:t>exi</w:t>
      </w:r>
      <w:r w:rsidR="00E021A8">
        <w:t xml:space="preserve">sts </w:t>
      </w:r>
      <w:r w:rsidR="0006727E">
        <w:t xml:space="preserve">for </w:t>
      </w:r>
      <w:r w:rsidR="007B3E9C">
        <w:t xml:space="preserve">at least 50% </w:t>
      </w:r>
      <w:r w:rsidR="00A877C2">
        <w:t>out of forest</w:t>
      </w:r>
      <w:r w:rsidR="00BB3955">
        <w:t xml:space="preserve"> (CLC class 3.1)</w:t>
      </w:r>
      <w:r w:rsidR="005B5B47">
        <w:t>, shrubbery</w:t>
      </w:r>
      <w:r w:rsidR="00625E3D">
        <w:t xml:space="preserve"> (CLC class 3.2)</w:t>
      </w:r>
      <w:r w:rsidR="00241B15">
        <w:t>, dunes</w:t>
      </w:r>
      <w:r w:rsidR="005B5B47">
        <w:t xml:space="preserve"> </w:t>
      </w:r>
      <w:r w:rsidR="00F3739B">
        <w:t xml:space="preserve">(CLC class </w:t>
      </w:r>
      <w:r w:rsidR="00F3739B">
        <w:t xml:space="preserve">3.3.1) </w:t>
      </w:r>
      <w:r w:rsidR="00A877C2">
        <w:t>or</w:t>
      </w:r>
      <w:r w:rsidR="005B5B47">
        <w:t>/and</w:t>
      </w:r>
      <w:r w:rsidR="00A877C2">
        <w:t xml:space="preserve"> inland </w:t>
      </w:r>
      <w:r w:rsidR="00E021A8">
        <w:t>marshes (CLC class 4.1).</w:t>
      </w:r>
    </w:p>
    <w:p w14:paraId="4C405F49" w14:textId="24B4809F" w:rsidR="00D54925" w:rsidRPr="00D54925" w:rsidRDefault="00D54925" w:rsidP="00FB0D8B">
      <w:pPr>
        <w:rPr>
          <w:b/>
          <w:bCs/>
        </w:rPr>
      </w:pPr>
    </w:p>
    <w:p w14:paraId="71C0FFC0" w14:textId="77777777" w:rsidR="0050791C" w:rsidRDefault="0050791C">
      <w:pPr>
        <w:rPr>
          <w:i/>
          <w:iCs/>
          <w:u w:val="single"/>
        </w:rPr>
      </w:pPr>
      <w:r>
        <w:rPr>
          <w:i/>
          <w:iCs/>
          <w:u w:val="single"/>
        </w:rPr>
        <w:br w:type="page"/>
      </w:r>
    </w:p>
    <w:p w14:paraId="7851AE91" w14:textId="53004315" w:rsidR="00036716" w:rsidRDefault="0050791C" w:rsidP="00FB0D8B">
      <w:pPr>
        <w:rPr>
          <w:i/>
          <w:iCs/>
          <w:u w:val="single"/>
        </w:rPr>
      </w:pPr>
      <w:r>
        <w:rPr>
          <w:i/>
          <w:iCs/>
          <w:u w:val="single"/>
        </w:rPr>
        <w:lastRenderedPageBreak/>
        <w:t>Measuring the d</w:t>
      </w:r>
      <w:r w:rsidR="008447FC">
        <w:rPr>
          <w:i/>
          <w:iCs/>
          <w:u w:val="single"/>
        </w:rPr>
        <w:t>istance between the fire pixel and road network</w:t>
      </w:r>
    </w:p>
    <w:p w14:paraId="30230A9B" w14:textId="6B087560" w:rsidR="00B343B8" w:rsidRDefault="001054DF" w:rsidP="0030567D">
      <w:r>
        <w:t xml:space="preserve">The distance between the Dutch infrastructure </w:t>
      </w:r>
      <w:r w:rsidR="004B1CC4">
        <w:t xml:space="preserve">NWB </w:t>
      </w:r>
      <w:r>
        <w:t xml:space="preserve">and the filtered pixels are </w:t>
      </w:r>
      <w:r w:rsidR="008F7114">
        <w:t xml:space="preserve">calculated </w:t>
      </w:r>
      <w:r>
        <w:t xml:space="preserve">with </w:t>
      </w:r>
      <w:r w:rsidR="008F7114">
        <w:t xml:space="preserve">the help of </w:t>
      </w:r>
      <w:r w:rsidR="006B539F">
        <w:t xml:space="preserve">the program </w:t>
      </w:r>
      <w:r>
        <w:t>QGIS</w:t>
      </w:r>
      <w:r w:rsidR="006B539F">
        <w:t xml:space="preserve"> with </w:t>
      </w:r>
      <w:r>
        <w:t xml:space="preserve">the NNJOIN plugin. </w:t>
      </w:r>
      <w:r w:rsidR="00EB07D3">
        <w:t>There will be no distinction between the roads in road activity, size of the road,</w:t>
      </w:r>
      <w:r w:rsidR="005A4DCB">
        <w:t xml:space="preserve"> and</w:t>
      </w:r>
      <w:r w:rsidR="006A1B06">
        <w:t xml:space="preserve"> general use of the road.</w:t>
      </w:r>
      <w:r w:rsidR="0098623D">
        <w:t xml:space="preserve"> The type of the road is not mentioned in the NWB file</w:t>
      </w:r>
      <w:r w:rsidR="00121E1A">
        <w:t xml:space="preserve">. </w:t>
      </w:r>
    </w:p>
    <w:p w14:paraId="7B02695C" w14:textId="6D04EB99" w:rsidR="0054623E" w:rsidRPr="00B343B8" w:rsidRDefault="0054623E" w:rsidP="00FB0D8B">
      <w:r>
        <w:t>The program that is used QGIS with a plugin named with NNJOIN</w:t>
      </w:r>
      <w:r w:rsidR="00F21A9A">
        <w:t xml:space="preserve">. </w:t>
      </w:r>
      <w:r w:rsidR="005823B7">
        <w:t xml:space="preserve">This program with this plugin will combine the closest datapoints and calculates the smallest distance between those two data points. </w:t>
      </w:r>
    </w:p>
    <w:p w14:paraId="4558DAFC" w14:textId="71A38021" w:rsidR="00BE48A9" w:rsidRPr="00A37D50" w:rsidRDefault="00BE48A9" w:rsidP="008B747E">
      <w:pPr>
        <w:rPr>
          <w:i/>
          <w:iCs/>
          <w:u w:val="single"/>
        </w:rPr>
      </w:pPr>
      <w:r w:rsidRPr="00A37D50">
        <w:rPr>
          <w:i/>
          <w:iCs/>
          <w:u w:val="single"/>
        </w:rPr>
        <w:t>Fires in Natura 2000 areas</w:t>
      </w:r>
    </w:p>
    <w:p w14:paraId="521B9E13" w14:textId="752E5AC2" w:rsidR="00A9601E" w:rsidRPr="00F14DDA" w:rsidRDefault="00A9601E" w:rsidP="00B60CB3">
      <w:pPr>
        <w:widowControl w:val="0"/>
        <w:autoSpaceDE w:val="0"/>
        <w:autoSpaceDN w:val="0"/>
        <w:adjustRightInd w:val="0"/>
        <w:spacing w:line="240" w:lineRule="auto"/>
      </w:pPr>
    </w:p>
    <w:p w14:paraId="39CB0BCC" w14:textId="2D4EDBF4" w:rsidR="00B60CB3" w:rsidRPr="00B60CB3" w:rsidRDefault="00F20521" w:rsidP="00B60CB3">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B60CB3" w:rsidRPr="00B60CB3">
        <w:rPr>
          <w:rFonts w:ascii="Calibri" w:hAnsi="Calibri" w:cs="Calibri"/>
          <w:noProof/>
          <w:szCs w:val="24"/>
        </w:rPr>
        <w:t xml:space="preserve">Beck, H. E. </w:t>
      </w:r>
      <w:r w:rsidR="00B60CB3" w:rsidRPr="00B60CB3">
        <w:rPr>
          <w:rFonts w:ascii="Calibri" w:hAnsi="Calibri" w:cs="Calibri"/>
          <w:i/>
          <w:iCs/>
          <w:noProof/>
          <w:szCs w:val="24"/>
        </w:rPr>
        <w:t>et al.</w:t>
      </w:r>
      <w:r w:rsidR="00B60CB3" w:rsidRPr="00B60CB3">
        <w:rPr>
          <w:rFonts w:ascii="Calibri" w:hAnsi="Calibri" w:cs="Calibri"/>
          <w:noProof/>
          <w:szCs w:val="24"/>
        </w:rPr>
        <w:t xml:space="preserve"> (2018) ‘Present and future Köppen-Geiger climate classification maps at 1-km resolution’, </w:t>
      </w:r>
      <w:r w:rsidR="00B60CB3" w:rsidRPr="00B60CB3">
        <w:rPr>
          <w:rFonts w:ascii="Calibri" w:hAnsi="Calibri" w:cs="Calibri"/>
          <w:i/>
          <w:iCs/>
          <w:noProof/>
          <w:szCs w:val="24"/>
        </w:rPr>
        <w:t>Scientific Data</w:t>
      </w:r>
      <w:r w:rsidR="00B60CB3" w:rsidRPr="00B60CB3">
        <w:rPr>
          <w:rFonts w:ascii="Calibri" w:hAnsi="Calibri" w:cs="Calibri"/>
          <w:noProof/>
          <w:szCs w:val="24"/>
        </w:rPr>
        <w:t>. MACMILLAN BUILDING, 4 CRINAN ST, LONDON N1 9XW, ENGLAND: NATURE PUBLISHING GROUP, 5(1), p. 180214. doi: 10.1038/sdata.2018.214.</w:t>
      </w:r>
    </w:p>
    <w:p w14:paraId="3D906089"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Beunen, R., Van Assche, K. and Duineveld, M. (2013) ‘Performing failure in conservation policy: The implementation of European Union directives in the Netherlands’, </w:t>
      </w:r>
      <w:r w:rsidRPr="00B60CB3">
        <w:rPr>
          <w:rFonts w:ascii="Calibri" w:hAnsi="Calibri" w:cs="Calibri"/>
          <w:i/>
          <w:iCs/>
          <w:noProof/>
          <w:szCs w:val="24"/>
        </w:rPr>
        <w:t>LAND USE POLICY</w:t>
      </w:r>
      <w:r w:rsidRPr="00B60CB3">
        <w:rPr>
          <w:rFonts w:ascii="Calibri" w:hAnsi="Calibri" w:cs="Calibri"/>
          <w:noProof/>
          <w:szCs w:val="24"/>
        </w:rPr>
        <w:t>. THE BOULEVARD, LANGFORD LANE, KIDLINGTON, OXFORD OX5 1GB, OXON, ENGLAND: ELSEVIER SCI LTD, 31(SI), pp. 280–288. doi: 10.1016/j.landusepol.2012.07.009.</w:t>
      </w:r>
    </w:p>
    <w:p w14:paraId="66D42FEC"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Büttner, G. </w:t>
      </w:r>
      <w:r w:rsidRPr="00B60CB3">
        <w:rPr>
          <w:rFonts w:ascii="Calibri" w:hAnsi="Calibri" w:cs="Calibri"/>
          <w:i/>
          <w:iCs/>
          <w:noProof/>
          <w:szCs w:val="24"/>
        </w:rPr>
        <w:t>et al.</w:t>
      </w:r>
      <w:r w:rsidRPr="00B60CB3">
        <w:rPr>
          <w:rFonts w:ascii="Calibri" w:hAnsi="Calibri" w:cs="Calibri"/>
          <w:noProof/>
          <w:szCs w:val="24"/>
        </w:rPr>
        <w:t xml:space="preserve"> (2017) ‘CLC2018 Technical Guidelines’, (3436), p. 60. Available at: https://land.copernicus.eu/user-corner/technical-library/clc2018technicalguidelines_final.pdf.</w:t>
      </w:r>
    </w:p>
    <w:p w14:paraId="753F6DDD"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Cao, C. </w:t>
      </w:r>
      <w:r w:rsidRPr="00B60CB3">
        <w:rPr>
          <w:rFonts w:ascii="Calibri" w:hAnsi="Calibri" w:cs="Calibri"/>
          <w:i/>
          <w:iCs/>
          <w:noProof/>
          <w:szCs w:val="24"/>
        </w:rPr>
        <w:t>et al.</w:t>
      </w:r>
      <w:r w:rsidRPr="00B60CB3">
        <w:rPr>
          <w:rFonts w:ascii="Calibri" w:hAnsi="Calibri" w:cs="Calibri"/>
          <w:noProof/>
          <w:szCs w:val="24"/>
        </w:rPr>
        <w:t xml:space="preserve"> (2017) ‘NOAA Technical Report NESDIS 142 Visible Infrared Imaging Radiometer Suite (VIIRS) Sensor Data Record (SDR) User’s Guide Version 1.3’, </w:t>
      </w:r>
      <w:r w:rsidRPr="00B60CB3">
        <w:rPr>
          <w:rFonts w:ascii="Calibri" w:hAnsi="Calibri" w:cs="Calibri"/>
          <w:i/>
          <w:iCs/>
          <w:noProof/>
          <w:szCs w:val="24"/>
        </w:rPr>
        <w:t>NOAA Technical Report NESDIS 142</w:t>
      </w:r>
      <w:r w:rsidRPr="00B60CB3">
        <w:rPr>
          <w:rFonts w:ascii="Calibri" w:hAnsi="Calibri" w:cs="Calibri"/>
          <w:noProof/>
          <w:szCs w:val="24"/>
        </w:rPr>
        <w:t>, (March). Available at: https://ncc.nesdis.noaa.gov/documents/documentation/viirs-users-guide-tech-report-142a-v1.3.pdf.</w:t>
      </w:r>
    </w:p>
    <w:p w14:paraId="1D669E2A"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CBS (2016) </w:t>
      </w:r>
      <w:r w:rsidRPr="00B60CB3">
        <w:rPr>
          <w:rFonts w:ascii="Calibri" w:hAnsi="Calibri" w:cs="Calibri"/>
          <w:i/>
          <w:iCs/>
          <w:noProof/>
          <w:szCs w:val="24"/>
        </w:rPr>
        <w:t>Transport and mobility 2016</w:t>
      </w:r>
      <w:r w:rsidRPr="00B60CB3">
        <w:rPr>
          <w:rFonts w:ascii="Calibri" w:hAnsi="Calibri" w:cs="Calibri"/>
          <w:noProof/>
          <w:szCs w:val="24"/>
        </w:rPr>
        <w:t xml:space="preserve">, </w:t>
      </w:r>
      <w:r w:rsidRPr="00B60CB3">
        <w:rPr>
          <w:rFonts w:ascii="Calibri" w:hAnsi="Calibri" w:cs="Calibri"/>
          <w:i/>
          <w:iCs/>
          <w:noProof/>
          <w:szCs w:val="24"/>
        </w:rPr>
        <w:t>Statistics Netherlands</w:t>
      </w:r>
      <w:r w:rsidRPr="00B60CB3">
        <w:rPr>
          <w:rFonts w:ascii="Calibri" w:hAnsi="Calibri" w:cs="Calibri"/>
          <w:noProof/>
          <w:szCs w:val="24"/>
        </w:rPr>
        <w:t>. Available at: https://www.cbs.nl/-/media/_pdf/2016/38/2016-transport-and-mobility.pdf.</w:t>
      </w:r>
    </w:p>
    <w:p w14:paraId="04CE73DF"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CBS (2019) </w:t>
      </w:r>
      <w:r w:rsidRPr="00B60CB3">
        <w:rPr>
          <w:rFonts w:ascii="Calibri" w:hAnsi="Calibri" w:cs="Calibri"/>
          <w:i/>
          <w:iCs/>
          <w:noProof/>
          <w:szCs w:val="24"/>
        </w:rPr>
        <w:t>Statline</w:t>
      </w:r>
      <w:r w:rsidRPr="00B60CB3">
        <w:rPr>
          <w:rFonts w:ascii="Calibri" w:hAnsi="Calibri" w:cs="Calibri"/>
          <w:noProof/>
          <w:szCs w:val="24"/>
        </w:rPr>
        <w:t>. Available at: https://opendata.cbs.nl/statline/#/CBS/nl/dataset/37296ned/table?ts=1600865782793 (Accessed: 23 September 2020).</w:t>
      </w:r>
    </w:p>
    <w:p w14:paraId="7F3FF7D7"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Ganteaume, A. </w:t>
      </w:r>
      <w:r w:rsidRPr="00B60CB3">
        <w:rPr>
          <w:rFonts w:ascii="Calibri" w:hAnsi="Calibri" w:cs="Calibri"/>
          <w:i/>
          <w:iCs/>
          <w:noProof/>
          <w:szCs w:val="24"/>
        </w:rPr>
        <w:t>et al.</w:t>
      </w:r>
      <w:r w:rsidRPr="00B60CB3">
        <w:rPr>
          <w:rFonts w:ascii="Calibri" w:hAnsi="Calibri" w:cs="Calibri"/>
          <w:noProof/>
          <w:szCs w:val="24"/>
        </w:rPr>
        <w:t xml:space="preserve"> (2013) ‘A Review of the Main Driving Factors of Forest Fire Ignition Over Europe’, </w:t>
      </w:r>
      <w:r w:rsidRPr="00B60CB3">
        <w:rPr>
          <w:rFonts w:ascii="Calibri" w:hAnsi="Calibri" w:cs="Calibri"/>
          <w:i/>
          <w:iCs/>
          <w:noProof/>
          <w:szCs w:val="24"/>
        </w:rPr>
        <w:t>Environmental Management</w:t>
      </w:r>
      <w:r w:rsidRPr="00B60CB3">
        <w:rPr>
          <w:rFonts w:ascii="Calibri" w:hAnsi="Calibri" w:cs="Calibri"/>
          <w:noProof/>
          <w:szCs w:val="24"/>
        </w:rPr>
        <w:t>. ONE NEW YORK PLAZA, SUITE 4600, NEW YORK, NY, UNITED STATES: SPRINGER, 51(3), pp. 651–662. doi: 10.1007/s00267-012-9961-z.</w:t>
      </w:r>
    </w:p>
    <w:p w14:paraId="5413FE65"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Janssen-Jansen, L. (2016) ‘Taking national planning seriously: A challenged planning agenda in the Netherlands’, </w:t>
      </w:r>
      <w:r w:rsidRPr="00B60CB3">
        <w:rPr>
          <w:rFonts w:ascii="Calibri" w:hAnsi="Calibri" w:cs="Calibri"/>
          <w:i/>
          <w:iCs/>
          <w:noProof/>
          <w:szCs w:val="24"/>
        </w:rPr>
        <w:t>Administration</w:t>
      </w:r>
      <w:r w:rsidRPr="00B60CB3">
        <w:rPr>
          <w:rFonts w:ascii="Calibri" w:hAnsi="Calibri" w:cs="Calibri"/>
          <w:noProof/>
          <w:szCs w:val="24"/>
        </w:rPr>
        <w:t>, 64(3–4), pp. 23–43. doi: 10.1515/admin-2016-0023.</w:t>
      </w:r>
    </w:p>
    <w:p w14:paraId="1E135C4F"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KNMI (2014) ‘KNMI’14: Climate Change scenarios for the 21st Century – A Netherlands perspective; by Bart van den Hurk, Peter Siegmund, Albert Klein Tank (Eds), Jisk Attema, Alexander Bakker, Jules Beersma, Janette Bessembinder, Reinout Boers, Theo Brandsma, Henk van d’, </w:t>
      </w:r>
      <w:r w:rsidRPr="00B60CB3">
        <w:rPr>
          <w:rFonts w:ascii="Calibri" w:hAnsi="Calibri" w:cs="Calibri"/>
          <w:i/>
          <w:iCs/>
          <w:noProof/>
          <w:szCs w:val="24"/>
        </w:rPr>
        <w:t>Scientific Report WR2014-01, KNMI, De Bilt, The Netherlands</w:t>
      </w:r>
      <w:r w:rsidRPr="00B60CB3">
        <w:rPr>
          <w:rFonts w:ascii="Calibri" w:hAnsi="Calibri" w:cs="Calibri"/>
          <w:noProof/>
          <w:szCs w:val="24"/>
        </w:rPr>
        <w:t>. Available at: http://www.climatescenarios.nl/.</w:t>
      </w:r>
    </w:p>
    <w:p w14:paraId="67C90096"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Kosztra, B. </w:t>
      </w:r>
      <w:r w:rsidRPr="00B60CB3">
        <w:rPr>
          <w:rFonts w:ascii="Calibri" w:hAnsi="Calibri" w:cs="Calibri"/>
          <w:i/>
          <w:iCs/>
          <w:noProof/>
          <w:szCs w:val="24"/>
        </w:rPr>
        <w:t>et al.</w:t>
      </w:r>
      <w:r w:rsidRPr="00B60CB3">
        <w:rPr>
          <w:rFonts w:ascii="Calibri" w:hAnsi="Calibri" w:cs="Calibri"/>
          <w:noProof/>
          <w:szCs w:val="24"/>
        </w:rPr>
        <w:t xml:space="preserve"> (2017) ‘Updated CLC illustrated nomenclature guidelines’, </w:t>
      </w:r>
      <w:r w:rsidRPr="00B60CB3">
        <w:rPr>
          <w:rFonts w:ascii="Calibri" w:hAnsi="Calibri" w:cs="Calibri"/>
          <w:i/>
          <w:iCs/>
          <w:noProof/>
          <w:szCs w:val="24"/>
        </w:rPr>
        <w:t>European Environment Agency</w:t>
      </w:r>
      <w:r w:rsidRPr="00B60CB3">
        <w:rPr>
          <w:rFonts w:ascii="Calibri" w:hAnsi="Calibri" w:cs="Calibri"/>
          <w:noProof/>
          <w:szCs w:val="24"/>
        </w:rPr>
        <w:t>, (3436), pp. 1–124. Available at: https://land.copernicus.eu/user-corner/technical-library/corine-land-cover-nomenclature-guidelines/docs/pdf/CLC2018_Nomenclature_illustrated_guide_20190510.pdf.</w:t>
      </w:r>
    </w:p>
    <w:p w14:paraId="25287C0C"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LNV (2006) ‘Natura 2000 doelendocument. duidelijkheid bieden, richting geven en ruimte laten’. Available at: https://www.natura2000.nl/sites/default/files/Bibliotheek/Doelen/Natura 2000 doelendocument %28LNV%2C 2006%29.pdf.</w:t>
      </w:r>
    </w:p>
    <w:p w14:paraId="1D2B8E03"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Lung, T. </w:t>
      </w:r>
      <w:r w:rsidRPr="00B60CB3">
        <w:rPr>
          <w:rFonts w:ascii="Calibri" w:hAnsi="Calibri" w:cs="Calibri"/>
          <w:i/>
          <w:iCs/>
          <w:noProof/>
          <w:szCs w:val="24"/>
        </w:rPr>
        <w:t>et al.</w:t>
      </w:r>
      <w:r w:rsidRPr="00B60CB3">
        <w:rPr>
          <w:rFonts w:ascii="Calibri" w:hAnsi="Calibri" w:cs="Calibri"/>
          <w:noProof/>
          <w:szCs w:val="24"/>
        </w:rPr>
        <w:t xml:space="preserve"> (2013) ‘A multi-hazard regional level impact assessment for Europe combining indicators of climatic and non-climatic change’, </w:t>
      </w:r>
      <w:r w:rsidRPr="00B60CB3">
        <w:rPr>
          <w:rFonts w:ascii="Calibri" w:hAnsi="Calibri" w:cs="Calibri"/>
          <w:i/>
          <w:iCs/>
          <w:noProof/>
          <w:szCs w:val="24"/>
        </w:rPr>
        <w:t>Global Environmental Change</w:t>
      </w:r>
      <w:r w:rsidRPr="00B60CB3">
        <w:rPr>
          <w:rFonts w:ascii="Calibri" w:hAnsi="Calibri" w:cs="Calibri"/>
          <w:noProof/>
          <w:szCs w:val="24"/>
        </w:rPr>
        <w:t>, 23(2), pp. 522–536. doi: https://doi.org/10.1016/j.gloenvcha.2012.11.009.</w:t>
      </w:r>
    </w:p>
    <w:p w14:paraId="2AF3BEAA"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Oliveira, S. </w:t>
      </w:r>
      <w:r w:rsidRPr="00B60CB3">
        <w:rPr>
          <w:rFonts w:ascii="Calibri" w:hAnsi="Calibri" w:cs="Calibri"/>
          <w:i/>
          <w:iCs/>
          <w:noProof/>
          <w:szCs w:val="24"/>
        </w:rPr>
        <w:t>et al.</w:t>
      </w:r>
      <w:r w:rsidRPr="00B60CB3">
        <w:rPr>
          <w:rFonts w:ascii="Calibri" w:hAnsi="Calibri" w:cs="Calibri"/>
          <w:noProof/>
          <w:szCs w:val="24"/>
        </w:rPr>
        <w:t xml:space="preserve"> (2012) ‘Modeling spatial patterns of fire occurrence in Mediterranean Europe using Multiple Regression and Random Forest’, </w:t>
      </w:r>
      <w:r w:rsidRPr="00B60CB3">
        <w:rPr>
          <w:rFonts w:ascii="Calibri" w:hAnsi="Calibri" w:cs="Calibri"/>
          <w:i/>
          <w:iCs/>
          <w:noProof/>
          <w:szCs w:val="24"/>
        </w:rPr>
        <w:t>Forest Ecology and Management</w:t>
      </w:r>
      <w:r w:rsidRPr="00B60CB3">
        <w:rPr>
          <w:rFonts w:ascii="Calibri" w:hAnsi="Calibri" w:cs="Calibri"/>
          <w:noProof/>
          <w:szCs w:val="24"/>
        </w:rPr>
        <w:t>, 275, pp. 117–129. doi: https://doi.org/10.1016/j.foreco.2012.03.003.</w:t>
      </w:r>
    </w:p>
    <w:p w14:paraId="63E654BA"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t xml:space="preserve">PDOK Beheer (2020a) </w:t>
      </w:r>
      <w:r w:rsidRPr="00B60CB3">
        <w:rPr>
          <w:rFonts w:ascii="Calibri" w:hAnsi="Calibri" w:cs="Calibri"/>
          <w:i/>
          <w:iCs/>
          <w:noProof/>
          <w:szCs w:val="24"/>
        </w:rPr>
        <w:t>Dataset: Administratieve Eenheden (INSPIRE geharmoniseerd)</w:t>
      </w:r>
      <w:r w:rsidRPr="00B60CB3">
        <w:rPr>
          <w:rFonts w:ascii="Calibri" w:hAnsi="Calibri" w:cs="Calibri"/>
          <w:noProof/>
          <w:szCs w:val="24"/>
        </w:rPr>
        <w:t>. Available at: https://www.pdok.nl/geo-services/-/article/administratieve-eenheden-inspire-geharmoniseerd- (Accessed: 1 May 2020).</w:t>
      </w:r>
    </w:p>
    <w:p w14:paraId="164D3CAA" w14:textId="77777777" w:rsidR="00B60CB3" w:rsidRPr="00B60CB3" w:rsidRDefault="00B60CB3" w:rsidP="00B60CB3">
      <w:pPr>
        <w:widowControl w:val="0"/>
        <w:autoSpaceDE w:val="0"/>
        <w:autoSpaceDN w:val="0"/>
        <w:adjustRightInd w:val="0"/>
        <w:spacing w:line="240" w:lineRule="auto"/>
        <w:rPr>
          <w:rFonts w:ascii="Calibri" w:hAnsi="Calibri" w:cs="Calibri"/>
          <w:noProof/>
          <w:szCs w:val="24"/>
        </w:rPr>
      </w:pPr>
      <w:r w:rsidRPr="00B60CB3">
        <w:rPr>
          <w:rFonts w:ascii="Calibri" w:hAnsi="Calibri" w:cs="Calibri"/>
          <w:noProof/>
          <w:szCs w:val="24"/>
        </w:rPr>
        <w:lastRenderedPageBreak/>
        <w:t xml:space="preserve">PDOK Beheer (2020b) </w:t>
      </w:r>
      <w:r w:rsidRPr="00B60CB3">
        <w:rPr>
          <w:rFonts w:ascii="Calibri" w:hAnsi="Calibri" w:cs="Calibri"/>
          <w:i/>
          <w:iCs/>
          <w:noProof/>
          <w:szCs w:val="24"/>
        </w:rPr>
        <w:t>Nationaal Wegenbestand (NWB)</w:t>
      </w:r>
      <w:r w:rsidRPr="00B60CB3">
        <w:rPr>
          <w:rFonts w:ascii="Calibri" w:hAnsi="Calibri" w:cs="Calibri"/>
          <w:noProof/>
          <w:szCs w:val="24"/>
        </w:rPr>
        <w:t>. Available at: https://www.pdok.nl/introductie/-/article/nationaal-wegen-bestand-nwb- (Accessed: 17 August 2020).</w:t>
      </w:r>
    </w:p>
    <w:p w14:paraId="2C1CF81C" w14:textId="77777777" w:rsidR="00B60CB3" w:rsidRPr="00B60CB3" w:rsidRDefault="00B60CB3" w:rsidP="00B60CB3">
      <w:pPr>
        <w:widowControl w:val="0"/>
        <w:autoSpaceDE w:val="0"/>
        <w:autoSpaceDN w:val="0"/>
        <w:adjustRightInd w:val="0"/>
        <w:spacing w:line="240" w:lineRule="auto"/>
        <w:rPr>
          <w:rFonts w:ascii="Calibri" w:hAnsi="Calibri" w:cs="Calibri"/>
          <w:noProof/>
        </w:rPr>
      </w:pPr>
      <w:r w:rsidRPr="00B60CB3">
        <w:rPr>
          <w:rFonts w:ascii="Calibri" w:hAnsi="Calibri" w:cs="Calibri"/>
          <w:noProof/>
          <w:szCs w:val="24"/>
        </w:rPr>
        <w:t xml:space="preserve">Schroeder, W. </w:t>
      </w:r>
      <w:r w:rsidRPr="00B60CB3">
        <w:rPr>
          <w:rFonts w:ascii="Calibri" w:hAnsi="Calibri" w:cs="Calibri"/>
          <w:i/>
          <w:iCs/>
          <w:noProof/>
          <w:szCs w:val="24"/>
        </w:rPr>
        <w:t>et al.</w:t>
      </w:r>
      <w:r w:rsidRPr="00B60CB3">
        <w:rPr>
          <w:rFonts w:ascii="Calibri" w:hAnsi="Calibri" w:cs="Calibri"/>
          <w:noProof/>
          <w:szCs w:val="24"/>
        </w:rPr>
        <w:t xml:space="preserve"> (2014) ‘The New VIIRS 375m active fire detection data product: Algorithm description and initial assessment’, </w:t>
      </w:r>
      <w:r w:rsidRPr="00B60CB3">
        <w:rPr>
          <w:rFonts w:ascii="Calibri" w:hAnsi="Calibri" w:cs="Calibri"/>
          <w:i/>
          <w:iCs/>
          <w:noProof/>
          <w:szCs w:val="24"/>
        </w:rPr>
        <w:t>Remote Sensing of Environment</w:t>
      </w:r>
      <w:r w:rsidRPr="00B60CB3">
        <w:rPr>
          <w:rFonts w:ascii="Calibri" w:hAnsi="Calibri" w:cs="Calibri"/>
          <w:noProof/>
          <w:szCs w:val="24"/>
        </w:rPr>
        <w:t>. 360 PARK AVE SOUTH, NEW YORK, NY 10010-1710 USA: ELSEVIER SCIENCE INC, 143, pp. 85–96. doi: 10.1016/j.rse.2013.12.008.</w:t>
      </w:r>
    </w:p>
    <w:p w14:paraId="2596D668" w14:textId="05ADA172" w:rsidR="00F20521" w:rsidRDefault="00A041A8" w:rsidP="00825CDF">
      <w:pPr>
        <w:widowControl w:val="0"/>
        <w:autoSpaceDE w:val="0"/>
        <w:autoSpaceDN w:val="0"/>
        <w:adjustRightInd w:val="0"/>
        <w:spacing w:line="240" w:lineRule="auto"/>
      </w:pPr>
      <w:r>
        <w:fldChar w:fldCharType="end"/>
      </w:r>
      <w:r>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57800"/>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212339"/>
    <w:multiLevelType w:val="hybridMultilevel"/>
    <w:tmpl w:val="2B408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00D39"/>
    <w:rsid w:val="00010D4D"/>
    <w:rsid w:val="00011868"/>
    <w:rsid w:val="00011F44"/>
    <w:rsid w:val="000210E5"/>
    <w:rsid w:val="00030B3C"/>
    <w:rsid w:val="00032CB9"/>
    <w:rsid w:val="00036716"/>
    <w:rsid w:val="00036721"/>
    <w:rsid w:val="00046723"/>
    <w:rsid w:val="00051FAC"/>
    <w:rsid w:val="00055335"/>
    <w:rsid w:val="0005754F"/>
    <w:rsid w:val="00065D4D"/>
    <w:rsid w:val="0006727E"/>
    <w:rsid w:val="0007587F"/>
    <w:rsid w:val="00076631"/>
    <w:rsid w:val="0008291A"/>
    <w:rsid w:val="00084FB0"/>
    <w:rsid w:val="000925A4"/>
    <w:rsid w:val="00094039"/>
    <w:rsid w:val="000A1DDB"/>
    <w:rsid w:val="000A4A56"/>
    <w:rsid w:val="000A78E4"/>
    <w:rsid w:val="000B0A32"/>
    <w:rsid w:val="000B54E8"/>
    <w:rsid w:val="000B649A"/>
    <w:rsid w:val="000C0C23"/>
    <w:rsid w:val="000C4A0F"/>
    <w:rsid w:val="000C6132"/>
    <w:rsid w:val="000D5591"/>
    <w:rsid w:val="000D7176"/>
    <w:rsid w:val="000E1666"/>
    <w:rsid w:val="000E37AD"/>
    <w:rsid w:val="000E38C1"/>
    <w:rsid w:val="000E5977"/>
    <w:rsid w:val="000F6FCC"/>
    <w:rsid w:val="000F70C0"/>
    <w:rsid w:val="000F7794"/>
    <w:rsid w:val="00100B06"/>
    <w:rsid w:val="001054DF"/>
    <w:rsid w:val="001067B0"/>
    <w:rsid w:val="001072E8"/>
    <w:rsid w:val="0012130D"/>
    <w:rsid w:val="00121E1A"/>
    <w:rsid w:val="00122378"/>
    <w:rsid w:val="00123ACF"/>
    <w:rsid w:val="001249B7"/>
    <w:rsid w:val="001275A4"/>
    <w:rsid w:val="0012764B"/>
    <w:rsid w:val="0013407E"/>
    <w:rsid w:val="0013657B"/>
    <w:rsid w:val="00136EFC"/>
    <w:rsid w:val="00140B70"/>
    <w:rsid w:val="0015040B"/>
    <w:rsid w:val="00151E37"/>
    <w:rsid w:val="001523D6"/>
    <w:rsid w:val="0015284D"/>
    <w:rsid w:val="00152E4E"/>
    <w:rsid w:val="00154939"/>
    <w:rsid w:val="00156066"/>
    <w:rsid w:val="0015645B"/>
    <w:rsid w:val="0016011A"/>
    <w:rsid w:val="001632E0"/>
    <w:rsid w:val="001652C9"/>
    <w:rsid w:val="00171ADE"/>
    <w:rsid w:val="00171C62"/>
    <w:rsid w:val="001737A5"/>
    <w:rsid w:val="00180E95"/>
    <w:rsid w:val="001817D0"/>
    <w:rsid w:val="001818D6"/>
    <w:rsid w:val="00182CD1"/>
    <w:rsid w:val="0019247E"/>
    <w:rsid w:val="001966E1"/>
    <w:rsid w:val="001A0111"/>
    <w:rsid w:val="001A2D64"/>
    <w:rsid w:val="001A337C"/>
    <w:rsid w:val="001A41E7"/>
    <w:rsid w:val="001B20D5"/>
    <w:rsid w:val="001B65BE"/>
    <w:rsid w:val="001C4B86"/>
    <w:rsid w:val="001C4BE3"/>
    <w:rsid w:val="001C6120"/>
    <w:rsid w:val="001D0EC4"/>
    <w:rsid w:val="001D1138"/>
    <w:rsid w:val="001D4E27"/>
    <w:rsid w:val="001E3D81"/>
    <w:rsid w:val="001E4075"/>
    <w:rsid w:val="001E4438"/>
    <w:rsid w:val="001E6979"/>
    <w:rsid w:val="0020189F"/>
    <w:rsid w:val="00204152"/>
    <w:rsid w:val="00204D46"/>
    <w:rsid w:val="00206A6C"/>
    <w:rsid w:val="002260E6"/>
    <w:rsid w:val="00235B54"/>
    <w:rsid w:val="0023631E"/>
    <w:rsid w:val="00241B15"/>
    <w:rsid w:val="002540B7"/>
    <w:rsid w:val="002547FB"/>
    <w:rsid w:val="00255782"/>
    <w:rsid w:val="002626AA"/>
    <w:rsid w:val="00273DF6"/>
    <w:rsid w:val="00274C3D"/>
    <w:rsid w:val="00277A79"/>
    <w:rsid w:val="00281341"/>
    <w:rsid w:val="00285879"/>
    <w:rsid w:val="002913E6"/>
    <w:rsid w:val="00294D1A"/>
    <w:rsid w:val="002954F8"/>
    <w:rsid w:val="002A0E95"/>
    <w:rsid w:val="002A155B"/>
    <w:rsid w:val="002A1A2A"/>
    <w:rsid w:val="002C2478"/>
    <w:rsid w:val="002C28A8"/>
    <w:rsid w:val="002C34E9"/>
    <w:rsid w:val="002D4EE5"/>
    <w:rsid w:val="002E023F"/>
    <w:rsid w:val="002E0878"/>
    <w:rsid w:val="002E52DA"/>
    <w:rsid w:val="002E5353"/>
    <w:rsid w:val="002E7A49"/>
    <w:rsid w:val="002F2C98"/>
    <w:rsid w:val="002F4471"/>
    <w:rsid w:val="00300B63"/>
    <w:rsid w:val="0030567D"/>
    <w:rsid w:val="00313A52"/>
    <w:rsid w:val="0031741D"/>
    <w:rsid w:val="00324C8C"/>
    <w:rsid w:val="003252A2"/>
    <w:rsid w:val="00340C52"/>
    <w:rsid w:val="00340F88"/>
    <w:rsid w:val="00341CF1"/>
    <w:rsid w:val="00341F50"/>
    <w:rsid w:val="00344C85"/>
    <w:rsid w:val="00346482"/>
    <w:rsid w:val="00347E65"/>
    <w:rsid w:val="00357031"/>
    <w:rsid w:val="003720F5"/>
    <w:rsid w:val="00381511"/>
    <w:rsid w:val="003823E7"/>
    <w:rsid w:val="00393C64"/>
    <w:rsid w:val="00394FA6"/>
    <w:rsid w:val="00395034"/>
    <w:rsid w:val="003A735A"/>
    <w:rsid w:val="003B039D"/>
    <w:rsid w:val="003B0EB4"/>
    <w:rsid w:val="003B374A"/>
    <w:rsid w:val="003C39E6"/>
    <w:rsid w:val="003D4954"/>
    <w:rsid w:val="003E0535"/>
    <w:rsid w:val="003E290C"/>
    <w:rsid w:val="003E5DF6"/>
    <w:rsid w:val="003F1A81"/>
    <w:rsid w:val="003F3B01"/>
    <w:rsid w:val="003F3BF4"/>
    <w:rsid w:val="00401566"/>
    <w:rsid w:val="00403AA1"/>
    <w:rsid w:val="004078E8"/>
    <w:rsid w:val="00421075"/>
    <w:rsid w:val="0042690A"/>
    <w:rsid w:val="00430969"/>
    <w:rsid w:val="00437FED"/>
    <w:rsid w:val="00441844"/>
    <w:rsid w:val="00441FF8"/>
    <w:rsid w:val="00442290"/>
    <w:rsid w:val="004473DC"/>
    <w:rsid w:val="00447BB6"/>
    <w:rsid w:val="00451543"/>
    <w:rsid w:val="00451DA2"/>
    <w:rsid w:val="00452406"/>
    <w:rsid w:val="00462F2D"/>
    <w:rsid w:val="0046469E"/>
    <w:rsid w:val="00470CD2"/>
    <w:rsid w:val="00473607"/>
    <w:rsid w:val="004738ED"/>
    <w:rsid w:val="004762DB"/>
    <w:rsid w:val="0047681A"/>
    <w:rsid w:val="00481274"/>
    <w:rsid w:val="00481D5B"/>
    <w:rsid w:val="00482C62"/>
    <w:rsid w:val="0048310B"/>
    <w:rsid w:val="00486C75"/>
    <w:rsid w:val="00492117"/>
    <w:rsid w:val="00494C14"/>
    <w:rsid w:val="004B1CC4"/>
    <w:rsid w:val="004B20F4"/>
    <w:rsid w:val="004C18C9"/>
    <w:rsid w:val="004D25DC"/>
    <w:rsid w:val="004D4E3B"/>
    <w:rsid w:val="004E1E5C"/>
    <w:rsid w:val="004E546F"/>
    <w:rsid w:val="004E5C29"/>
    <w:rsid w:val="004F42E3"/>
    <w:rsid w:val="005033B5"/>
    <w:rsid w:val="0050791C"/>
    <w:rsid w:val="00507E4D"/>
    <w:rsid w:val="00514E1A"/>
    <w:rsid w:val="00523B9B"/>
    <w:rsid w:val="00525195"/>
    <w:rsid w:val="00526131"/>
    <w:rsid w:val="00526F13"/>
    <w:rsid w:val="00530C32"/>
    <w:rsid w:val="005334DB"/>
    <w:rsid w:val="00533F03"/>
    <w:rsid w:val="00536F11"/>
    <w:rsid w:val="00541247"/>
    <w:rsid w:val="0054623E"/>
    <w:rsid w:val="005479CD"/>
    <w:rsid w:val="005551D7"/>
    <w:rsid w:val="005565D4"/>
    <w:rsid w:val="00556AF6"/>
    <w:rsid w:val="005618D2"/>
    <w:rsid w:val="00576826"/>
    <w:rsid w:val="005811F2"/>
    <w:rsid w:val="005823B7"/>
    <w:rsid w:val="0058789A"/>
    <w:rsid w:val="00595AE5"/>
    <w:rsid w:val="00595DB3"/>
    <w:rsid w:val="005A4DCB"/>
    <w:rsid w:val="005B5B47"/>
    <w:rsid w:val="005C056F"/>
    <w:rsid w:val="005C0BA3"/>
    <w:rsid w:val="005C591D"/>
    <w:rsid w:val="005C5D2E"/>
    <w:rsid w:val="005D6B79"/>
    <w:rsid w:val="005E6541"/>
    <w:rsid w:val="005E6680"/>
    <w:rsid w:val="005E6ECB"/>
    <w:rsid w:val="005E7D1D"/>
    <w:rsid w:val="005F3C15"/>
    <w:rsid w:val="005F5F26"/>
    <w:rsid w:val="005F76C0"/>
    <w:rsid w:val="00601AC1"/>
    <w:rsid w:val="00610CB5"/>
    <w:rsid w:val="006139CD"/>
    <w:rsid w:val="00615B52"/>
    <w:rsid w:val="00624E4C"/>
    <w:rsid w:val="00625E3D"/>
    <w:rsid w:val="00633139"/>
    <w:rsid w:val="006401EF"/>
    <w:rsid w:val="006431BB"/>
    <w:rsid w:val="006437E3"/>
    <w:rsid w:val="006517CF"/>
    <w:rsid w:val="00653138"/>
    <w:rsid w:val="00660C65"/>
    <w:rsid w:val="006625D9"/>
    <w:rsid w:val="006643D6"/>
    <w:rsid w:val="006648BC"/>
    <w:rsid w:val="00664DA7"/>
    <w:rsid w:val="00672A22"/>
    <w:rsid w:val="00674118"/>
    <w:rsid w:val="00676782"/>
    <w:rsid w:val="00676D2A"/>
    <w:rsid w:val="00680875"/>
    <w:rsid w:val="006908B2"/>
    <w:rsid w:val="006A1B06"/>
    <w:rsid w:val="006A1C74"/>
    <w:rsid w:val="006A2317"/>
    <w:rsid w:val="006A64B5"/>
    <w:rsid w:val="006B539F"/>
    <w:rsid w:val="006B67DE"/>
    <w:rsid w:val="006B7922"/>
    <w:rsid w:val="006C0C7B"/>
    <w:rsid w:val="006C672A"/>
    <w:rsid w:val="006C71C8"/>
    <w:rsid w:val="006D0CBD"/>
    <w:rsid w:val="006D397A"/>
    <w:rsid w:val="006D7385"/>
    <w:rsid w:val="006D77FC"/>
    <w:rsid w:val="006E4E52"/>
    <w:rsid w:val="006E71C2"/>
    <w:rsid w:val="0070154B"/>
    <w:rsid w:val="00705E43"/>
    <w:rsid w:val="0070605F"/>
    <w:rsid w:val="00710A53"/>
    <w:rsid w:val="0071188E"/>
    <w:rsid w:val="00711AE4"/>
    <w:rsid w:val="00712FB7"/>
    <w:rsid w:val="00721779"/>
    <w:rsid w:val="00727C64"/>
    <w:rsid w:val="0074356B"/>
    <w:rsid w:val="00743872"/>
    <w:rsid w:val="00744470"/>
    <w:rsid w:val="0075061C"/>
    <w:rsid w:val="00751BFB"/>
    <w:rsid w:val="007617F3"/>
    <w:rsid w:val="00764C0E"/>
    <w:rsid w:val="007651EB"/>
    <w:rsid w:val="00773EC0"/>
    <w:rsid w:val="00774701"/>
    <w:rsid w:val="00777DD6"/>
    <w:rsid w:val="007811B7"/>
    <w:rsid w:val="00782993"/>
    <w:rsid w:val="00784F53"/>
    <w:rsid w:val="00786BED"/>
    <w:rsid w:val="00786F85"/>
    <w:rsid w:val="0079244F"/>
    <w:rsid w:val="0079270D"/>
    <w:rsid w:val="007964FA"/>
    <w:rsid w:val="007A7053"/>
    <w:rsid w:val="007B0CB3"/>
    <w:rsid w:val="007B2FC0"/>
    <w:rsid w:val="007B3E9C"/>
    <w:rsid w:val="007C006C"/>
    <w:rsid w:val="007C14D5"/>
    <w:rsid w:val="007C7272"/>
    <w:rsid w:val="007C73EB"/>
    <w:rsid w:val="007D0C7C"/>
    <w:rsid w:val="007D6BB0"/>
    <w:rsid w:val="007D76A8"/>
    <w:rsid w:val="007D7C8E"/>
    <w:rsid w:val="007E03D1"/>
    <w:rsid w:val="007E3D46"/>
    <w:rsid w:val="007E6C2A"/>
    <w:rsid w:val="007F487F"/>
    <w:rsid w:val="007F5586"/>
    <w:rsid w:val="00803EA4"/>
    <w:rsid w:val="00804337"/>
    <w:rsid w:val="00805080"/>
    <w:rsid w:val="00807510"/>
    <w:rsid w:val="00807D84"/>
    <w:rsid w:val="00812B5C"/>
    <w:rsid w:val="00825CDF"/>
    <w:rsid w:val="0083110E"/>
    <w:rsid w:val="00834B31"/>
    <w:rsid w:val="00841C38"/>
    <w:rsid w:val="00841DDB"/>
    <w:rsid w:val="00843301"/>
    <w:rsid w:val="008447FC"/>
    <w:rsid w:val="008463F8"/>
    <w:rsid w:val="00875967"/>
    <w:rsid w:val="00887153"/>
    <w:rsid w:val="00887DB9"/>
    <w:rsid w:val="008920EF"/>
    <w:rsid w:val="00892279"/>
    <w:rsid w:val="008924F7"/>
    <w:rsid w:val="008955FF"/>
    <w:rsid w:val="008A787B"/>
    <w:rsid w:val="008B1AB5"/>
    <w:rsid w:val="008B4D95"/>
    <w:rsid w:val="008B747E"/>
    <w:rsid w:val="008C405F"/>
    <w:rsid w:val="008C5C5D"/>
    <w:rsid w:val="008D26B8"/>
    <w:rsid w:val="008D36D8"/>
    <w:rsid w:val="008D4C5C"/>
    <w:rsid w:val="008E01B9"/>
    <w:rsid w:val="008E121F"/>
    <w:rsid w:val="008E5516"/>
    <w:rsid w:val="008F1A97"/>
    <w:rsid w:val="008F300D"/>
    <w:rsid w:val="008F4E58"/>
    <w:rsid w:val="008F7114"/>
    <w:rsid w:val="00901568"/>
    <w:rsid w:val="00906EE3"/>
    <w:rsid w:val="00913BB0"/>
    <w:rsid w:val="009141F1"/>
    <w:rsid w:val="0091439D"/>
    <w:rsid w:val="00921224"/>
    <w:rsid w:val="009276B2"/>
    <w:rsid w:val="0093059E"/>
    <w:rsid w:val="00932B74"/>
    <w:rsid w:val="00937DE3"/>
    <w:rsid w:val="00954D00"/>
    <w:rsid w:val="00955DEC"/>
    <w:rsid w:val="00957547"/>
    <w:rsid w:val="009658BF"/>
    <w:rsid w:val="00973BE9"/>
    <w:rsid w:val="00973F92"/>
    <w:rsid w:val="00984F6A"/>
    <w:rsid w:val="0098623D"/>
    <w:rsid w:val="00993A4C"/>
    <w:rsid w:val="00993A6A"/>
    <w:rsid w:val="009A0F4E"/>
    <w:rsid w:val="009A22E0"/>
    <w:rsid w:val="009A250B"/>
    <w:rsid w:val="009A723E"/>
    <w:rsid w:val="009A7330"/>
    <w:rsid w:val="009B391B"/>
    <w:rsid w:val="009B400E"/>
    <w:rsid w:val="009B51FC"/>
    <w:rsid w:val="009B6BE9"/>
    <w:rsid w:val="009B6FB1"/>
    <w:rsid w:val="009C33F5"/>
    <w:rsid w:val="009C37EC"/>
    <w:rsid w:val="009D19F6"/>
    <w:rsid w:val="009D1CCD"/>
    <w:rsid w:val="009D4B8A"/>
    <w:rsid w:val="009D56D7"/>
    <w:rsid w:val="009E072F"/>
    <w:rsid w:val="009E1805"/>
    <w:rsid w:val="00A041A8"/>
    <w:rsid w:val="00A0454A"/>
    <w:rsid w:val="00A04F19"/>
    <w:rsid w:val="00A053D1"/>
    <w:rsid w:val="00A13C1A"/>
    <w:rsid w:val="00A15771"/>
    <w:rsid w:val="00A20809"/>
    <w:rsid w:val="00A3503B"/>
    <w:rsid w:val="00A37D50"/>
    <w:rsid w:val="00A40ABC"/>
    <w:rsid w:val="00A4157A"/>
    <w:rsid w:val="00A43563"/>
    <w:rsid w:val="00A45B3A"/>
    <w:rsid w:val="00A46615"/>
    <w:rsid w:val="00A62C66"/>
    <w:rsid w:val="00A673C8"/>
    <w:rsid w:val="00A7027F"/>
    <w:rsid w:val="00A716EA"/>
    <w:rsid w:val="00A877C2"/>
    <w:rsid w:val="00A90491"/>
    <w:rsid w:val="00A90D89"/>
    <w:rsid w:val="00A9244E"/>
    <w:rsid w:val="00A93984"/>
    <w:rsid w:val="00A94508"/>
    <w:rsid w:val="00A95F07"/>
    <w:rsid w:val="00A9601E"/>
    <w:rsid w:val="00A9754F"/>
    <w:rsid w:val="00AA244F"/>
    <w:rsid w:val="00AB0F28"/>
    <w:rsid w:val="00AC0BFF"/>
    <w:rsid w:val="00AC164B"/>
    <w:rsid w:val="00AC236A"/>
    <w:rsid w:val="00AC5C89"/>
    <w:rsid w:val="00AD00B4"/>
    <w:rsid w:val="00AD093D"/>
    <w:rsid w:val="00AD2591"/>
    <w:rsid w:val="00AD54A3"/>
    <w:rsid w:val="00AD78C4"/>
    <w:rsid w:val="00AE7038"/>
    <w:rsid w:val="00AF1CC1"/>
    <w:rsid w:val="00B00316"/>
    <w:rsid w:val="00B00F4D"/>
    <w:rsid w:val="00B170EC"/>
    <w:rsid w:val="00B21465"/>
    <w:rsid w:val="00B25622"/>
    <w:rsid w:val="00B30E12"/>
    <w:rsid w:val="00B334E9"/>
    <w:rsid w:val="00B343B8"/>
    <w:rsid w:val="00B379F2"/>
    <w:rsid w:val="00B4144D"/>
    <w:rsid w:val="00B414CC"/>
    <w:rsid w:val="00B439FE"/>
    <w:rsid w:val="00B45B4A"/>
    <w:rsid w:val="00B52A82"/>
    <w:rsid w:val="00B532CE"/>
    <w:rsid w:val="00B55007"/>
    <w:rsid w:val="00B55514"/>
    <w:rsid w:val="00B57D87"/>
    <w:rsid w:val="00B6099E"/>
    <w:rsid w:val="00B60CB3"/>
    <w:rsid w:val="00B638B2"/>
    <w:rsid w:val="00B647BC"/>
    <w:rsid w:val="00B730D5"/>
    <w:rsid w:val="00B74CCC"/>
    <w:rsid w:val="00B81ED6"/>
    <w:rsid w:val="00B83054"/>
    <w:rsid w:val="00B927B7"/>
    <w:rsid w:val="00BA2104"/>
    <w:rsid w:val="00BB0EAB"/>
    <w:rsid w:val="00BB3955"/>
    <w:rsid w:val="00BB3BB4"/>
    <w:rsid w:val="00BB53D5"/>
    <w:rsid w:val="00BB72FD"/>
    <w:rsid w:val="00BD0AFA"/>
    <w:rsid w:val="00BD0C2B"/>
    <w:rsid w:val="00BD21A3"/>
    <w:rsid w:val="00BD663B"/>
    <w:rsid w:val="00BD7959"/>
    <w:rsid w:val="00BE1B13"/>
    <w:rsid w:val="00BE48A9"/>
    <w:rsid w:val="00BE6FD9"/>
    <w:rsid w:val="00BF16FE"/>
    <w:rsid w:val="00C04683"/>
    <w:rsid w:val="00C065E7"/>
    <w:rsid w:val="00C14731"/>
    <w:rsid w:val="00C23F96"/>
    <w:rsid w:val="00C27BD3"/>
    <w:rsid w:val="00C357A3"/>
    <w:rsid w:val="00C36760"/>
    <w:rsid w:val="00C4385A"/>
    <w:rsid w:val="00C51747"/>
    <w:rsid w:val="00C51AC9"/>
    <w:rsid w:val="00C54D72"/>
    <w:rsid w:val="00C62633"/>
    <w:rsid w:val="00C63719"/>
    <w:rsid w:val="00C746E6"/>
    <w:rsid w:val="00C75D0C"/>
    <w:rsid w:val="00C76E81"/>
    <w:rsid w:val="00C77980"/>
    <w:rsid w:val="00C815D8"/>
    <w:rsid w:val="00C816A8"/>
    <w:rsid w:val="00C82DEC"/>
    <w:rsid w:val="00C85FFF"/>
    <w:rsid w:val="00C92153"/>
    <w:rsid w:val="00C92CFA"/>
    <w:rsid w:val="00C9689E"/>
    <w:rsid w:val="00CA2C50"/>
    <w:rsid w:val="00CA62AF"/>
    <w:rsid w:val="00CB50F4"/>
    <w:rsid w:val="00CB7C69"/>
    <w:rsid w:val="00CC442A"/>
    <w:rsid w:val="00CC7C40"/>
    <w:rsid w:val="00CD19C1"/>
    <w:rsid w:val="00CD4D41"/>
    <w:rsid w:val="00CD53D4"/>
    <w:rsid w:val="00CD6152"/>
    <w:rsid w:val="00CE1C69"/>
    <w:rsid w:val="00CE25BF"/>
    <w:rsid w:val="00CE5A18"/>
    <w:rsid w:val="00CE654F"/>
    <w:rsid w:val="00CE7CDA"/>
    <w:rsid w:val="00CF276C"/>
    <w:rsid w:val="00CF2D4A"/>
    <w:rsid w:val="00CF65A5"/>
    <w:rsid w:val="00D05EB6"/>
    <w:rsid w:val="00D072DE"/>
    <w:rsid w:val="00D128BD"/>
    <w:rsid w:val="00D1304A"/>
    <w:rsid w:val="00D225B1"/>
    <w:rsid w:val="00D3493F"/>
    <w:rsid w:val="00D4081B"/>
    <w:rsid w:val="00D4216F"/>
    <w:rsid w:val="00D42EE3"/>
    <w:rsid w:val="00D45C71"/>
    <w:rsid w:val="00D469AA"/>
    <w:rsid w:val="00D46FF7"/>
    <w:rsid w:val="00D51E63"/>
    <w:rsid w:val="00D54925"/>
    <w:rsid w:val="00D62081"/>
    <w:rsid w:val="00D62382"/>
    <w:rsid w:val="00D6405D"/>
    <w:rsid w:val="00D6440F"/>
    <w:rsid w:val="00D83E2C"/>
    <w:rsid w:val="00D929E0"/>
    <w:rsid w:val="00D93278"/>
    <w:rsid w:val="00D9660C"/>
    <w:rsid w:val="00DB23A6"/>
    <w:rsid w:val="00DB487A"/>
    <w:rsid w:val="00DB53DC"/>
    <w:rsid w:val="00DC362E"/>
    <w:rsid w:val="00DD4E45"/>
    <w:rsid w:val="00DE630F"/>
    <w:rsid w:val="00DE69C4"/>
    <w:rsid w:val="00DF6034"/>
    <w:rsid w:val="00E021A8"/>
    <w:rsid w:val="00E051D8"/>
    <w:rsid w:val="00E14643"/>
    <w:rsid w:val="00E159A3"/>
    <w:rsid w:val="00E31D2F"/>
    <w:rsid w:val="00E32C4E"/>
    <w:rsid w:val="00E36D2E"/>
    <w:rsid w:val="00E37485"/>
    <w:rsid w:val="00E37D8F"/>
    <w:rsid w:val="00E46839"/>
    <w:rsid w:val="00E60887"/>
    <w:rsid w:val="00E63180"/>
    <w:rsid w:val="00E6625F"/>
    <w:rsid w:val="00E66A57"/>
    <w:rsid w:val="00E66F81"/>
    <w:rsid w:val="00E705DF"/>
    <w:rsid w:val="00E72F57"/>
    <w:rsid w:val="00E73D94"/>
    <w:rsid w:val="00E759CA"/>
    <w:rsid w:val="00E76B79"/>
    <w:rsid w:val="00E77894"/>
    <w:rsid w:val="00E80B3D"/>
    <w:rsid w:val="00E81B80"/>
    <w:rsid w:val="00E9533A"/>
    <w:rsid w:val="00EA3036"/>
    <w:rsid w:val="00EA47A1"/>
    <w:rsid w:val="00EB021D"/>
    <w:rsid w:val="00EB07D3"/>
    <w:rsid w:val="00EB0968"/>
    <w:rsid w:val="00EB5A18"/>
    <w:rsid w:val="00EC4678"/>
    <w:rsid w:val="00EC60C2"/>
    <w:rsid w:val="00EC6DAE"/>
    <w:rsid w:val="00ED6727"/>
    <w:rsid w:val="00EF30D2"/>
    <w:rsid w:val="00EF74D5"/>
    <w:rsid w:val="00F03936"/>
    <w:rsid w:val="00F048D9"/>
    <w:rsid w:val="00F104B7"/>
    <w:rsid w:val="00F14DDA"/>
    <w:rsid w:val="00F20521"/>
    <w:rsid w:val="00F2077D"/>
    <w:rsid w:val="00F21A9A"/>
    <w:rsid w:val="00F23E76"/>
    <w:rsid w:val="00F2729C"/>
    <w:rsid w:val="00F3186C"/>
    <w:rsid w:val="00F35F2F"/>
    <w:rsid w:val="00F3739B"/>
    <w:rsid w:val="00F41F9C"/>
    <w:rsid w:val="00F43225"/>
    <w:rsid w:val="00F45EF6"/>
    <w:rsid w:val="00F57690"/>
    <w:rsid w:val="00F617AC"/>
    <w:rsid w:val="00F640FD"/>
    <w:rsid w:val="00F67F3E"/>
    <w:rsid w:val="00F70172"/>
    <w:rsid w:val="00F74739"/>
    <w:rsid w:val="00F74D1B"/>
    <w:rsid w:val="00F84AEB"/>
    <w:rsid w:val="00F87C77"/>
    <w:rsid w:val="00F919CA"/>
    <w:rsid w:val="00FA2C03"/>
    <w:rsid w:val="00FA32B6"/>
    <w:rsid w:val="00FA4D36"/>
    <w:rsid w:val="00FA66F0"/>
    <w:rsid w:val="00FA7C98"/>
    <w:rsid w:val="00FB0D19"/>
    <w:rsid w:val="00FB0D8B"/>
    <w:rsid w:val="00FC223E"/>
    <w:rsid w:val="00FC36D7"/>
    <w:rsid w:val="00FC6583"/>
    <w:rsid w:val="00FD1EF9"/>
    <w:rsid w:val="00FD4EBA"/>
    <w:rsid w:val="00FE7671"/>
    <w:rsid w:val="00FF2DD1"/>
    <w:rsid w:val="00FF6A7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 w:type="character" w:styleId="FollowedHyperlink">
    <w:name w:val="FollowedHyperlink"/>
    <w:basedOn w:val="DefaultParagraphFont"/>
    <w:uiPriority w:val="99"/>
    <w:semiHidden/>
    <w:unhideWhenUsed/>
    <w:rsid w:val="006517CF"/>
    <w:rPr>
      <w:color w:val="954F72" w:themeColor="followedHyperlink"/>
      <w:u w:val="single"/>
    </w:rPr>
  </w:style>
  <w:style w:type="table" w:styleId="TableGrid">
    <w:name w:val="Table Grid"/>
    <w:basedOn w:val="TableNormal"/>
    <w:uiPriority w:val="39"/>
    <w:rsid w:val="0015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20pean/corine-land-cover/clc2018?tab=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CUniversityaccount/ForestFire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20998</TotalTime>
  <Pages>7</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559</cp:revision>
  <dcterms:created xsi:type="dcterms:W3CDTF">2020-05-03T15:52:00Z</dcterms:created>
  <dcterms:modified xsi:type="dcterms:W3CDTF">2020-11-04T21:15:00Z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