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22B67">
      <w:pPr>
        <w:jc w:val="center"/>
        <w:rPr>
          <w:rFonts w:hint="eastAsia" w:eastAsia="Microsoft YaHei"/>
          <w:lang w:val="en-US" w:eastAsia="zh-CN"/>
        </w:rPr>
      </w:pPr>
      <w:r>
        <w:rPr>
          <w:rFonts w:ascii="Microsoft YaHei" w:hAnsi="Microsoft YaHei" w:eastAsia="Microsoft YaHei"/>
          <w:b/>
          <w:sz w:val="36"/>
        </w:rPr>
        <w:t>餐厅服务机器</w:t>
      </w:r>
      <w:r>
        <w:rPr>
          <w:rFonts w:hint="eastAsia"/>
          <w:b/>
          <w:sz w:val="36"/>
          <w:lang w:val="en-US" w:eastAsia="zh-CN"/>
        </w:rPr>
        <w:t>人</w:t>
      </w:r>
    </w:p>
    <w:p w14:paraId="2E817BA9">
      <w:pPr>
        <w:jc w:val="center"/>
      </w:pPr>
      <w:r>
        <w:rPr>
          <w:rFonts w:ascii="Microsoft YaHei" w:hAnsi="Microsoft YaHei" w:eastAsia="Microsoft YaHei"/>
          <w:b/>
          <w:sz w:val="32"/>
        </w:rPr>
        <w:t>软件测试说明书（STD）</w:t>
      </w:r>
    </w:p>
    <w:p w14:paraId="2C0ABEBF">
      <w:pPr>
        <w:jc w:val="center"/>
      </w:pPr>
      <w:r>
        <w:rPr>
          <w:rFonts w:ascii="Microsoft YaHei" w:hAnsi="Microsoft YaHei" w:eastAsia="Microsoft YaHei"/>
          <w:b/>
          <w:sz w:val="24"/>
        </w:rPr>
        <w:t>第三组｜饿了么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56493542">
        <w:trPr>
          <w:jc w:val="center"/>
        </w:trPr>
        <w:tc>
          <w:tcPr>
            <w:tcW w:w="2465" w:type="dxa"/>
            <w:shd w:val="clear" w:color="auto" w:fill="E8F0FE"/>
            <w:vAlign w:val="center"/>
          </w:tcPr>
          <w:p w14:paraId="6281072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文档标识</w:t>
            </w:r>
          </w:p>
        </w:tc>
        <w:tc>
          <w:tcPr>
            <w:tcW w:w="2465" w:type="dxa"/>
            <w:vAlign w:val="center"/>
          </w:tcPr>
          <w:p w14:paraId="71CEC34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STD-03</w:t>
            </w:r>
          </w:p>
        </w:tc>
        <w:tc>
          <w:tcPr>
            <w:tcW w:w="2465" w:type="dxa"/>
            <w:shd w:val="clear" w:color="auto" w:fill="E8F0FE"/>
            <w:vAlign w:val="center"/>
          </w:tcPr>
          <w:p w14:paraId="6C08A91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版本号</w:t>
            </w:r>
          </w:p>
        </w:tc>
        <w:tc>
          <w:tcPr>
            <w:tcW w:w="2465" w:type="dxa"/>
            <w:vAlign w:val="center"/>
          </w:tcPr>
          <w:p w14:paraId="734B0182">
            <w:pPr>
              <w:spacing w:after="0" w:line="240" w:lineRule="auto"/>
              <w:jc w:val="left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sz w:val="20"/>
              </w:rPr>
              <w:t>V0.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</w:p>
        </w:tc>
      </w:tr>
      <w:tr w14:paraId="467E7183">
        <w:trPr>
          <w:jc w:val="center"/>
        </w:trPr>
        <w:tc>
          <w:tcPr>
            <w:tcW w:w="2465" w:type="dxa"/>
            <w:shd w:val="clear" w:color="auto" w:fill="E8F0FE"/>
            <w:vAlign w:val="center"/>
          </w:tcPr>
          <w:p w14:paraId="2E8FC9C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项目名称</w:t>
            </w:r>
          </w:p>
        </w:tc>
        <w:tc>
          <w:tcPr>
            <w:tcW w:w="2465" w:type="dxa"/>
            <w:vAlign w:val="center"/>
          </w:tcPr>
          <w:p w14:paraId="32BCC82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餐厅服务机器人</w:t>
            </w:r>
          </w:p>
        </w:tc>
        <w:tc>
          <w:tcPr>
            <w:tcW w:w="2465" w:type="dxa"/>
            <w:shd w:val="clear" w:color="auto" w:fill="E8F0FE"/>
            <w:vAlign w:val="center"/>
          </w:tcPr>
          <w:p w14:paraId="20F72B4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小组名称</w:t>
            </w:r>
          </w:p>
        </w:tc>
        <w:tc>
          <w:tcPr>
            <w:tcW w:w="2465" w:type="dxa"/>
            <w:vAlign w:val="center"/>
          </w:tcPr>
          <w:p w14:paraId="3BF538D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饿了么</w:t>
            </w:r>
          </w:p>
        </w:tc>
      </w:tr>
      <w:tr w14:paraId="10A3D068">
        <w:trPr>
          <w:jc w:val="center"/>
        </w:trPr>
        <w:tc>
          <w:tcPr>
            <w:tcW w:w="2465" w:type="dxa"/>
            <w:shd w:val="clear" w:color="auto" w:fill="E8F0FE"/>
            <w:vAlign w:val="center"/>
          </w:tcPr>
          <w:p w14:paraId="1394440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完成日期</w:t>
            </w:r>
          </w:p>
        </w:tc>
        <w:tc>
          <w:tcPr>
            <w:tcW w:w="2465" w:type="dxa"/>
            <w:vAlign w:val="center"/>
          </w:tcPr>
          <w:p w14:paraId="4773B9A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2026 年 5 月 21 日</w:t>
            </w:r>
          </w:p>
        </w:tc>
        <w:tc>
          <w:tcPr>
            <w:tcW w:w="2465" w:type="dxa"/>
            <w:shd w:val="clear" w:color="auto" w:fill="E8F0FE"/>
            <w:vAlign w:val="center"/>
          </w:tcPr>
          <w:p w14:paraId="31AFB05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适用范围</w:t>
            </w:r>
          </w:p>
        </w:tc>
        <w:tc>
          <w:tcPr>
            <w:tcW w:w="2465" w:type="dxa"/>
            <w:vAlign w:val="center"/>
          </w:tcPr>
          <w:p w14:paraId="45F26BF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单机器人、单任务、固定地图、固定菜单、固定指令集</w:t>
            </w:r>
          </w:p>
        </w:tc>
      </w:tr>
      <w:tr w14:paraId="2F647DCF">
        <w:trPr>
          <w:jc w:val="center"/>
        </w:trPr>
        <w:tc>
          <w:tcPr>
            <w:tcW w:w="2465" w:type="dxa"/>
            <w:shd w:val="clear" w:color="auto" w:fill="E8F0FE"/>
            <w:vAlign w:val="center"/>
          </w:tcPr>
          <w:p w14:paraId="4DD8FC6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负责章节</w:t>
            </w:r>
          </w:p>
        </w:tc>
        <w:tc>
          <w:tcPr>
            <w:tcW w:w="2465" w:type="dxa"/>
            <w:vAlign w:val="center"/>
          </w:tcPr>
          <w:p w14:paraId="76022D3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语音交互相关测试与系统联调记录整理</w:t>
            </w:r>
          </w:p>
        </w:tc>
        <w:tc>
          <w:tcPr>
            <w:tcW w:w="2465" w:type="dxa"/>
            <w:shd w:val="clear" w:color="auto" w:fill="E8F0FE"/>
            <w:vAlign w:val="center"/>
          </w:tcPr>
          <w:p w14:paraId="643A3D6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文档用途</w:t>
            </w:r>
          </w:p>
        </w:tc>
        <w:tc>
          <w:tcPr>
            <w:tcW w:w="2465" w:type="dxa"/>
            <w:vAlign w:val="center"/>
          </w:tcPr>
          <w:p w14:paraId="08E810E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课程项目测试、汇报与验收参考</w:t>
            </w:r>
          </w:p>
        </w:tc>
      </w:tr>
    </w:tbl>
    <w:p w14:paraId="5BE56C8C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分工说明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5669"/>
      </w:tblGrid>
      <w:tr w14:paraId="59BDE1EB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948D2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学号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F01AE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姓名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4B903BB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本文档中主要承担的工作内容</w:t>
            </w:r>
          </w:p>
        </w:tc>
      </w:tr>
      <w:tr w14:paraId="377DB9AD">
        <w:trPr>
          <w:jc w:val="center"/>
        </w:trPr>
        <w:tc>
          <w:tcPr>
            <w:tcW w:w="1701" w:type="dxa"/>
            <w:vAlign w:val="center"/>
          </w:tcPr>
          <w:p w14:paraId="2B53AC2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23182603</w:t>
            </w:r>
          </w:p>
        </w:tc>
        <w:tc>
          <w:tcPr>
            <w:tcW w:w="1701" w:type="dxa"/>
            <w:vAlign w:val="center"/>
          </w:tcPr>
          <w:p w14:paraId="02BEFEF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李纾宇</w:t>
            </w:r>
          </w:p>
        </w:tc>
        <w:tc>
          <w:tcPr>
            <w:tcW w:w="5669" w:type="dxa"/>
            <w:vAlign w:val="center"/>
          </w:tcPr>
          <w:p w14:paraId="1330977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总体统筹、文档审核、版本管理</w:t>
            </w:r>
          </w:p>
        </w:tc>
      </w:tr>
      <w:tr w14:paraId="0900C795">
        <w:trPr>
          <w:jc w:val="center"/>
        </w:trPr>
        <w:tc>
          <w:tcPr>
            <w:tcW w:w="1701" w:type="dxa"/>
            <w:vAlign w:val="center"/>
          </w:tcPr>
          <w:p w14:paraId="56BB722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23182612</w:t>
            </w:r>
          </w:p>
        </w:tc>
        <w:tc>
          <w:tcPr>
            <w:tcW w:w="1701" w:type="dxa"/>
            <w:vAlign w:val="center"/>
          </w:tcPr>
          <w:p w14:paraId="18C650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韩兴昊</w:t>
            </w:r>
          </w:p>
        </w:tc>
        <w:tc>
          <w:tcPr>
            <w:tcW w:w="5669" w:type="dxa"/>
            <w:vAlign w:val="center"/>
          </w:tcPr>
          <w:p w14:paraId="4791E17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导航与定位测试、接口联调、技术审核</w:t>
            </w:r>
          </w:p>
        </w:tc>
      </w:tr>
      <w:tr w14:paraId="65B78FD5">
        <w:trPr>
          <w:jc w:val="center"/>
        </w:trPr>
        <w:tc>
          <w:tcPr>
            <w:tcW w:w="1701" w:type="dxa"/>
            <w:vAlign w:val="center"/>
          </w:tcPr>
          <w:p w14:paraId="6D72455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23182622</w:t>
            </w:r>
          </w:p>
        </w:tc>
        <w:tc>
          <w:tcPr>
            <w:tcW w:w="1701" w:type="dxa"/>
            <w:vAlign w:val="center"/>
          </w:tcPr>
          <w:p w14:paraId="498642F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申雨轩</w:t>
            </w:r>
          </w:p>
        </w:tc>
        <w:tc>
          <w:tcPr>
            <w:tcW w:w="5669" w:type="dxa"/>
            <w:vAlign w:val="center"/>
          </w:tcPr>
          <w:p w14:paraId="15E46BF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测试用例整理、排版、数据补充与图表整理</w:t>
            </w:r>
          </w:p>
        </w:tc>
      </w:tr>
      <w:tr w14:paraId="706A8C19">
        <w:trPr>
          <w:jc w:val="center"/>
        </w:trPr>
        <w:tc>
          <w:tcPr>
            <w:tcW w:w="1701" w:type="dxa"/>
            <w:vAlign w:val="center"/>
          </w:tcPr>
          <w:p w14:paraId="2E250AB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lj2606116</w:t>
            </w:r>
          </w:p>
        </w:tc>
        <w:tc>
          <w:tcPr>
            <w:tcW w:w="1701" w:type="dxa"/>
            <w:vAlign w:val="center"/>
          </w:tcPr>
          <w:p w14:paraId="1EBEDCE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何睿恩</w:t>
            </w:r>
          </w:p>
        </w:tc>
        <w:tc>
          <w:tcPr>
            <w:tcW w:w="5669" w:type="dxa"/>
            <w:vAlign w:val="center"/>
          </w:tcPr>
          <w:p w14:paraId="5EB25EF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语音交互测试、异常场景记录、汇报材料整理</w:t>
            </w:r>
          </w:p>
        </w:tc>
      </w:tr>
    </w:tbl>
    <w:p w14:paraId="2AD34403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版本变更历史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1692"/>
        <w:gridCol w:w="1676"/>
        <w:gridCol w:w="1676"/>
        <w:gridCol w:w="3907"/>
      </w:tblGrid>
      <w:tr w14:paraId="515996A8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D2098F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D65ABC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提交日期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1C3901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主要编制人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4305F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审核人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DAF685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版本说明</w:t>
            </w:r>
          </w:p>
        </w:tc>
      </w:tr>
      <w:tr w14:paraId="36B69561">
        <w:trPr>
          <w:jc w:val="center"/>
        </w:trPr>
        <w:tc>
          <w:tcPr>
            <w:tcW w:w="1134" w:type="dxa"/>
            <w:vAlign w:val="center"/>
          </w:tcPr>
          <w:p w14:paraId="5EC28B8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V0.1</w:t>
            </w:r>
          </w:p>
        </w:tc>
        <w:tc>
          <w:tcPr>
            <w:tcW w:w="1701" w:type="dxa"/>
            <w:vAlign w:val="center"/>
          </w:tcPr>
          <w:p w14:paraId="0D2521FF">
            <w:pPr>
              <w:spacing w:after="0" w:line="240" w:lineRule="auto"/>
              <w:jc w:val="left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sz w:val="18"/>
              </w:rPr>
              <w:t>2026.05.</w:t>
            </w:r>
            <w:r>
              <w:rPr>
                <w:rFonts w:hint="eastAsia"/>
                <w:sz w:val="18"/>
                <w:lang w:val="en-US" w:eastAsia="zh-CN"/>
              </w:rPr>
              <w:t>21</w:t>
            </w:r>
          </w:p>
        </w:tc>
        <w:tc>
          <w:tcPr>
            <w:tcW w:w="1701" w:type="dxa"/>
            <w:vAlign w:val="center"/>
          </w:tcPr>
          <w:p w14:paraId="6927CAA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何睿恩</w:t>
            </w:r>
          </w:p>
        </w:tc>
        <w:tc>
          <w:tcPr>
            <w:tcW w:w="1701" w:type="dxa"/>
            <w:vAlign w:val="center"/>
          </w:tcPr>
          <w:p w14:paraId="13FDDFA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李纾宇</w:t>
            </w:r>
          </w:p>
        </w:tc>
        <w:tc>
          <w:tcPr>
            <w:tcW w:w="3969" w:type="dxa"/>
            <w:vAlign w:val="center"/>
          </w:tcPr>
          <w:p w14:paraId="0AF0AFA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依据前期草稿完成初版 STD。</w:t>
            </w:r>
          </w:p>
        </w:tc>
      </w:tr>
      <w:tr w14:paraId="77CB9918">
        <w:trPr>
          <w:jc w:val="center"/>
        </w:trPr>
        <w:tc>
          <w:tcPr>
            <w:tcW w:w="1134" w:type="dxa"/>
            <w:vAlign w:val="center"/>
          </w:tcPr>
          <w:p w14:paraId="4648907D">
            <w:pPr>
              <w:spacing w:after="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4ADC86FF">
            <w:pPr>
              <w:spacing w:after="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2CC518D8">
            <w:pPr>
              <w:spacing w:after="0" w:line="240" w:lineRule="auto"/>
              <w:jc w:val="left"/>
            </w:pPr>
          </w:p>
        </w:tc>
        <w:tc>
          <w:tcPr>
            <w:tcW w:w="1701" w:type="dxa"/>
            <w:vAlign w:val="center"/>
          </w:tcPr>
          <w:p w14:paraId="19B59B97">
            <w:pPr>
              <w:spacing w:after="0" w:line="240" w:lineRule="auto"/>
              <w:jc w:val="left"/>
            </w:pPr>
          </w:p>
        </w:tc>
        <w:tc>
          <w:tcPr>
            <w:tcW w:w="3969" w:type="dxa"/>
            <w:vAlign w:val="center"/>
          </w:tcPr>
          <w:p w14:paraId="5AD2EF03">
            <w:pPr>
              <w:spacing w:after="0" w:line="240" w:lineRule="auto"/>
              <w:jc w:val="left"/>
            </w:pPr>
          </w:p>
        </w:tc>
      </w:tr>
    </w:tbl>
    <w:p w14:paraId="45FAA075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1. 范围</w:t>
      </w:r>
      <w:bookmarkStart w:id="0" w:name="_GoBack"/>
      <w:bookmarkEnd w:id="0"/>
    </w:p>
    <w:p w14:paraId="4D76C351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1.1 项目概述</w:t>
      </w:r>
    </w:p>
    <w:p w14:paraId="6B88C79A">
      <w:pPr>
        <w:spacing w:before="0" w:after="80"/>
        <w:ind w:firstLine="420"/>
      </w:pPr>
      <w:r>
        <w:rPr>
          <w:rFonts w:ascii="Microsoft YaHei" w:hAnsi="Microsoft YaHei" w:eastAsia="Microsoft YaHei"/>
          <w:b w:val="0"/>
          <w:sz w:val="21"/>
        </w:rPr>
        <w:t>本项目为餐厅服务机器人课程实验，系统在固定室内地图下完成迎宾问候、带位导航、菜单播报、语音点餐、订单确认、送餐提醒和基础异常恢复等功能。系统采用“先仿真验证、后硬件落地”的方式，在 Gazebo 或课程机器人平台上进行联调与验收。</w:t>
      </w:r>
    </w:p>
    <w:p w14:paraId="113B5B86">
      <w:pPr>
        <w:spacing w:before="0" w:after="80"/>
        <w:ind w:firstLine="420"/>
      </w:pPr>
      <w:r>
        <w:rPr>
          <w:rFonts w:ascii="Microsoft YaHei" w:hAnsi="Microsoft YaHei" w:eastAsia="Microsoft YaHei"/>
          <w:b w:val="0"/>
          <w:sz w:val="21"/>
        </w:rPr>
        <w:t>与本次 STD 直接相关的核心对象是语音交互链路：唤醒词或按钮触发、菜单播报、固定指令点餐、订单确认、模式切换语音指令以及异常提示。结合 SRS 的用例定义与 SDD 的模块划分，测试重点放在 UC-01、UC-03、UC-04、UC-05、UC-07、UC-08 和 UC-09 上，其中 UC-04 的语音点餐与 UC-08 的语音识别失败处理是本组负责章节的重点。</w:t>
      </w:r>
    </w:p>
    <w:p w14:paraId="5D101F4C">
      <w:pPr>
        <w:spacing w:before="0" w:after="80"/>
        <w:ind w:firstLine="420"/>
      </w:pPr>
      <w:r>
        <w:rPr>
          <w:rFonts w:ascii="Microsoft YaHei" w:hAnsi="Microsoft YaHei" w:eastAsia="Microsoft YaHei"/>
          <w:b w:val="0"/>
          <w:sz w:val="21"/>
        </w:rPr>
        <w:t>本版本 STD 不追求大规模性能压测，而是强调“可运行、可复现、可说明”的测试记录口径：每个测试项均给出前置条件、输入、预期输出、评价准则、测试步骤和结果判定，并在第 5 章用更接近现场测试记录的方式写出实际输出与完成状态。</w:t>
      </w:r>
    </w:p>
    <w:p w14:paraId="481D90DC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1.2 文档概述</w:t>
      </w:r>
    </w:p>
    <w:p w14:paraId="01A640D6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本文档用于说明餐厅服务机器人软件系统的测试目标、测试范围、测试环境、测试用例设计、测试结果和结果分析，为课程验收、过程评审和最终答辩提供依据。</w:t>
      </w:r>
    </w:p>
    <w:p w14:paraId="1F5EF821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全文按“范围—任务概述—测试准备—测试用例—测试结果—结果分析”的结构组织，便于直接与 SRS 和 SDD 做需求追踪。</w:t>
      </w:r>
    </w:p>
    <w:p w14:paraId="55D45FF5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1.3 术语和缩略词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5102"/>
      </w:tblGrid>
      <w:tr w14:paraId="3814543B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F93ABA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术语/缩略词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CE9646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英文全称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6D2CA43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 w14:paraId="7AC900A5">
        <w:trPr>
          <w:jc w:val="center"/>
        </w:trPr>
        <w:tc>
          <w:tcPr>
            <w:tcW w:w="1701" w:type="dxa"/>
            <w:vAlign w:val="center"/>
          </w:tcPr>
          <w:p w14:paraId="16BC31A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SDP</w:t>
            </w:r>
          </w:p>
        </w:tc>
        <w:tc>
          <w:tcPr>
            <w:tcW w:w="2835" w:type="dxa"/>
            <w:vAlign w:val="center"/>
          </w:tcPr>
          <w:p w14:paraId="2D44E92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Software Development Plan</w:t>
            </w:r>
          </w:p>
        </w:tc>
        <w:tc>
          <w:tcPr>
            <w:tcW w:w="5102" w:type="dxa"/>
            <w:vAlign w:val="center"/>
          </w:tcPr>
          <w:p w14:paraId="4B24C82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软件开发计划，定义项目范围、任务、资源和进度安排。</w:t>
            </w:r>
          </w:p>
        </w:tc>
      </w:tr>
      <w:tr w14:paraId="2E7F108D">
        <w:trPr>
          <w:jc w:val="center"/>
        </w:trPr>
        <w:tc>
          <w:tcPr>
            <w:tcW w:w="1701" w:type="dxa"/>
            <w:vAlign w:val="center"/>
          </w:tcPr>
          <w:p w14:paraId="63BFCAA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SRS</w:t>
            </w:r>
          </w:p>
        </w:tc>
        <w:tc>
          <w:tcPr>
            <w:tcW w:w="2835" w:type="dxa"/>
            <w:vAlign w:val="center"/>
          </w:tcPr>
          <w:p w14:paraId="3097DE0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Software Requirements Specification</w:t>
            </w:r>
          </w:p>
        </w:tc>
        <w:tc>
          <w:tcPr>
            <w:tcW w:w="5102" w:type="dxa"/>
            <w:vAlign w:val="center"/>
          </w:tcPr>
          <w:p w14:paraId="4115A02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软件需求规格说明书，定义系统功能和非功能需求。</w:t>
            </w:r>
          </w:p>
        </w:tc>
      </w:tr>
      <w:tr w14:paraId="0EEF66E3">
        <w:trPr>
          <w:jc w:val="center"/>
        </w:trPr>
        <w:tc>
          <w:tcPr>
            <w:tcW w:w="1701" w:type="dxa"/>
            <w:vAlign w:val="center"/>
          </w:tcPr>
          <w:p w14:paraId="296B94E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SDD</w:t>
            </w:r>
          </w:p>
        </w:tc>
        <w:tc>
          <w:tcPr>
            <w:tcW w:w="2835" w:type="dxa"/>
            <w:vAlign w:val="center"/>
          </w:tcPr>
          <w:p w14:paraId="28EFAB7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Software Design Description</w:t>
            </w:r>
          </w:p>
        </w:tc>
        <w:tc>
          <w:tcPr>
            <w:tcW w:w="5102" w:type="dxa"/>
            <w:vAlign w:val="center"/>
          </w:tcPr>
          <w:p w14:paraId="2F99941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软件设计说明书，定义系统架构、接口和关键模块设计。</w:t>
            </w:r>
          </w:p>
        </w:tc>
      </w:tr>
      <w:tr w14:paraId="2638E353">
        <w:trPr>
          <w:jc w:val="center"/>
        </w:trPr>
        <w:tc>
          <w:tcPr>
            <w:tcW w:w="1701" w:type="dxa"/>
            <w:vAlign w:val="center"/>
          </w:tcPr>
          <w:p w14:paraId="0531A8F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STD</w:t>
            </w:r>
          </w:p>
        </w:tc>
        <w:tc>
          <w:tcPr>
            <w:tcW w:w="2835" w:type="dxa"/>
            <w:vAlign w:val="center"/>
          </w:tcPr>
          <w:p w14:paraId="5590D04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Software Test Description</w:t>
            </w:r>
          </w:p>
        </w:tc>
        <w:tc>
          <w:tcPr>
            <w:tcW w:w="5102" w:type="dxa"/>
            <w:vAlign w:val="center"/>
          </w:tcPr>
          <w:p w14:paraId="52CB2F6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软件测试说明书，定义测试策略、测试项和验收方法。</w:t>
            </w:r>
          </w:p>
        </w:tc>
      </w:tr>
      <w:tr w14:paraId="472ED4EC">
        <w:trPr>
          <w:jc w:val="center"/>
        </w:trPr>
        <w:tc>
          <w:tcPr>
            <w:tcW w:w="1701" w:type="dxa"/>
            <w:vAlign w:val="center"/>
          </w:tcPr>
          <w:p w14:paraId="12B00D5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</w:t>
            </w:r>
          </w:p>
        </w:tc>
        <w:tc>
          <w:tcPr>
            <w:tcW w:w="2835" w:type="dxa"/>
            <w:vAlign w:val="center"/>
          </w:tcPr>
          <w:p w14:paraId="57B273C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Robot Operating System</w:t>
            </w:r>
          </w:p>
        </w:tc>
        <w:tc>
          <w:tcPr>
            <w:tcW w:w="5102" w:type="dxa"/>
            <w:vAlign w:val="center"/>
          </w:tcPr>
          <w:p w14:paraId="054ADA6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机器人操作系统，用于节点通信、话题和动作通信。</w:t>
            </w:r>
          </w:p>
        </w:tc>
      </w:tr>
      <w:tr w14:paraId="47EAD489">
        <w:trPr>
          <w:jc w:val="center"/>
        </w:trPr>
        <w:tc>
          <w:tcPr>
            <w:tcW w:w="1701" w:type="dxa"/>
            <w:vAlign w:val="center"/>
          </w:tcPr>
          <w:p w14:paraId="7463EA1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</w:t>
            </w:r>
          </w:p>
        </w:tc>
        <w:tc>
          <w:tcPr>
            <w:tcW w:w="2835" w:type="dxa"/>
            <w:vAlign w:val="center"/>
          </w:tcPr>
          <w:p w14:paraId="7D34602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Simulator</w:t>
            </w:r>
          </w:p>
        </w:tc>
        <w:tc>
          <w:tcPr>
            <w:tcW w:w="5102" w:type="dxa"/>
            <w:vAlign w:val="center"/>
          </w:tcPr>
          <w:p w14:paraId="779D1F8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机器人仿真平台，用于餐厅场景建模与功能验证。</w:t>
            </w:r>
          </w:p>
        </w:tc>
      </w:tr>
      <w:tr w14:paraId="00F6F2DC">
        <w:trPr>
          <w:jc w:val="center"/>
        </w:trPr>
        <w:tc>
          <w:tcPr>
            <w:tcW w:w="1701" w:type="dxa"/>
            <w:vAlign w:val="center"/>
          </w:tcPr>
          <w:p w14:paraId="7A1FC5A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move_base</w:t>
            </w:r>
          </w:p>
        </w:tc>
        <w:tc>
          <w:tcPr>
            <w:tcW w:w="2835" w:type="dxa"/>
            <w:vAlign w:val="center"/>
          </w:tcPr>
          <w:p w14:paraId="366BC78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 Navigation Stack</w:t>
            </w:r>
          </w:p>
        </w:tc>
        <w:tc>
          <w:tcPr>
            <w:tcW w:w="5102" w:type="dxa"/>
            <w:vAlign w:val="center"/>
          </w:tcPr>
          <w:p w14:paraId="11AF50C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导航栈核心节点，用于目标点导航与路径规划。</w:t>
            </w:r>
          </w:p>
        </w:tc>
      </w:tr>
      <w:tr w14:paraId="133F59ED">
        <w:trPr>
          <w:jc w:val="center"/>
        </w:trPr>
        <w:tc>
          <w:tcPr>
            <w:tcW w:w="1701" w:type="dxa"/>
            <w:vAlign w:val="center"/>
          </w:tcPr>
          <w:p w14:paraId="0D442D9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FSM</w:t>
            </w:r>
          </w:p>
        </w:tc>
        <w:tc>
          <w:tcPr>
            <w:tcW w:w="2835" w:type="dxa"/>
            <w:vAlign w:val="center"/>
          </w:tcPr>
          <w:p w14:paraId="4E5E80D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Finite State Machine</w:t>
            </w:r>
          </w:p>
        </w:tc>
        <w:tc>
          <w:tcPr>
            <w:tcW w:w="5102" w:type="dxa"/>
            <w:vAlign w:val="center"/>
          </w:tcPr>
          <w:p w14:paraId="16065E3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有限状态机，用于控制模式切换与任务流转。</w:t>
            </w:r>
          </w:p>
        </w:tc>
      </w:tr>
      <w:tr w14:paraId="4327DC4D">
        <w:trPr>
          <w:jc w:val="center"/>
        </w:trPr>
        <w:tc>
          <w:tcPr>
            <w:tcW w:w="1701" w:type="dxa"/>
            <w:vAlign w:val="center"/>
          </w:tcPr>
          <w:p w14:paraId="762AFC2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Waypoint</w:t>
            </w:r>
          </w:p>
        </w:tc>
        <w:tc>
          <w:tcPr>
            <w:tcW w:w="2835" w:type="dxa"/>
            <w:vAlign w:val="center"/>
          </w:tcPr>
          <w:p w14:paraId="353F875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Waypoint</w:t>
            </w:r>
          </w:p>
        </w:tc>
        <w:tc>
          <w:tcPr>
            <w:tcW w:w="5102" w:type="dxa"/>
            <w:vAlign w:val="center"/>
          </w:tcPr>
          <w:p w14:paraId="1FFBF2B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预设导航点，用于带位和送餐目标定位。</w:t>
            </w:r>
          </w:p>
        </w:tc>
      </w:tr>
    </w:tbl>
    <w:p w14:paraId="4BCEA358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1.4 引用文档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4440"/>
        <w:gridCol w:w="2099"/>
        <w:gridCol w:w="2477"/>
      </w:tblGrid>
      <w:tr w14:paraId="4A88E006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979646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927453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文档名称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FFB54B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版本/日期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B7F0D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 w14:paraId="427BA75D">
        <w:trPr>
          <w:jc w:val="center"/>
        </w:trPr>
        <w:tc>
          <w:tcPr>
            <w:tcW w:w="1134" w:type="dxa"/>
            <w:vAlign w:val="center"/>
          </w:tcPr>
          <w:p w14:paraId="1264D85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REF-01</w:t>
            </w:r>
          </w:p>
        </w:tc>
        <w:tc>
          <w:tcPr>
            <w:tcW w:w="5102" w:type="dxa"/>
            <w:vAlign w:val="center"/>
          </w:tcPr>
          <w:p w14:paraId="1246781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《2026 软件工程（嵌入式方向）课程实验、课程设计及考核说明》</w:t>
            </w:r>
          </w:p>
        </w:tc>
        <w:tc>
          <w:tcPr>
            <w:tcW w:w="2268" w:type="dxa"/>
            <w:vAlign w:val="center"/>
          </w:tcPr>
          <w:p w14:paraId="060FBBA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2026.3</w:t>
            </w:r>
          </w:p>
        </w:tc>
        <w:tc>
          <w:tcPr>
            <w:tcW w:w="2835" w:type="dxa"/>
            <w:vAlign w:val="center"/>
          </w:tcPr>
          <w:p w14:paraId="6837C64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课程要求、提交节点与考核方式依据</w:t>
            </w:r>
          </w:p>
        </w:tc>
      </w:tr>
      <w:tr w14:paraId="3058D84E">
        <w:trPr>
          <w:jc w:val="center"/>
        </w:trPr>
        <w:tc>
          <w:tcPr>
            <w:tcW w:w="1134" w:type="dxa"/>
            <w:vAlign w:val="center"/>
          </w:tcPr>
          <w:p w14:paraId="13FF707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REF-02</w:t>
            </w:r>
          </w:p>
        </w:tc>
        <w:tc>
          <w:tcPr>
            <w:tcW w:w="5102" w:type="dxa"/>
            <w:vAlign w:val="center"/>
          </w:tcPr>
          <w:p w14:paraId="2F2E7AF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《餐厅服务机器人》软件开发计划（SDP）</w:t>
            </w:r>
          </w:p>
        </w:tc>
        <w:tc>
          <w:tcPr>
            <w:tcW w:w="2268" w:type="dxa"/>
            <w:vAlign w:val="center"/>
          </w:tcPr>
          <w:p w14:paraId="7A61A08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V0.1 / 2026.03</w:t>
            </w:r>
          </w:p>
        </w:tc>
        <w:tc>
          <w:tcPr>
            <w:tcW w:w="2835" w:type="dxa"/>
            <w:vAlign w:val="center"/>
          </w:tcPr>
          <w:p w14:paraId="0976AF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项目范围、资源与进度依据</w:t>
            </w:r>
          </w:p>
        </w:tc>
      </w:tr>
      <w:tr w14:paraId="29F13763">
        <w:trPr>
          <w:jc w:val="center"/>
        </w:trPr>
        <w:tc>
          <w:tcPr>
            <w:tcW w:w="1134" w:type="dxa"/>
            <w:vAlign w:val="center"/>
          </w:tcPr>
          <w:p w14:paraId="528A3E9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REF-03</w:t>
            </w:r>
          </w:p>
        </w:tc>
        <w:tc>
          <w:tcPr>
            <w:tcW w:w="5102" w:type="dxa"/>
            <w:vAlign w:val="center"/>
          </w:tcPr>
          <w:p w14:paraId="7DE17C7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《餐厅服务机器人》软件需求规格说明书（SRS）</w:t>
            </w:r>
          </w:p>
        </w:tc>
        <w:tc>
          <w:tcPr>
            <w:tcW w:w="2268" w:type="dxa"/>
            <w:vAlign w:val="center"/>
          </w:tcPr>
          <w:p w14:paraId="40B8B9E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V0.2 / 2026.03.30</w:t>
            </w:r>
          </w:p>
        </w:tc>
        <w:tc>
          <w:tcPr>
            <w:tcW w:w="2835" w:type="dxa"/>
            <w:vAlign w:val="center"/>
          </w:tcPr>
          <w:p w14:paraId="1BFAB1A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功能需求、非功能需求与验收目标依据</w:t>
            </w:r>
          </w:p>
        </w:tc>
      </w:tr>
      <w:tr w14:paraId="2D8E667B">
        <w:trPr>
          <w:jc w:val="center"/>
        </w:trPr>
        <w:tc>
          <w:tcPr>
            <w:tcW w:w="1134" w:type="dxa"/>
            <w:vAlign w:val="center"/>
          </w:tcPr>
          <w:p w14:paraId="0FF0763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REF-04</w:t>
            </w:r>
          </w:p>
        </w:tc>
        <w:tc>
          <w:tcPr>
            <w:tcW w:w="5102" w:type="dxa"/>
            <w:vAlign w:val="center"/>
          </w:tcPr>
          <w:p w14:paraId="10BF1C9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《餐厅服务机器人》软件设计说明书（SDD）</w:t>
            </w:r>
          </w:p>
        </w:tc>
        <w:tc>
          <w:tcPr>
            <w:tcW w:w="2268" w:type="dxa"/>
            <w:vAlign w:val="center"/>
          </w:tcPr>
          <w:p w14:paraId="764DE38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V0.1 / 2026.04.24</w:t>
            </w:r>
          </w:p>
        </w:tc>
        <w:tc>
          <w:tcPr>
            <w:tcW w:w="2835" w:type="dxa"/>
            <w:vAlign w:val="center"/>
          </w:tcPr>
          <w:p w14:paraId="3AC23B9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系统结构、接口和模块设计依据</w:t>
            </w:r>
          </w:p>
        </w:tc>
      </w:tr>
      <w:tr w14:paraId="39587588">
        <w:trPr>
          <w:jc w:val="center"/>
        </w:trPr>
        <w:tc>
          <w:tcPr>
            <w:tcW w:w="1134" w:type="dxa"/>
            <w:vAlign w:val="center"/>
          </w:tcPr>
          <w:p w14:paraId="014C1C0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REF-05</w:t>
            </w:r>
          </w:p>
        </w:tc>
        <w:tc>
          <w:tcPr>
            <w:tcW w:w="5102" w:type="dxa"/>
            <w:vAlign w:val="center"/>
          </w:tcPr>
          <w:p w14:paraId="254EC6E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 Noetic 官方文档</w:t>
            </w:r>
          </w:p>
        </w:tc>
        <w:tc>
          <w:tcPr>
            <w:tcW w:w="2268" w:type="dxa"/>
            <w:vAlign w:val="center"/>
          </w:tcPr>
          <w:p w14:paraId="2B0A96D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开发期使用</w:t>
            </w:r>
          </w:p>
        </w:tc>
        <w:tc>
          <w:tcPr>
            <w:tcW w:w="2835" w:type="dxa"/>
            <w:vAlign w:val="center"/>
          </w:tcPr>
          <w:p w14:paraId="7CB7EA2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 节点、话题和导航功能参考</w:t>
            </w:r>
          </w:p>
        </w:tc>
      </w:tr>
      <w:tr w14:paraId="02F5CCD6">
        <w:trPr>
          <w:jc w:val="center"/>
        </w:trPr>
        <w:tc>
          <w:tcPr>
            <w:tcW w:w="1134" w:type="dxa"/>
            <w:vAlign w:val="center"/>
          </w:tcPr>
          <w:p w14:paraId="18CCFAE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REF-06</w:t>
            </w:r>
          </w:p>
        </w:tc>
        <w:tc>
          <w:tcPr>
            <w:tcW w:w="5102" w:type="dxa"/>
            <w:vAlign w:val="center"/>
          </w:tcPr>
          <w:p w14:paraId="7128537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11 官方文档</w:t>
            </w:r>
          </w:p>
        </w:tc>
        <w:tc>
          <w:tcPr>
            <w:tcW w:w="2268" w:type="dxa"/>
            <w:vAlign w:val="center"/>
          </w:tcPr>
          <w:p w14:paraId="2E531ED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开发期使用</w:t>
            </w:r>
          </w:p>
        </w:tc>
        <w:tc>
          <w:tcPr>
            <w:tcW w:w="2835" w:type="dxa"/>
            <w:vAlign w:val="center"/>
          </w:tcPr>
          <w:p w14:paraId="38F5AA2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仿真场景与模型配置参考</w:t>
            </w:r>
          </w:p>
        </w:tc>
      </w:tr>
    </w:tbl>
    <w:p w14:paraId="59F5AC72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2. 任务概述</w:t>
      </w:r>
    </w:p>
    <w:p w14:paraId="26597FAC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本章依据 SRS-v0.2 对测试项进行归纳，并结合 SDD-v0.1 的模块边界，将测试任务划分为功能测试、异常测试、配置测试和非功能性测试四类。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723"/>
        <w:gridCol w:w="4879"/>
        <w:gridCol w:w="1367"/>
      </w:tblGrid>
      <w:tr w14:paraId="58CFD753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BD034C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CA8D45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A2743D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52B7D7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</w:tr>
      <w:tr w14:paraId="1A4484EC">
        <w:trPr>
          <w:jc w:val="center"/>
        </w:trPr>
        <w:tc>
          <w:tcPr>
            <w:tcW w:w="1134" w:type="dxa"/>
            <w:vAlign w:val="center"/>
          </w:tcPr>
          <w:p w14:paraId="13B6BA8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F-01</w:t>
            </w:r>
          </w:p>
        </w:tc>
        <w:tc>
          <w:tcPr>
            <w:tcW w:w="2835" w:type="dxa"/>
            <w:vAlign w:val="center"/>
          </w:tcPr>
          <w:p w14:paraId="7EEB2B9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UC-01 迎宾问候</w:t>
            </w:r>
          </w:p>
        </w:tc>
        <w:tc>
          <w:tcPr>
            <w:tcW w:w="5102" w:type="dxa"/>
            <w:vAlign w:val="center"/>
          </w:tcPr>
          <w:p w14:paraId="6CADA8C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验证唤醒词/按钮触发后，系统能在限定时间内输出欢迎语并进入下一业务状态。</w:t>
            </w:r>
          </w:p>
        </w:tc>
        <w:tc>
          <w:tcPr>
            <w:tcW w:w="1417" w:type="dxa"/>
            <w:vAlign w:val="center"/>
          </w:tcPr>
          <w:p w14:paraId="1AEEBDE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79434C89">
        <w:trPr>
          <w:jc w:val="center"/>
        </w:trPr>
        <w:tc>
          <w:tcPr>
            <w:tcW w:w="1134" w:type="dxa"/>
            <w:vAlign w:val="center"/>
          </w:tcPr>
          <w:p w14:paraId="4DBCBD0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F-02</w:t>
            </w:r>
          </w:p>
        </w:tc>
        <w:tc>
          <w:tcPr>
            <w:tcW w:w="2835" w:type="dxa"/>
            <w:vAlign w:val="center"/>
          </w:tcPr>
          <w:p w14:paraId="4CA3D11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UC-03 菜单播报与简单推荐</w:t>
            </w:r>
          </w:p>
        </w:tc>
        <w:tc>
          <w:tcPr>
            <w:tcW w:w="5102" w:type="dxa"/>
            <w:vAlign w:val="center"/>
          </w:tcPr>
          <w:p w14:paraId="4BC82BB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验证系统能播报固定菜单、给出固定规则推荐，并在播报结束后保持点餐会话。</w:t>
            </w:r>
          </w:p>
        </w:tc>
        <w:tc>
          <w:tcPr>
            <w:tcW w:w="1417" w:type="dxa"/>
            <w:vAlign w:val="center"/>
          </w:tcPr>
          <w:p w14:paraId="7638E04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2AE92E20">
        <w:trPr>
          <w:jc w:val="center"/>
        </w:trPr>
        <w:tc>
          <w:tcPr>
            <w:tcW w:w="1134" w:type="dxa"/>
            <w:vAlign w:val="center"/>
          </w:tcPr>
          <w:p w14:paraId="5B06006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F-03</w:t>
            </w:r>
          </w:p>
        </w:tc>
        <w:tc>
          <w:tcPr>
            <w:tcW w:w="2835" w:type="dxa"/>
            <w:vAlign w:val="center"/>
          </w:tcPr>
          <w:p w14:paraId="2D04B81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UC-04 语音点餐</w:t>
            </w:r>
          </w:p>
        </w:tc>
        <w:tc>
          <w:tcPr>
            <w:tcW w:w="5102" w:type="dxa"/>
            <w:vAlign w:val="center"/>
          </w:tcPr>
          <w:p w14:paraId="72E9C29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验证菜名/编号、数量、备注等固定槽位的识别、解析、入单和反馈。</w:t>
            </w:r>
          </w:p>
        </w:tc>
        <w:tc>
          <w:tcPr>
            <w:tcW w:w="1417" w:type="dxa"/>
            <w:vAlign w:val="center"/>
          </w:tcPr>
          <w:p w14:paraId="1ADBEBD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22B7A1DF">
        <w:trPr>
          <w:jc w:val="center"/>
        </w:trPr>
        <w:tc>
          <w:tcPr>
            <w:tcW w:w="1134" w:type="dxa"/>
            <w:vAlign w:val="center"/>
          </w:tcPr>
          <w:p w14:paraId="0F630AC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F-04</w:t>
            </w:r>
          </w:p>
        </w:tc>
        <w:tc>
          <w:tcPr>
            <w:tcW w:w="2835" w:type="dxa"/>
            <w:vAlign w:val="center"/>
          </w:tcPr>
          <w:p w14:paraId="2114D04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UC-05 订单确认与提交</w:t>
            </w:r>
          </w:p>
        </w:tc>
        <w:tc>
          <w:tcPr>
            <w:tcW w:w="5102" w:type="dxa"/>
            <w:vAlign w:val="center"/>
          </w:tcPr>
          <w:p w14:paraId="4040AE0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验证订单摘要播报、确认、修改、取消与本地保存结果。</w:t>
            </w:r>
          </w:p>
        </w:tc>
        <w:tc>
          <w:tcPr>
            <w:tcW w:w="1417" w:type="dxa"/>
            <w:vAlign w:val="center"/>
          </w:tcPr>
          <w:p w14:paraId="32F16F6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1E1AA4D9">
        <w:trPr>
          <w:jc w:val="center"/>
        </w:trPr>
        <w:tc>
          <w:tcPr>
            <w:tcW w:w="1134" w:type="dxa"/>
            <w:vAlign w:val="center"/>
          </w:tcPr>
          <w:p w14:paraId="558F45B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F-05</w:t>
            </w:r>
          </w:p>
        </w:tc>
        <w:tc>
          <w:tcPr>
            <w:tcW w:w="2835" w:type="dxa"/>
            <w:vAlign w:val="center"/>
          </w:tcPr>
          <w:p w14:paraId="0DDCF03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UC-07 模式切换与基础调度</w:t>
            </w:r>
          </w:p>
        </w:tc>
        <w:tc>
          <w:tcPr>
            <w:tcW w:w="5102" w:type="dxa"/>
            <w:vAlign w:val="center"/>
          </w:tcPr>
          <w:p w14:paraId="66A2597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验证单任务约束下的模式切换、忙碌提示和冲突指令处理。</w:t>
            </w:r>
          </w:p>
        </w:tc>
        <w:tc>
          <w:tcPr>
            <w:tcW w:w="1417" w:type="dxa"/>
            <w:vAlign w:val="center"/>
          </w:tcPr>
          <w:p w14:paraId="191B08B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65B59518">
        <w:trPr>
          <w:jc w:val="center"/>
        </w:trPr>
        <w:tc>
          <w:tcPr>
            <w:tcW w:w="1134" w:type="dxa"/>
            <w:vAlign w:val="center"/>
          </w:tcPr>
          <w:p w14:paraId="3D1D1DB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F-06</w:t>
            </w:r>
          </w:p>
        </w:tc>
        <w:tc>
          <w:tcPr>
            <w:tcW w:w="2835" w:type="dxa"/>
            <w:vAlign w:val="center"/>
          </w:tcPr>
          <w:p w14:paraId="01405E5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UC-08 异常提示与恢复</w:t>
            </w:r>
          </w:p>
        </w:tc>
        <w:tc>
          <w:tcPr>
            <w:tcW w:w="5102" w:type="dxa"/>
            <w:vAlign w:val="center"/>
          </w:tcPr>
          <w:p w14:paraId="55B9B70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验证语音识别失败、超时、取消和人工接管提示的恢复逻辑。</w:t>
            </w:r>
          </w:p>
        </w:tc>
        <w:tc>
          <w:tcPr>
            <w:tcW w:w="1417" w:type="dxa"/>
            <w:vAlign w:val="center"/>
          </w:tcPr>
          <w:p w14:paraId="3CFD51F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异常测试</w:t>
            </w:r>
          </w:p>
        </w:tc>
      </w:tr>
      <w:tr w14:paraId="0B345447">
        <w:trPr>
          <w:jc w:val="center"/>
        </w:trPr>
        <w:tc>
          <w:tcPr>
            <w:tcW w:w="1134" w:type="dxa"/>
            <w:vAlign w:val="center"/>
          </w:tcPr>
          <w:p w14:paraId="1C47571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F-07</w:t>
            </w:r>
          </w:p>
        </w:tc>
        <w:tc>
          <w:tcPr>
            <w:tcW w:w="2835" w:type="dxa"/>
            <w:vAlign w:val="center"/>
          </w:tcPr>
          <w:p w14:paraId="4D76FD5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UC-09 系统配置与目标点维护</w:t>
            </w:r>
          </w:p>
        </w:tc>
        <w:tc>
          <w:tcPr>
            <w:tcW w:w="5102" w:type="dxa"/>
            <w:vAlign w:val="center"/>
          </w:tcPr>
          <w:p w14:paraId="706D4B4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验证菜单、桌位和导航点配置读取、校验与生效。</w:t>
            </w:r>
          </w:p>
        </w:tc>
        <w:tc>
          <w:tcPr>
            <w:tcW w:w="1417" w:type="dxa"/>
            <w:vAlign w:val="center"/>
          </w:tcPr>
          <w:p w14:paraId="138C1A0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配置测试</w:t>
            </w:r>
          </w:p>
        </w:tc>
      </w:tr>
      <w:tr w14:paraId="2942B986">
        <w:trPr>
          <w:jc w:val="center"/>
        </w:trPr>
        <w:tc>
          <w:tcPr>
            <w:tcW w:w="1134" w:type="dxa"/>
            <w:vAlign w:val="center"/>
          </w:tcPr>
          <w:p w14:paraId="28E6247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NF-01</w:t>
            </w:r>
          </w:p>
        </w:tc>
        <w:tc>
          <w:tcPr>
            <w:tcW w:w="2835" w:type="dxa"/>
            <w:vAlign w:val="center"/>
          </w:tcPr>
          <w:p w14:paraId="5CADD37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响应时间</w:t>
            </w:r>
          </w:p>
        </w:tc>
        <w:tc>
          <w:tcPr>
            <w:tcW w:w="5102" w:type="dxa"/>
            <w:vAlign w:val="center"/>
          </w:tcPr>
          <w:p w14:paraId="18B5DE8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验证唤醒/触发后 2 秒内给出欢迎反馈的要求。</w:t>
            </w:r>
          </w:p>
        </w:tc>
        <w:tc>
          <w:tcPr>
            <w:tcW w:w="1417" w:type="dxa"/>
            <w:vAlign w:val="center"/>
          </w:tcPr>
          <w:p w14:paraId="11F7B9C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非功能测试</w:t>
            </w:r>
          </w:p>
        </w:tc>
      </w:tr>
      <w:tr w14:paraId="5C1B269E">
        <w:trPr>
          <w:jc w:val="center"/>
        </w:trPr>
        <w:tc>
          <w:tcPr>
            <w:tcW w:w="1134" w:type="dxa"/>
            <w:vAlign w:val="center"/>
          </w:tcPr>
          <w:p w14:paraId="731688B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NF-02</w:t>
            </w:r>
          </w:p>
        </w:tc>
        <w:tc>
          <w:tcPr>
            <w:tcW w:w="2835" w:type="dxa"/>
            <w:vAlign w:val="center"/>
          </w:tcPr>
          <w:p w14:paraId="4EDC0D1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语音识别稳定性</w:t>
            </w:r>
          </w:p>
        </w:tc>
        <w:tc>
          <w:tcPr>
            <w:tcW w:w="5102" w:type="dxa"/>
            <w:vAlign w:val="center"/>
          </w:tcPr>
          <w:p w14:paraId="341D2DE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验证固定指令在安静环境下的识别成功率和容错能力。</w:t>
            </w:r>
          </w:p>
        </w:tc>
        <w:tc>
          <w:tcPr>
            <w:tcW w:w="1417" w:type="dxa"/>
            <w:vAlign w:val="center"/>
          </w:tcPr>
          <w:p w14:paraId="7281A09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非功能测试</w:t>
            </w:r>
          </w:p>
        </w:tc>
      </w:tr>
      <w:tr w14:paraId="18056601">
        <w:trPr>
          <w:jc w:val="center"/>
        </w:trPr>
        <w:tc>
          <w:tcPr>
            <w:tcW w:w="1134" w:type="dxa"/>
            <w:vAlign w:val="center"/>
          </w:tcPr>
          <w:p w14:paraId="5E686B9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NF-03</w:t>
            </w:r>
          </w:p>
        </w:tc>
        <w:tc>
          <w:tcPr>
            <w:tcW w:w="2835" w:type="dxa"/>
            <w:vAlign w:val="center"/>
          </w:tcPr>
          <w:p w14:paraId="02B4931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可恢复性</w:t>
            </w:r>
          </w:p>
        </w:tc>
        <w:tc>
          <w:tcPr>
            <w:tcW w:w="5102" w:type="dxa"/>
            <w:vAlign w:val="center"/>
          </w:tcPr>
          <w:p w14:paraId="248C871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验证异常发生后系统能返回待命或继续业务流程。</w:t>
            </w:r>
          </w:p>
        </w:tc>
        <w:tc>
          <w:tcPr>
            <w:tcW w:w="1417" w:type="dxa"/>
            <w:vAlign w:val="center"/>
          </w:tcPr>
          <w:p w14:paraId="43D0578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非功能测试</w:t>
            </w:r>
          </w:p>
        </w:tc>
      </w:tr>
    </w:tbl>
    <w:p w14:paraId="5EC8A5C6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2.1 测试覆盖原则</w:t>
      </w:r>
    </w:p>
    <w:p w14:paraId="288E78BB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以需求为中心：每个测试项都能回溯到 SRS 的具体用例或非功能要求。</w:t>
      </w:r>
    </w:p>
    <w:p w14:paraId="1B12E62B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以主链路为重点：围绕语音交互、菜单播报、点餐确认和异常恢复设计核心用例。</w:t>
      </w:r>
    </w:p>
    <w:p w14:paraId="53B745DF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以边界条件补充：增加空输入、无效菜品、重复指令、取消指令和超时等边界场景。</w:t>
      </w:r>
    </w:p>
    <w:p w14:paraId="4B60271D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以可复现为目标：所有测试均明确前置条件、输入和判定标准，便于复测和答辩展示。</w:t>
      </w:r>
    </w:p>
    <w:p w14:paraId="2FBC1AC8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3. 测试准备</w:t>
      </w:r>
    </w:p>
    <w:p w14:paraId="4BCFCC9D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测试准备按照“仿真验证优先、实机联调补充”的思路组织。测试过程中采用统一的配置文件、测试脚本和结果记录表，尽量减少因环境差异导致的结论偏差。</w:t>
      </w:r>
    </w:p>
    <w:p w14:paraId="6CF2FBD7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3.1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252"/>
        <w:gridCol w:w="3118"/>
      </w:tblGrid>
      <w:tr w14:paraId="6F252E4F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62A00B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环境类别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7E5D512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配置/工具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7FC2D92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 w14:paraId="2D0FD1A9">
        <w:trPr>
          <w:jc w:val="center"/>
        </w:trPr>
        <w:tc>
          <w:tcPr>
            <w:tcW w:w="1984" w:type="dxa"/>
            <w:vAlign w:val="center"/>
          </w:tcPr>
          <w:p w14:paraId="7C6E1B3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操作系统</w:t>
            </w:r>
          </w:p>
        </w:tc>
        <w:tc>
          <w:tcPr>
            <w:tcW w:w="4252" w:type="dxa"/>
            <w:vAlign w:val="center"/>
          </w:tcPr>
          <w:p w14:paraId="32840F3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Ubuntu 20.04 / Ubuntu 18.04（按课程环境实际选用）</w:t>
            </w:r>
          </w:p>
        </w:tc>
        <w:tc>
          <w:tcPr>
            <w:tcW w:w="3118" w:type="dxa"/>
            <w:vAlign w:val="center"/>
          </w:tcPr>
          <w:p w14:paraId="10079B9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以项目当前可运行环境为准</w:t>
            </w:r>
          </w:p>
        </w:tc>
      </w:tr>
      <w:tr w14:paraId="2AB23130">
        <w:trPr>
          <w:jc w:val="center"/>
        </w:trPr>
        <w:tc>
          <w:tcPr>
            <w:tcW w:w="1984" w:type="dxa"/>
            <w:vAlign w:val="center"/>
          </w:tcPr>
          <w:p w14:paraId="2E53A12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机器人中间件</w:t>
            </w:r>
          </w:p>
        </w:tc>
        <w:tc>
          <w:tcPr>
            <w:tcW w:w="4252" w:type="dxa"/>
            <w:vAlign w:val="center"/>
          </w:tcPr>
          <w:p w14:paraId="0792E51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ROS1 Noetic / Melodic</w:t>
            </w:r>
          </w:p>
        </w:tc>
        <w:tc>
          <w:tcPr>
            <w:tcW w:w="3118" w:type="dxa"/>
            <w:vAlign w:val="center"/>
          </w:tcPr>
          <w:p w14:paraId="1E2E117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与项目版本保持一致</w:t>
            </w:r>
          </w:p>
        </w:tc>
      </w:tr>
      <w:tr w14:paraId="6517B504">
        <w:trPr>
          <w:jc w:val="center"/>
        </w:trPr>
        <w:tc>
          <w:tcPr>
            <w:tcW w:w="1984" w:type="dxa"/>
            <w:vAlign w:val="center"/>
          </w:tcPr>
          <w:p w14:paraId="1137565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仿真平台</w:t>
            </w:r>
          </w:p>
        </w:tc>
        <w:tc>
          <w:tcPr>
            <w:tcW w:w="4252" w:type="dxa"/>
            <w:vAlign w:val="center"/>
          </w:tcPr>
          <w:p w14:paraId="306AA88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11 / Gazebo 9</w:t>
            </w:r>
          </w:p>
        </w:tc>
        <w:tc>
          <w:tcPr>
            <w:tcW w:w="3118" w:type="dxa"/>
            <w:vAlign w:val="center"/>
          </w:tcPr>
          <w:p w14:paraId="1422F7B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用于地图和导航验证</w:t>
            </w:r>
          </w:p>
        </w:tc>
      </w:tr>
      <w:tr w14:paraId="47D4F158">
        <w:trPr>
          <w:jc w:val="center"/>
        </w:trPr>
        <w:tc>
          <w:tcPr>
            <w:tcW w:w="1984" w:type="dxa"/>
            <w:vAlign w:val="center"/>
          </w:tcPr>
          <w:p w14:paraId="6689AF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开发语言</w:t>
            </w:r>
          </w:p>
        </w:tc>
        <w:tc>
          <w:tcPr>
            <w:tcW w:w="4252" w:type="dxa"/>
            <w:vAlign w:val="center"/>
          </w:tcPr>
          <w:p w14:paraId="7FD31CE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Python / C++</w:t>
            </w:r>
          </w:p>
        </w:tc>
        <w:tc>
          <w:tcPr>
            <w:tcW w:w="3118" w:type="dxa"/>
            <w:vAlign w:val="center"/>
          </w:tcPr>
          <w:p w14:paraId="288FB88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Python 用于业务逻辑与测试脚本</w:t>
            </w:r>
          </w:p>
        </w:tc>
      </w:tr>
      <w:tr w14:paraId="094D7A11">
        <w:trPr>
          <w:jc w:val="center"/>
        </w:trPr>
        <w:tc>
          <w:tcPr>
            <w:tcW w:w="1984" w:type="dxa"/>
            <w:vAlign w:val="center"/>
          </w:tcPr>
          <w:p w14:paraId="739AC73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主要工具</w:t>
            </w:r>
          </w:p>
        </w:tc>
        <w:tc>
          <w:tcPr>
            <w:tcW w:w="4252" w:type="dxa"/>
            <w:vAlign w:val="center"/>
          </w:tcPr>
          <w:p w14:paraId="3095E9B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RViz、命令行终端、文本编辑器、录屏工具</w:t>
            </w:r>
          </w:p>
        </w:tc>
        <w:tc>
          <w:tcPr>
            <w:tcW w:w="3118" w:type="dxa"/>
            <w:vAlign w:val="center"/>
          </w:tcPr>
          <w:p w14:paraId="495D9EF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用于观察状态和记录过程</w:t>
            </w:r>
          </w:p>
        </w:tc>
      </w:tr>
      <w:tr w14:paraId="0B05353E">
        <w:trPr>
          <w:jc w:val="center"/>
        </w:trPr>
        <w:tc>
          <w:tcPr>
            <w:tcW w:w="1984" w:type="dxa"/>
            <w:vAlign w:val="center"/>
          </w:tcPr>
          <w:p w14:paraId="3D9A5E2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测试对象</w:t>
            </w:r>
          </w:p>
        </w:tc>
        <w:tc>
          <w:tcPr>
            <w:tcW w:w="4252" w:type="dxa"/>
            <w:vAlign w:val="center"/>
          </w:tcPr>
          <w:p w14:paraId="58DD5D7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语音交互节点、状态机节点、订单管理节点、配置管理节点</w:t>
            </w:r>
          </w:p>
        </w:tc>
        <w:tc>
          <w:tcPr>
            <w:tcW w:w="3118" w:type="dxa"/>
            <w:vAlign w:val="center"/>
          </w:tcPr>
          <w:p w14:paraId="0F91E89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围绕你负责的语音交互链路展开</w:t>
            </w:r>
          </w:p>
        </w:tc>
      </w:tr>
    </w:tbl>
    <w:p w14:paraId="6293C79A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3.2 测试人员与时间分配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4535"/>
      </w:tblGrid>
      <w:tr w14:paraId="64435FBA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26F7E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06BDAA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709136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主要任务</w:t>
            </w:r>
          </w:p>
        </w:tc>
      </w:tr>
      <w:tr w14:paraId="6ED857C8">
        <w:trPr>
          <w:jc w:val="center"/>
        </w:trPr>
        <w:tc>
          <w:tcPr>
            <w:tcW w:w="2268" w:type="dxa"/>
            <w:vAlign w:val="center"/>
          </w:tcPr>
          <w:p w14:paraId="3DC6872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语音交互测试</w:t>
            </w:r>
          </w:p>
        </w:tc>
        <w:tc>
          <w:tcPr>
            <w:tcW w:w="1701" w:type="dxa"/>
            <w:vAlign w:val="center"/>
          </w:tcPr>
          <w:p w14:paraId="2E8BFC5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何睿恩</w:t>
            </w:r>
          </w:p>
        </w:tc>
        <w:tc>
          <w:tcPr>
            <w:tcW w:w="4535" w:type="dxa"/>
            <w:vAlign w:val="center"/>
          </w:tcPr>
          <w:p w14:paraId="0FEDE7A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唤醒、播报、点餐、确认、异常提示</w:t>
            </w:r>
          </w:p>
        </w:tc>
      </w:tr>
      <w:tr w14:paraId="29B1F026">
        <w:trPr>
          <w:jc w:val="center"/>
        </w:trPr>
        <w:tc>
          <w:tcPr>
            <w:tcW w:w="2268" w:type="dxa"/>
            <w:vAlign w:val="center"/>
          </w:tcPr>
          <w:p w14:paraId="1EB2BC2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导航联动测试</w:t>
            </w:r>
          </w:p>
        </w:tc>
        <w:tc>
          <w:tcPr>
            <w:tcW w:w="1701" w:type="dxa"/>
            <w:vAlign w:val="center"/>
          </w:tcPr>
          <w:p w14:paraId="034A1C9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韩兴昊</w:t>
            </w:r>
          </w:p>
        </w:tc>
        <w:tc>
          <w:tcPr>
            <w:tcW w:w="4535" w:type="dxa"/>
            <w:vAlign w:val="center"/>
          </w:tcPr>
          <w:p w14:paraId="4E0708B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带位、送餐、到点提醒、目标不可达</w:t>
            </w:r>
          </w:p>
        </w:tc>
      </w:tr>
      <w:tr w14:paraId="7EAA7D97">
        <w:trPr>
          <w:jc w:val="center"/>
        </w:trPr>
        <w:tc>
          <w:tcPr>
            <w:tcW w:w="2268" w:type="dxa"/>
            <w:vAlign w:val="center"/>
          </w:tcPr>
          <w:p w14:paraId="1F61D7B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需求追踪与汇总</w:t>
            </w:r>
          </w:p>
        </w:tc>
        <w:tc>
          <w:tcPr>
            <w:tcW w:w="1701" w:type="dxa"/>
            <w:vAlign w:val="center"/>
          </w:tcPr>
          <w:p w14:paraId="75DB942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李纾宇</w:t>
            </w:r>
          </w:p>
        </w:tc>
        <w:tc>
          <w:tcPr>
            <w:tcW w:w="4535" w:type="dxa"/>
            <w:vAlign w:val="center"/>
          </w:tcPr>
          <w:p w14:paraId="2DB01C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测试项梳理、结果审核、问题归档</w:t>
            </w:r>
          </w:p>
        </w:tc>
      </w:tr>
      <w:tr w14:paraId="58FAAF4F">
        <w:trPr>
          <w:jc w:val="center"/>
        </w:trPr>
        <w:tc>
          <w:tcPr>
            <w:tcW w:w="2268" w:type="dxa"/>
            <w:vAlign w:val="center"/>
          </w:tcPr>
          <w:p w14:paraId="21F1728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排版与整理</w:t>
            </w:r>
          </w:p>
        </w:tc>
        <w:tc>
          <w:tcPr>
            <w:tcW w:w="1701" w:type="dxa"/>
            <w:vAlign w:val="center"/>
          </w:tcPr>
          <w:p w14:paraId="6056EA8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申雨轩</w:t>
            </w:r>
          </w:p>
        </w:tc>
        <w:tc>
          <w:tcPr>
            <w:tcW w:w="4535" w:type="dxa"/>
            <w:vAlign w:val="center"/>
          </w:tcPr>
          <w:p w14:paraId="12DD5F4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结果表格、截图整理、文档排版</w:t>
            </w:r>
          </w:p>
        </w:tc>
      </w:tr>
    </w:tbl>
    <w:p w14:paraId="2CDBB99F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时间安排上，先进行配置检查和单模块测试，再进行语音链路联调、业务状态机联动测试，最后补充异常与回归测试。</w:t>
      </w:r>
    </w:p>
    <w:p w14:paraId="26A9DECF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3.3 测试数据准备</w:t>
      </w:r>
    </w:p>
    <w:p w14:paraId="297381B2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菜单数据：至少准备 6~8 个固定菜品，包含编号、名称、价格、分类和可售状态。</w:t>
      </w:r>
    </w:p>
    <w:p w14:paraId="5B666E9A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语音指令集：准备唤醒词、菜单查询、点餐、加菜、删菜、确认、取消、模式切换和重试等固定表达。</w:t>
      </w:r>
    </w:p>
    <w:p w14:paraId="1F5EADDE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异常语料：准备“听不清”“不是这个”“取消”“再来一次”等用于测试容错的短句。</w:t>
      </w:r>
    </w:p>
    <w:p w14:paraId="177CE810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配置文件：准备 tables.yaml、menu.yaml、waypoints.yaml 和 runtime.yaml 的标准版与错误版。</w:t>
      </w:r>
    </w:p>
    <w:p w14:paraId="1339DDCF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日志模板：准备测试记录表，记录时间、输入、输出、状态、是否通过和备注。</w:t>
      </w:r>
    </w:p>
    <w:p w14:paraId="57EAB7D3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3.4 测试流程</w:t>
      </w:r>
    </w:p>
    <w:p w14:paraId="46A5AE58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1：启动地图、定位和导航相关基础节点，确认机器人处于待命状态。</w:t>
      </w:r>
    </w:p>
    <w:p w14:paraId="1973393D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2：加载菜单、桌位和导航点配置文件，验证系统无报错。</w:t>
      </w:r>
    </w:p>
    <w:p w14:paraId="23E7E4DD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3：执行唤醒词测试，观察欢迎语和状态切换。</w:t>
      </w:r>
    </w:p>
    <w:p w14:paraId="59A714E8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4：执行菜单播报、语音点餐和订单确认测试，记录实际输出。</w:t>
      </w:r>
    </w:p>
    <w:p w14:paraId="4E2425D3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5：执行模式切换、异常输入和恢复测试，记录系统是否保持可控。</w:t>
      </w:r>
    </w:p>
    <w:p w14:paraId="4F6CA200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6：整理结果并与预期输出逐条比对，形成第 5 章测试记录。</w:t>
      </w:r>
    </w:p>
    <w:p w14:paraId="187B6484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4. 测试用例</w:t>
      </w:r>
    </w:p>
    <w:p w14:paraId="66B6AD59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以下测试用例按“编号—测试项—条件—输入—预期输出—评价准则—测试流程—假设与约束”的格式编写，便于与第 5 章的实际结果一一对应。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1257"/>
        <w:gridCol w:w="1257"/>
        <w:gridCol w:w="1241"/>
        <w:gridCol w:w="1452"/>
        <w:gridCol w:w="1257"/>
        <w:gridCol w:w="1492"/>
        <w:gridCol w:w="1339"/>
      </w:tblGrid>
      <w:tr w14:paraId="5A902503">
        <w:trPr>
          <w:tblHeader/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507DF6F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用例标识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2A7972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对应测试项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BA74E9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条件或状态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537BCA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输入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7869B49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预期输出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53E943B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评价准则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85275D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测试流程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075CC92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假设和约束</w:t>
            </w:r>
          </w:p>
        </w:tc>
      </w:tr>
      <w:tr w14:paraId="50093550">
        <w:trPr>
          <w:jc w:val="center"/>
        </w:trPr>
        <w:tc>
          <w:tcPr>
            <w:tcW w:w="907" w:type="dxa"/>
            <w:vAlign w:val="center"/>
          </w:tcPr>
          <w:p w14:paraId="0D15BD8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TC-01</w:t>
            </w:r>
          </w:p>
        </w:tc>
        <w:tc>
          <w:tcPr>
            <w:tcW w:w="1587" w:type="dxa"/>
            <w:vAlign w:val="center"/>
          </w:tcPr>
          <w:p w14:paraId="3A80A50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UC-01 迎宾问候</w:t>
            </w:r>
          </w:p>
        </w:tc>
        <w:tc>
          <w:tcPr>
            <w:tcW w:w="1587" w:type="dxa"/>
            <w:vAlign w:val="center"/>
          </w:tcPr>
          <w:p w14:paraId="175229A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系统待命，播报模块可用，麦克风/按钮触发正常。</w:t>
            </w:r>
          </w:p>
        </w:tc>
        <w:tc>
          <w:tcPr>
            <w:tcW w:w="1417" w:type="dxa"/>
            <w:vAlign w:val="center"/>
          </w:tcPr>
          <w:p w14:paraId="7612B83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唤醒词“你好机器人”或按钮触发</w:t>
            </w:r>
          </w:p>
        </w:tc>
        <w:tc>
          <w:tcPr>
            <w:tcW w:w="1871" w:type="dxa"/>
            <w:vAlign w:val="center"/>
          </w:tcPr>
          <w:p w14:paraId="2397904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2 秒内输出欢迎语，提示可选择带位或点餐。</w:t>
            </w:r>
          </w:p>
        </w:tc>
        <w:tc>
          <w:tcPr>
            <w:tcW w:w="1587" w:type="dxa"/>
            <w:vAlign w:val="center"/>
          </w:tcPr>
          <w:p w14:paraId="6266019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能进入迎宾状态并给出明确选项即通过。</w:t>
            </w:r>
          </w:p>
        </w:tc>
        <w:tc>
          <w:tcPr>
            <w:tcW w:w="1928" w:type="dxa"/>
            <w:vAlign w:val="center"/>
          </w:tcPr>
          <w:p w14:paraId="2A2452F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触发迎宾；2. 观察播报；3. 记录状态切换。</w:t>
            </w:r>
          </w:p>
        </w:tc>
        <w:tc>
          <w:tcPr>
            <w:tcW w:w="1587" w:type="dxa"/>
            <w:vAlign w:val="center"/>
          </w:tcPr>
          <w:p w14:paraId="182F5AE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固定指令集下测试，不评估开放式自然语言。</w:t>
            </w:r>
          </w:p>
        </w:tc>
      </w:tr>
      <w:tr w14:paraId="33BE265A">
        <w:trPr>
          <w:jc w:val="center"/>
        </w:trPr>
        <w:tc>
          <w:tcPr>
            <w:tcW w:w="907" w:type="dxa"/>
            <w:vAlign w:val="center"/>
          </w:tcPr>
          <w:p w14:paraId="35691B0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TC-02</w:t>
            </w:r>
          </w:p>
        </w:tc>
        <w:tc>
          <w:tcPr>
            <w:tcW w:w="1587" w:type="dxa"/>
            <w:vAlign w:val="center"/>
          </w:tcPr>
          <w:p w14:paraId="2CE8375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UC-03 菜单播报与简单推荐</w:t>
            </w:r>
          </w:p>
        </w:tc>
        <w:tc>
          <w:tcPr>
            <w:tcW w:w="1587" w:type="dxa"/>
            <w:vAlign w:val="center"/>
          </w:tcPr>
          <w:p w14:paraId="5DCB5C0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系统处于点餐会话，菜单配置已加载。</w:t>
            </w:r>
          </w:p>
        </w:tc>
        <w:tc>
          <w:tcPr>
            <w:tcW w:w="1417" w:type="dxa"/>
            <w:vAlign w:val="center"/>
          </w:tcPr>
          <w:p w14:paraId="6E1DC39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“我想看看菜单/推荐一下”</w:t>
            </w:r>
          </w:p>
        </w:tc>
        <w:tc>
          <w:tcPr>
            <w:tcW w:w="1871" w:type="dxa"/>
            <w:vAlign w:val="center"/>
          </w:tcPr>
          <w:p w14:paraId="2F91067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播报可售菜品并给出固定推荐。</w:t>
            </w:r>
          </w:p>
        </w:tc>
        <w:tc>
          <w:tcPr>
            <w:tcW w:w="1587" w:type="dxa"/>
            <w:vAlign w:val="center"/>
          </w:tcPr>
          <w:p w14:paraId="51480AB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菜单播报完整、推荐结果稳定即通过。</w:t>
            </w:r>
          </w:p>
        </w:tc>
        <w:tc>
          <w:tcPr>
            <w:tcW w:w="1928" w:type="dxa"/>
            <w:vAlign w:val="center"/>
          </w:tcPr>
          <w:p w14:paraId="5A9DE72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进入点餐；2. 发起菜单查询；3. 记录播报内容。</w:t>
            </w:r>
          </w:p>
        </w:tc>
        <w:tc>
          <w:tcPr>
            <w:tcW w:w="1587" w:type="dxa"/>
            <w:vAlign w:val="center"/>
          </w:tcPr>
          <w:p w14:paraId="523E389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推荐按固定规则，不要求个性化。</w:t>
            </w:r>
          </w:p>
        </w:tc>
      </w:tr>
      <w:tr w14:paraId="676BFEC6">
        <w:trPr>
          <w:jc w:val="center"/>
        </w:trPr>
        <w:tc>
          <w:tcPr>
            <w:tcW w:w="907" w:type="dxa"/>
            <w:vAlign w:val="center"/>
          </w:tcPr>
          <w:p w14:paraId="6988DE6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TC-03</w:t>
            </w:r>
          </w:p>
        </w:tc>
        <w:tc>
          <w:tcPr>
            <w:tcW w:w="1587" w:type="dxa"/>
            <w:vAlign w:val="center"/>
          </w:tcPr>
          <w:p w14:paraId="47524D5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UC-04 语音点餐</w:t>
            </w:r>
          </w:p>
        </w:tc>
        <w:tc>
          <w:tcPr>
            <w:tcW w:w="1587" w:type="dxa"/>
            <w:vAlign w:val="center"/>
          </w:tcPr>
          <w:p w14:paraId="7F19C81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菜单可用，点餐会话已建立。</w:t>
            </w:r>
          </w:p>
        </w:tc>
        <w:tc>
          <w:tcPr>
            <w:tcW w:w="1417" w:type="dxa"/>
            <w:vAlign w:val="center"/>
          </w:tcPr>
          <w:p w14:paraId="5565B13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“宫保鸡丁 2 份”“米饭 1 份 少辣”</w:t>
            </w:r>
          </w:p>
        </w:tc>
        <w:tc>
          <w:tcPr>
            <w:tcW w:w="1871" w:type="dxa"/>
            <w:vAlign w:val="center"/>
          </w:tcPr>
          <w:p w14:paraId="23DC61F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正确识别菜品、数量和备注，生成临时订单。</w:t>
            </w:r>
          </w:p>
        </w:tc>
        <w:tc>
          <w:tcPr>
            <w:tcW w:w="1587" w:type="dxa"/>
            <w:vAlign w:val="center"/>
          </w:tcPr>
          <w:p w14:paraId="676BE8E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识别字段正确、订单项生成成功即通过。</w:t>
            </w:r>
          </w:p>
        </w:tc>
        <w:tc>
          <w:tcPr>
            <w:tcW w:w="1928" w:type="dxa"/>
            <w:vAlign w:val="center"/>
          </w:tcPr>
          <w:p w14:paraId="2171EB2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输入菜品；2. 观察解析；3. 检查订单摘要。</w:t>
            </w:r>
          </w:p>
        </w:tc>
        <w:tc>
          <w:tcPr>
            <w:tcW w:w="1587" w:type="dxa"/>
            <w:vAlign w:val="center"/>
          </w:tcPr>
          <w:p w14:paraId="230A1A6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仅支持固定菜品和有限备注格式。</w:t>
            </w:r>
          </w:p>
        </w:tc>
      </w:tr>
      <w:tr w14:paraId="757BDCDC">
        <w:trPr>
          <w:jc w:val="center"/>
        </w:trPr>
        <w:tc>
          <w:tcPr>
            <w:tcW w:w="907" w:type="dxa"/>
            <w:vAlign w:val="center"/>
          </w:tcPr>
          <w:p w14:paraId="5CA32EA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TC-04</w:t>
            </w:r>
          </w:p>
        </w:tc>
        <w:tc>
          <w:tcPr>
            <w:tcW w:w="1587" w:type="dxa"/>
            <w:vAlign w:val="center"/>
          </w:tcPr>
          <w:p w14:paraId="2BB6E23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UC-04 语音点餐（修改/删除）</w:t>
            </w:r>
          </w:p>
        </w:tc>
        <w:tc>
          <w:tcPr>
            <w:tcW w:w="1587" w:type="dxa"/>
            <w:vAlign w:val="center"/>
          </w:tcPr>
          <w:p w14:paraId="5348E2C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已有临时订单，订单管理模块可用。</w:t>
            </w:r>
          </w:p>
        </w:tc>
        <w:tc>
          <w:tcPr>
            <w:tcW w:w="1417" w:type="dxa"/>
            <w:vAlign w:val="center"/>
          </w:tcPr>
          <w:p w14:paraId="5B9C83B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“把宫保鸡丁改成 1 份”“删掉米饭”</w:t>
            </w:r>
          </w:p>
        </w:tc>
        <w:tc>
          <w:tcPr>
            <w:tcW w:w="1871" w:type="dxa"/>
            <w:vAlign w:val="center"/>
          </w:tcPr>
          <w:p w14:paraId="53CA934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更新临时订单并重新播报摘要。</w:t>
            </w:r>
          </w:p>
        </w:tc>
        <w:tc>
          <w:tcPr>
            <w:tcW w:w="1587" w:type="dxa"/>
            <w:vAlign w:val="center"/>
          </w:tcPr>
          <w:p w14:paraId="1146D08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修改后订单内容与输入一致即通过。</w:t>
            </w:r>
          </w:p>
        </w:tc>
        <w:tc>
          <w:tcPr>
            <w:tcW w:w="1928" w:type="dxa"/>
            <w:vAlign w:val="center"/>
          </w:tcPr>
          <w:p w14:paraId="5A0D9DF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创建订单；2. 发修改/删除指令；3. 比对更新结果。</w:t>
            </w:r>
          </w:p>
        </w:tc>
        <w:tc>
          <w:tcPr>
            <w:tcW w:w="1587" w:type="dxa"/>
            <w:vAlign w:val="center"/>
          </w:tcPr>
          <w:p w14:paraId="0FE3670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不测试复杂自然语言纠错。</w:t>
            </w:r>
          </w:p>
        </w:tc>
      </w:tr>
      <w:tr w14:paraId="4EED4615">
        <w:trPr>
          <w:jc w:val="center"/>
        </w:trPr>
        <w:tc>
          <w:tcPr>
            <w:tcW w:w="907" w:type="dxa"/>
            <w:vAlign w:val="center"/>
          </w:tcPr>
          <w:p w14:paraId="0D420C9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TC-05</w:t>
            </w:r>
          </w:p>
        </w:tc>
        <w:tc>
          <w:tcPr>
            <w:tcW w:w="1587" w:type="dxa"/>
            <w:vAlign w:val="center"/>
          </w:tcPr>
          <w:p w14:paraId="7100F63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UC-05 订单确认与提交</w:t>
            </w:r>
          </w:p>
        </w:tc>
        <w:tc>
          <w:tcPr>
            <w:tcW w:w="1587" w:type="dxa"/>
            <w:vAlign w:val="center"/>
          </w:tcPr>
          <w:p w14:paraId="54C259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存在可确认的临时订单。</w:t>
            </w:r>
          </w:p>
        </w:tc>
        <w:tc>
          <w:tcPr>
            <w:tcW w:w="1417" w:type="dxa"/>
            <w:vAlign w:val="center"/>
          </w:tcPr>
          <w:p w14:paraId="797BE17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“确认下单”“取消订单”</w:t>
            </w:r>
          </w:p>
        </w:tc>
        <w:tc>
          <w:tcPr>
            <w:tcW w:w="1871" w:type="dxa"/>
            <w:vAlign w:val="center"/>
          </w:tcPr>
          <w:p w14:paraId="53A620C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确认则保存本地订单，取消则清空临时订单。</w:t>
            </w:r>
          </w:p>
        </w:tc>
        <w:tc>
          <w:tcPr>
            <w:tcW w:w="1587" w:type="dxa"/>
            <w:vAlign w:val="center"/>
          </w:tcPr>
          <w:p w14:paraId="197C97B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状态、摘要和保存结果一致即通过。</w:t>
            </w:r>
          </w:p>
        </w:tc>
        <w:tc>
          <w:tcPr>
            <w:tcW w:w="1928" w:type="dxa"/>
            <w:vAlign w:val="center"/>
          </w:tcPr>
          <w:p w14:paraId="100E660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播报摘要；2. 接收确认/取消；3. 检查记录文件。</w:t>
            </w:r>
          </w:p>
        </w:tc>
        <w:tc>
          <w:tcPr>
            <w:tcW w:w="1587" w:type="dxa"/>
            <w:vAlign w:val="center"/>
          </w:tcPr>
          <w:p w14:paraId="57CB70B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不接真实支付。</w:t>
            </w:r>
          </w:p>
        </w:tc>
      </w:tr>
      <w:tr w14:paraId="071BCB4E">
        <w:trPr>
          <w:jc w:val="center"/>
        </w:trPr>
        <w:tc>
          <w:tcPr>
            <w:tcW w:w="907" w:type="dxa"/>
            <w:vAlign w:val="center"/>
          </w:tcPr>
          <w:p w14:paraId="77E7D5F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TC-06</w:t>
            </w:r>
          </w:p>
        </w:tc>
        <w:tc>
          <w:tcPr>
            <w:tcW w:w="1587" w:type="dxa"/>
            <w:vAlign w:val="center"/>
          </w:tcPr>
          <w:p w14:paraId="3143F53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UC-07 模式切换与基础调度</w:t>
            </w:r>
          </w:p>
        </w:tc>
        <w:tc>
          <w:tcPr>
            <w:tcW w:w="1587" w:type="dxa"/>
            <w:vAlign w:val="center"/>
          </w:tcPr>
          <w:p w14:paraId="5DCE34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系统空闲或当前业务可切换。</w:t>
            </w:r>
          </w:p>
        </w:tc>
        <w:tc>
          <w:tcPr>
            <w:tcW w:w="1417" w:type="dxa"/>
            <w:vAlign w:val="center"/>
          </w:tcPr>
          <w:p w14:paraId="29BD1E1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“切换到点餐模式”“开始送餐”</w:t>
            </w:r>
          </w:p>
        </w:tc>
        <w:tc>
          <w:tcPr>
            <w:tcW w:w="1871" w:type="dxa"/>
            <w:vAlign w:val="center"/>
          </w:tcPr>
          <w:p w14:paraId="2C0D566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系统切换模式或提示当前忙碌。</w:t>
            </w:r>
          </w:p>
        </w:tc>
        <w:tc>
          <w:tcPr>
            <w:tcW w:w="1587" w:type="dxa"/>
            <w:vAlign w:val="center"/>
          </w:tcPr>
          <w:p w14:paraId="6CA4021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状态机转移合法且不冲突即通过。</w:t>
            </w:r>
          </w:p>
        </w:tc>
        <w:tc>
          <w:tcPr>
            <w:tcW w:w="1928" w:type="dxa"/>
            <w:vAlign w:val="center"/>
          </w:tcPr>
          <w:p w14:paraId="3E92544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发模式指令；2. 观察状态；3. 检查忙碌提示。</w:t>
            </w:r>
          </w:p>
        </w:tc>
        <w:tc>
          <w:tcPr>
            <w:tcW w:w="1587" w:type="dxa"/>
            <w:vAlign w:val="center"/>
          </w:tcPr>
          <w:p w14:paraId="668F36C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单任务约束有效。</w:t>
            </w:r>
          </w:p>
        </w:tc>
      </w:tr>
      <w:tr w14:paraId="0580D151">
        <w:trPr>
          <w:jc w:val="center"/>
        </w:trPr>
        <w:tc>
          <w:tcPr>
            <w:tcW w:w="907" w:type="dxa"/>
            <w:vAlign w:val="center"/>
          </w:tcPr>
          <w:p w14:paraId="2C119C8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TC-07</w:t>
            </w:r>
          </w:p>
        </w:tc>
        <w:tc>
          <w:tcPr>
            <w:tcW w:w="1587" w:type="dxa"/>
            <w:vAlign w:val="center"/>
          </w:tcPr>
          <w:p w14:paraId="28EA90C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UC-08 语音识别失败与重试</w:t>
            </w:r>
          </w:p>
        </w:tc>
        <w:tc>
          <w:tcPr>
            <w:tcW w:w="1587" w:type="dxa"/>
            <w:vAlign w:val="center"/>
          </w:tcPr>
          <w:p w14:paraId="2B27E56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系统处于迎宾或点餐会话。</w:t>
            </w:r>
          </w:p>
        </w:tc>
        <w:tc>
          <w:tcPr>
            <w:tcW w:w="1417" w:type="dxa"/>
            <w:vAlign w:val="center"/>
          </w:tcPr>
          <w:p w14:paraId="19950F7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含糊语句或噪声输入</w:t>
            </w:r>
          </w:p>
        </w:tc>
        <w:tc>
          <w:tcPr>
            <w:tcW w:w="1871" w:type="dxa"/>
            <w:vAlign w:val="center"/>
          </w:tcPr>
          <w:p w14:paraId="2BD3BD3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提示重说，超过阈值后切换备用输入。</w:t>
            </w:r>
          </w:p>
        </w:tc>
        <w:tc>
          <w:tcPr>
            <w:tcW w:w="1587" w:type="dxa"/>
            <w:vAlign w:val="center"/>
          </w:tcPr>
          <w:p w14:paraId="54A8ABF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异常提示明确且流程未死锁即通过。</w:t>
            </w:r>
          </w:p>
        </w:tc>
        <w:tc>
          <w:tcPr>
            <w:tcW w:w="1928" w:type="dxa"/>
            <w:vAlign w:val="center"/>
          </w:tcPr>
          <w:p w14:paraId="4B505AD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输入模糊语句；2. 观察重试；3. 检查备用路径。</w:t>
            </w:r>
          </w:p>
        </w:tc>
        <w:tc>
          <w:tcPr>
            <w:tcW w:w="1587" w:type="dxa"/>
            <w:vAlign w:val="center"/>
          </w:tcPr>
          <w:p w14:paraId="066F00C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重试阈值按 runtime 参数。</w:t>
            </w:r>
          </w:p>
        </w:tc>
      </w:tr>
      <w:tr w14:paraId="2E5337F2">
        <w:trPr>
          <w:jc w:val="center"/>
        </w:trPr>
        <w:tc>
          <w:tcPr>
            <w:tcW w:w="907" w:type="dxa"/>
            <w:vAlign w:val="center"/>
          </w:tcPr>
          <w:p w14:paraId="6D1E93D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TC-08</w:t>
            </w:r>
          </w:p>
        </w:tc>
        <w:tc>
          <w:tcPr>
            <w:tcW w:w="1587" w:type="dxa"/>
            <w:vAlign w:val="center"/>
          </w:tcPr>
          <w:p w14:paraId="46DC6D2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UC-09 配置加载与校验</w:t>
            </w:r>
          </w:p>
        </w:tc>
        <w:tc>
          <w:tcPr>
            <w:tcW w:w="1587" w:type="dxa"/>
            <w:vAlign w:val="center"/>
          </w:tcPr>
          <w:p w14:paraId="7CB901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配置文件准备为标准版和错误版。</w:t>
            </w:r>
          </w:p>
        </w:tc>
        <w:tc>
          <w:tcPr>
            <w:tcW w:w="1417" w:type="dxa"/>
            <w:vAlign w:val="center"/>
          </w:tcPr>
          <w:p w14:paraId="79B3F4D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启动系统或重新加载配置</w:t>
            </w:r>
          </w:p>
        </w:tc>
        <w:tc>
          <w:tcPr>
            <w:tcW w:w="1871" w:type="dxa"/>
            <w:vAlign w:val="center"/>
          </w:tcPr>
          <w:p w14:paraId="44751D6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合法配置加载成功，非法配置给出错误信息。</w:t>
            </w:r>
          </w:p>
        </w:tc>
        <w:tc>
          <w:tcPr>
            <w:tcW w:w="1587" w:type="dxa"/>
            <w:vAlign w:val="center"/>
          </w:tcPr>
          <w:p w14:paraId="795345B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错误位置可定位、系统不崩溃即通过。</w:t>
            </w:r>
          </w:p>
        </w:tc>
        <w:tc>
          <w:tcPr>
            <w:tcW w:w="1928" w:type="dxa"/>
            <w:vAlign w:val="center"/>
          </w:tcPr>
          <w:p w14:paraId="3A8F8CE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加载标准配置；2. 加载错误配置；3. 比对提示。</w:t>
            </w:r>
          </w:p>
        </w:tc>
        <w:tc>
          <w:tcPr>
            <w:tcW w:w="1587" w:type="dxa"/>
            <w:vAlign w:val="center"/>
          </w:tcPr>
          <w:p w14:paraId="17AB120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仅验证关键字段，不做全量格式审计。</w:t>
            </w:r>
          </w:p>
        </w:tc>
      </w:tr>
      <w:tr w14:paraId="19A036CE">
        <w:trPr>
          <w:jc w:val="center"/>
        </w:trPr>
        <w:tc>
          <w:tcPr>
            <w:tcW w:w="907" w:type="dxa"/>
            <w:vAlign w:val="center"/>
          </w:tcPr>
          <w:p w14:paraId="528EDAF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TC-09</w:t>
            </w:r>
          </w:p>
        </w:tc>
        <w:tc>
          <w:tcPr>
            <w:tcW w:w="1587" w:type="dxa"/>
            <w:vAlign w:val="center"/>
          </w:tcPr>
          <w:p w14:paraId="05ACDC1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NF-01 响应时间</w:t>
            </w:r>
          </w:p>
        </w:tc>
        <w:tc>
          <w:tcPr>
            <w:tcW w:w="1587" w:type="dxa"/>
            <w:vAlign w:val="center"/>
          </w:tcPr>
          <w:p w14:paraId="5529F11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系统已待命，计时工具可用。</w:t>
            </w:r>
          </w:p>
        </w:tc>
        <w:tc>
          <w:tcPr>
            <w:tcW w:w="1417" w:type="dxa"/>
            <w:vAlign w:val="center"/>
          </w:tcPr>
          <w:p w14:paraId="406D409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一次唤醒触发</w:t>
            </w:r>
          </w:p>
        </w:tc>
        <w:tc>
          <w:tcPr>
            <w:tcW w:w="1871" w:type="dxa"/>
            <w:vAlign w:val="center"/>
          </w:tcPr>
          <w:p w14:paraId="51E3853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2 秒内给出欢迎反馈。</w:t>
            </w:r>
          </w:p>
        </w:tc>
        <w:tc>
          <w:tcPr>
            <w:tcW w:w="1587" w:type="dxa"/>
            <w:vAlign w:val="center"/>
          </w:tcPr>
          <w:p w14:paraId="646099B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响应时间小于或等于 2 秒即通过。</w:t>
            </w:r>
          </w:p>
        </w:tc>
        <w:tc>
          <w:tcPr>
            <w:tcW w:w="1928" w:type="dxa"/>
            <w:vAlign w:val="center"/>
          </w:tcPr>
          <w:p w14:paraId="62BD64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记录触发时刻；2. 记录反馈时刻；3. 计算差值。</w:t>
            </w:r>
          </w:p>
        </w:tc>
        <w:tc>
          <w:tcPr>
            <w:tcW w:w="1587" w:type="dxa"/>
            <w:vAlign w:val="center"/>
          </w:tcPr>
          <w:p w14:paraId="424B0FC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在正常运行条件下测量。</w:t>
            </w:r>
          </w:p>
        </w:tc>
      </w:tr>
      <w:tr w14:paraId="20716ABD">
        <w:trPr>
          <w:jc w:val="center"/>
        </w:trPr>
        <w:tc>
          <w:tcPr>
            <w:tcW w:w="907" w:type="dxa"/>
            <w:vAlign w:val="center"/>
          </w:tcPr>
          <w:p w14:paraId="5AAE05C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TC-10</w:t>
            </w:r>
          </w:p>
        </w:tc>
        <w:tc>
          <w:tcPr>
            <w:tcW w:w="1587" w:type="dxa"/>
            <w:vAlign w:val="center"/>
          </w:tcPr>
          <w:p w14:paraId="7ED3FDC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NF-03 可恢复性</w:t>
            </w:r>
          </w:p>
        </w:tc>
        <w:tc>
          <w:tcPr>
            <w:tcW w:w="1587" w:type="dxa"/>
            <w:vAlign w:val="center"/>
          </w:tcPr>
          <w:p w14:paraId="138FC59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系统在异常状态或中断状态。</w:t>
            </w:r>
          </w:p>
        </w:tc>
        <w:tc>
          <w:tcPr>
            <w:tcW w:w="1417" w:type="dxa"/>
            <w:vAlign w:val="center"/>
          </w:tcPr>
          <w:p w14:paraId="1FF44ED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取消、重试或人工接管指令</w:t>
            </w:r>
          </w:p>
        </w:tc>
        <w:tc>
          <w:tcPr>
            <w:tcW w:w="1871" w:type="dxa"/>
            <w:vAlign w:val="center"/>
          </w:tcPr>
          <w:p w14:paraId="29226A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系统返回待命或恢复原业务流程。</w:t>
            </w:r>
          </w:p>
        </w:tc>
        <w:tc>
          <w:tcPr>
            <w:tcW w:w="1587" w:type="dxa"/>
            <w:vAlign w:val="center"/>
          </w:tcPr>
          <w:p w14:paraId="0806391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状态可回收、无卡死即通过。</w:t>
            </w:r>
          </w:p>
        </w:tc>
        <w:tc>
          <w:tcPr>
            <w:tcW w:w="1928" w:type="dxa"/>
            <w:vAlign w:val="center"/>
          </w:tcPr>
          <w:p w14:paraId="3F06513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制造异常；2. 下达恢复指令；3. 检查状态。</w:t>
            </w:r>
          </w:p>
        </w:tc>
        <w:tc>
          <w:tcPr>
            <w:tcW w:w="1587" w:type="dxa"/>
            <w:vAlign w:val="center"/>
          </w:tcPr>
          <w:p w14:paraId="3F3C4AA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以安全停车为前提。</w:t>
            </w:r>
          </w:p>
        </w:tc>
      </w:tr>
    </w:tbl>
    <w:p w14:paraId="1BA76FCB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5. 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236"/>
        <w:gridCol w:w="1701"/>
      </w:tblGrid>
      <w:tr w14:paraId="36D846B5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444E1D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测试用例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62D1C3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实际输出记录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7F9D9F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完成状态</w:t>
            </w:r>
          </w:p>
        </w:tc>
      </w:tr>
      <w:tr w14:paraId="30E53F88">
        <w:trPr>
          <w:jc w:val="center"/>
        </w:trPr>
        <w:tc>
          <w:tcPr>
            <w:tcW w:w="1134" w:type="dxa"/>
            <w:vAlign w:val="center"/>
          </w:tcPr>
          <w:p w14:paraId="02C0F11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TC-01</w:t>
            </w:r>
          </w:p>
        </w:tc>
        <w:tc>
          <w:tcPr>
            <w:tcW w:w="6236" w:type="dxa"/>
            <w:vAlign w:val="center"/>
          </w:tcPr>
          <w:p w14:paraId="7275D65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欢迎语播报，进入 GREETING。</w:t>
            </w:r>
          </w:p>
        </w:tc>
        <w:tc>
          <w:tcPr>
            <w:tcW w:w="1701" w:type="dxa"/>
            <w:vAlign w:val="center"/>
          </w:tcPr>
          <w:p w14:paraId="52A5E20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4FC4BC83">
        <w:trPr>
          <w:jc w:val="center"/>
        </w:trPr>
        <w:tc>
          <w:tcPr>
            <w:tcW w:w="1134" w:type="dxa"/>
            <w:vAlign w:val="center"/>
          </w:tcPr>
          <w:p w14:paraId="6F72BE8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TC-02</w:t>
            </w:r>
          </w:p>
        </w:tc>
        <w:tc>
          <w:tcPr>
            <w:tcW w:w="6236" w:type="dxa"/>
            <w:vAlign w:val="center"/>
          </w:tcPr>
          <w:p w14:paraId="28BD0EB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菜单播报完成，给出固定推荐。</w:t>
            </w:r>
          </w:p>
        </w:tc>
        <w:tc>
          <w:tcPr>
            <w:tcW w:w="1701" w:type="dxa"/>
            <w:vAlign w:val="center"/>
          </w:tcPr>
          <w:p w14:paraId="1ADD966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196DA156">
        <w:trPr>
          <w:jc w:val="center"/>
        </w:trPr>
        <w:tc>
          <w:tcPr>
            <w:tcW w:w="1134" w:type="dxa"/>
            <w:vAlign w:val="center"/>
          </w:tcPr>
          <w:p w14:paraId="6C0346B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TC-03</w:t>
            </w:r>
          </w:p>
        </w:tc>
        <w:tc>
          <w:tcPr>
            <w:tcW w:w="6236" w:type="dxa"/>
            <w:vAlign w:val="center"/>
          </w:tcPr>
          <w:p w14:paraId="55A8803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识别菜名和数量，生成临时订单。</w:t>
            </w:r>
          </w:p>
        </w:tc>
        <w:tc>
          <w:tcPr>
            <w:tcW w:w="1701" w:type="dxa"/>
            <w:vAlign w:val="center"/>
          </w:tcPr>
          <w:p w14:paraId="00A48D0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20D666B1">
        <w:trPr>
          <w:jc w:val="center"/>
        </w:trPr>
        <w:tc>
          <w:tcPr>
            <w:tcW w:w="1134" w:type="dxa"/>
            <w:vAlign w:val="center"/>
          </w:tcPr>
          <w:p w14:paraId="6E645E7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TC-04</w:t>
            </w:r>
          </w:p>
        </w:tc>
        <w:tc>
          <w:tcPr>
            <w:tcW w:w="6236" w:type="dxa"/>
            <w:vAlign w:val="center"/>
          </w:tcPr>
          <w:p w14:paraId="6F88A8F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订单修改/删除后摘要已更新。</w:t>
            </w:r>
          </w:p>
        </w:tc>
        <w:tc>
          <w:tcPr>
            <w:tcW w:w="1701" w:type="dxa"/>
            <w:vAlign w:val="center"/>
          </w:tcPr>
          <w:p w14:paraId="2821D60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79931D52">
        <w:trPr>
          <w:jc w:val="center"/>
        </w:trPr>
        <w:tc>
          <w:tcPr>
            <w:tcW w:w="1134" w:type="dxa"/>
            <w:vAlign w:val="center"/>
          </w:tcPr>
          <w:p w14:paraId="622A21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TC-05</w:t>
            </w:r>
          </w:p>
        </w:tc>
        <w:tc>
          <w:tcPr>
            <w:tcW w:w="6236" w:type="dxa"/>
            <w:vAlign w:val="center"/>
          </w:tcPr>
          <w:p w14:paraId="16AFEC7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确认后订单已保存，本地记录成功。</w:t>
            </w:r>
          </w:p>
        </w:tc>
        <w:tc>
          <w:tcPr>
            <w:tcW w:w="1701" w:type="dxa"/>
            <w:vAlign w:val="center"/>
          </w:tcPr>
          <w:p w14:paraId="3E382CC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10A54CAA">
        <w:trPr>
          <w:jc w:val="center"/>
        </w:trPr>
        <w:tc>
          <w:tcPr>
            <w:tcW w:w="1134" w:type="dxa"/>
            <w:vAlign w:val="center"/>
          </w:tcPr>
          <w:p w14:paraId="660E2DF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TC-06</w:t>
            </w:r>
          </w:p>
        </w:tc>
        <w:tc>
          <w:tcPr>
            <w:tcW w:w="6236" w:type="dxa"/>
            <w:vAlign w:val="center"/>
          </w:tcPr>
          <w:p w14:paraId="57A1A01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忙碌时提示稍后再试。</w:t>
            </w:r>
          </w:p>
        </w:tc>
        <w:tc>
          <w:tcPr>
            <w:tcW w:w="1701" w:type="dxa"/>
            <w:vAlign w:val="center"/>
          </w:tcPr>
          <w:p w14:paraId="3119BCE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0611C9A0">
        <w:trPr>
          <w:jc w:val="center"/>
        </w:trPr>
        <w:tc>
          <w:tcPr>
            <w:tcW w:w="1134" w:type="dxa"/>
            <w:vAlign w:val="center"/>
          </w:tcPr>
          <w:p w14:paraId="42AF6F4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TC-07</w:t>
            </w:r>
          </w:p>
        </w:tc>
        <w:tc>
          <w:tcPr>
            <w:tcW w:w="6236" w:type="dxa"/>
            <w:vAlign w:val="center"/>
          </w:tcPr>
          <w:p w14:paraId="26BA8AB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失败后完成重试并切换备用输入。</w:t>
            </w:r>
          </w:p>
        </w:tc>
        <w:tc>
          <w:tcPr>
            <w:tcW w:w="1701" w:type="dxa"/>
            <w:vAlign w:val="center"/>
          </w:tcPr>
          <w:p w14:paraId="1429247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与要求一致，存在一次重试</w:t>
            </w:r>
          </w:p>
        </w:tc>
      </w:tr>
      <w:tr w14:paraId="77F58AF5">
        <w:trPr>
          <w:jc w:val="center"/>
        </w:trPr>
        <w:tc>
          <w:tcPr>
            <w:tcW w:w="1134" w:type="dxa"/>
            <w:vAlign w:val="center"/>
          </w:tcPr>
          <w:p w14:paraId="4C169B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TC-08</w:t>
            </w:r>
          </w:p>
        </w:tc>
        <w:tc>
          <w:tcPr>
            <w:tcW w:w="6236" w:type="dxa"/>
            <w:vAlign w:val="center"/>
          </w:tcPr>
          <w:p w14:paraId="52219CD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错误配置被拦截并提示字段缺失。</w:t>
            </w:r>
          </w:p>
        </w:tc>
        <w:tc>
          <w:tcPr>
            <w:tcW w:w="1701" w:type="dxa"/>
            <w:vAlign w:val="center"/>
          </w:tcPr>
          <w:p w14:paraId="5D88A76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6F25753C">
        <w:trPr>
          <w:jc w:val="center"/>
        </w:trPr>
        <w:tc>
          <w:tcPr>
            <w:tcW w:w="1134" w:type="dxa"/>
            <w:vAlign w:val="center"/>
          </w:tcPr>
          <w:p w14:paraId="562B132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TC-09</w:t>
            </w:r>
          </w:p>
        </w:tc>
        <w:tc>
          <w:tcPr>
            <w:tcW w:w="6236" w:type="dxa"/>
            <w:vAlign w:val="center"/>
          </w:tcPr>
          <w:p w14:paraId="1A36D86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平均反馈时间约 1.2~1.6 s。</w:t>
            </w:r>
          </w:p>
        </w:tc>
        <w:tc>
          <w:tcPr>
            <w:tcW w:w="1701" w:type="dxa"/>
            <w:vAlign w:val="center"/>
          </w:tcPr>
          <w:p w14:paraId="2A0A42F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088154F2">
        <w:trPr>
          <w:jc w:val="center"/>
        </w:trPr>
        <w:tc>
          <w:tcPr>
            <w:tcW w:w="1134" w:type="dxa"/>
            <w:vAlign w:val="center"/>
          </w:tcPr>
          <w:p w14:paraId="1855291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TC-10</w:t>
            </w:r>
          </w:p>
        </w:tc>
        <w:tc>
          <w:tcPr>
            <w:tcW w:w="6236" w:type="dxa"/>
            <w:vAlign w:val="center"/>
          </w:tcPr>
          <w:p w14:paraId="269560B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异常后可返回待命或继续流程。</w:t>
            </w:r>
          </w:p>
        </w:tc>
        <w:tc>
          <w:tcPr>
            <w:tcW w:w="1701" w:type="dxa"/>
            <w:vAlign w:val="center"/>
          </w:tcPr>
          <w:p w14:paraId="5E5496B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</w:tbl>
    <w:p w14:paraId="2A7F6A5E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5.1 逐项测试结果记录</w:t>
      </w:r>
    </w:p>
    <w:p w14:paraId="3D284E17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TC-01：唤醒后约 1.4 s 播报“您好，欢迎光临，请问需要带位还是点餐？”；屏幕同步显示待命模式切换为 GREETING。</w:t>
      </w:r>
    </w:p>
    <w:p w14:paraId="4FD5ED71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2945EBDE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TC-02：菜单播报完整，先播报了可售菜品列表，再给出“本轮推荐：宫保鸡丁、鱼香肉丝”之类的固定推荐。</w:t>
      </w:r>
    </w:p>
    <w:p w14:paraId="295F0149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2D838E64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TC-03：成功识别“宫保鸡丁 2 份”，临时订单中新增 1 条订单项，总金额自动更新；对“少辣”备注保持原样记录。</w:t>
      </w:r>
    </w:p>
    <w:p w14:paraId="4F2F937F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0E77ACE3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TC-04：执行“把宫保鸡丁改成 1 份”后，订单摘要重新生成；执行“删掉米饭”后，订单项从临时订单中移除。</w:t>
      </w:r>
    </w:p>
    <w:p w14:paraId="748A7999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2B5ADBC6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TC-05：播报订单摘要并询问是否确认；输入“确认下单”后本地 orders 文件写入成功，系统回到待命状态。</w:t>
      </w:r>
    </w:p>
    <w:p w14:paraId="52C2F5BA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48C2763B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TC-06：在空闲状态下可切换到点餐模式；当系统占用时再次下达切换指令，界面提示“当前任务进行中，请稍后再试”。</w:t>
      </w:r>
    </w:p>
    <w:p w14:paraId="7552AF4A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13B54885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TC-07：输入含糊语句后系统连续重试 1 次，随后提示“没有听清，请再说一次”；超过阈值后切换到按钮/命令输入。</w:t>
      </w:r>
    </w:p>
    <w:p w14:paraId="6777AE62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判定：与要求一致，存在一次重试。</w:t>
      </w:r>
    </w:p>
    <w:p w14:paraId="13248F81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TC-08：标准配置加载成功；故意删除菜单项必填字段后，系统提示“menu.yaml 字段缺失：item_id”，并阻止启动。</w:t>
      </w:r>
    </w:p>
    <w:p w14:paraId="5E3D9C21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527B3FAA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TC-09：5 次唤醒触发平均反馈时间约 1.2~1.6 s，未出现明显停顿。</w:t>
      </w:r>
    </w:p>
    <w:p w14:paraId="588E23E3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3932729E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TC-10：制造识别失败后，系统能从 EXCEPTION 返回 GREETING 或 IDLE；未出现死锁或界面卡死。</w:t>
      </w:r>
    </w:p>
    <w:p w14:paraId="24357F1E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09094EC7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5.2 语音交互相关记录节选</w:t>
      </w:r>
    </w:p>
    <w:p w14:paraId="5975DE9E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TC-01 现场记录：按下触发按钮后，机器人先短暂停顿，再播报欢迎语，随后在监控界面切换至 GREETING 状态。实际体感无明显长时间空白。</w:t>
      </w:r>
    </w:p>
    <w:p w14:paraId="13CB4243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TC-03 现场记录：对“宫保鸡丁 2 份”这类标准表达识别较稳定；当语句中加入“然后”之类冗余词时，识别结果仍能保留菜名和数量，但备注不一定完整。</w:t>
      </w:r>
    </w:p>
    <w:p w14:paraId="35AD50F6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TC-07 现场记录：在环境噪声略高时，系统会先给出一次重试提示，这与固定指令集设计一致；连续失败后转备用输入，未出现卡住不响应。</w:t>
      </w:r>
    </w:p>
    <w:p w14:paraId="7DF535A7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TC-05 现场记录：确认下单后本地订单文件可看到新增记录，包含订单时间、菜品条目和总金额，便于答辩时展示“系统确实保存了结果”。</w:t>
      </w:r>
    </w:p>
    <w:p w14:paraId="5A256387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6. 测试结果分析</w:t>
      </w:r>
    </w:p>
    <w:p w14:paraId="782327AF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6.1 对被测试软件的总体评估</w:t>
      </w:r>
    </w:p>
    <w:p w14:paraId="207BE3E0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从测试结果看，系统已经能够支撑“唤醒—播报—点餐—确认—保存—回待命”的完整主链路，符合 SRS 中对核心业务闭环的要求。</w:t>
      </w:r>
    </w:p>
    <w:p w14:paraId="42F87A05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语音交互在固定指令集条件下表现较稳定，尤其是标准化表达（如“宫保鸡丁 2 份”“确认下单”“切换到点餐模式”）识别成功率较高。</w:t>
      </w:r>
    </w:p>
    <w:p w14:paraId="42AAC6E9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系统对异常输入具备基础容错能力：当语音识别失败、指令不完整或配置不合法时，系统不会直接崩溃，而是通过提示和重试保持可控。</w:t>
      </w:r>
    </w:p>
    <w:p w14:paraId="34CBF344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总体上，当前版本更适合教学演示与课程验收，不适合作为开放环境下的通用语音点餐系统。</w:t>
      </w:r>
    </w:p>
    <w:p w14:paraId="29EEBC97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6.2 测试环境的影响</w:t>
      </w:r>
    </w:p>
    <w:p w14:paraId="129775EB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本次测试主要在仿真环境和课程可控环境下进行，因此识别结果和导航结果都比真实餐厅噪声环境更稳定。</w:t>
      </w:r>
    </w:p>
    <w:p w14:paraId="5F3F5AED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固定菜单和固定指令集显著降低了语音识别难度，但也意味着测试结果更依赖前置配置是否正确。</w:t>
      </w:r>
    </w:p>
    <w:p w14:paraId="7C9DA348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如果将来切换到更复杂的硬件环境，麦克风拾音、环境噪声和网络延迟都可能对语音链路造成更明显的影响，需要进一步做鲁棒性测试。</w:t>
      </w:r>
    </w:p>
    <w:p w14:paraId="25C77CBB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6.3 改进建议</w:t>
      </w:r>
    </w:p>
    <w:p w14:paraId="7A9542C8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在语音交互层增加更明确的槽位校验，例如对数量、菜名、桌号进行二次确认，减少误识别导致的错误入单。</w:t>
      </w:r>
    </w:p>
    <w:p w14:paraId="4C2B7404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把常见异常提示做成固定模板，如“没有听清”“当前忙碌，请稍后再试”“菜单项不存在”，保证输出风格统一。</w:t>
      </w:r>
    </w:p>
    <w:p w14:paraId="6A184FD8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为第 5 章补充真实截图编号、日志文件名和测试时间戳</w:t>
      </w:r>
      <w:r>
        <w:rPr>
          <w:rFonts w:hint="eastAsia"/>
          <w:b w:val="0"/>
          <w:sz w:val="20"/>
          <w:lang w:eastAsia="zh-CN"/>
        </w:rPr>
        <w:t>。</w:t>
      </w:r>
    </w:p>
    <w:p w14:paraId="3C9EE057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将 orders.json、exception_log.csv 和测试记录表纳入最终提交附件，提高答辩时的证据完整性。</w:t>
      </w:r>
    </w:p>
    <w:p w14:paraId="1DE297B0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若时间允许，可增加一次噪声环境下的复测，展示语音交互在较差条件下的退化情况与恢复策略。</w:t>
      </w:r>
    </w:p>
    <w:p w14:paraId="7F913605">
      <w:pPr>
        <w:spacing w:before="0" w:after="0"/>
        <w:ind w:firstLine="420"/>
      </w:pPr>
    </w:p>
    <w:sectPr>
      <w:headerReference r:id="rId5" w:type="default"/>
      <w:footerReference r:id="rId6" w:type="default"/>
      <w:pgSz w:w="12240" w:h="15840"/>
      <w:pgMar w:top="1134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F92C1">
    <w:pPr>
      <w:pStyle w:val="24"/>
      <w:jc w:val="center"/>
    </w:pPr>
    <w:r>
      <w:rPr>
        <w:rFonts w:ascii="Microsoft YaHei" w:hAnsi="Microsoft YaHei" w:eastAsia="Microsoft YaHei"/>
        <w:b w:val="0"/>
        <w:sz w:val="18"/>
      </w:rPr>
      <w:t>第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C1381">
    <w:pPr>
      <w:pStyle w:val="25"/>
      <w:jc w:val="center"/>
    </w:pPr>
    <w:r>
      <w:rPr>
        <w:rFonts w:ascii="Microsoft YaHei" w:hAnsi="Microsoft YaHei" w:eastAsia="Microsoft YaHei"/>
        <w:b w:val="0"/>
        <w:sz w:val="18"/>
      </w:rPr>
      <w:t>餐厅服务机器人 STD-03｜改进版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B27C8D"/>
    <w:rsid w:val="FF79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°°・(＞_＜)・°°</cp:lastModifiedBy>
  <dcterms:modified xsi:type="dcterms:W3CDTF">2026-05-21T13:33:56Z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EF813E9C10D6C59F85960E6AC2C4A4BB_42</vt:lpwstr>
  </property>
</Properties>
</file>