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622B67">
      <w:pPr>
        <w:jc w:val="center"/>
        <w:rPr>
          <w:rFonts w:hint="eastAsia" w:eastAsia="Microsoft YaHei"/>
          <w:lang w:val="en-US" w:eastAsia="zh-CN"/>
        </w:rPr>
      </w:pPr>
      <w:r>
        <w:rPr>
          <w:rFonts w:ascii="Microsoft YaHei" w:hAnsi="Microsoft YaHei" w:eastAsia="Microsoft YaHei"/>
          <w:b/>
          <w:sz w:val="36"/>
        </w:rPr>
        <w:t>餐厅服务机器</w:t>
      </w:r>
      <w:r>
        <w:rPr>
          <w:rFonts w:hint="eastAsia"/>
          <w:b/>
          <w:sz w:val="36"/>
          <w:lang w:val="en-US" w:eastAsia="zh-CN"/>
        </w:rPr>
        <w:t>人</w:t>
      </w:r>
    </w:p>
    <w:p w14:paraId="2E817BA9">
      <w:pPr>
        <w:jc w:val="center"/>
      </w:pPr>
      <w:r>
        <w:rPr>
          <w:rFonts w:ascii="Microsoft YaHei" w:hAnsi="Microsoft YaHei" w:eastAsia="Microsoft YaHei"/>
          <w:b/>
          <w:sz w:val="32"/>
        </w:rPr>
        <w:t>软件测试说明书（STD）</w:t>
      </w:r>
    </w:p>
    <w:p w14:paraId="2C0ABEBF">
      <w:pPr>
        <w:jc w:val="center"/>
      </w:pPr>
      <w:r>
        <w:rPr>
          <w:rFonts w:ascii="Microsoft YaHei" w:hAnsi="Microsoft YaHei" w:eastAsia="Microsoft YaHei"/>
          <w:b/>
          <w:sz w:val="24"/>
        </w:rPr>
        <w:t>第三组｜饿了么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5"/>
        <w:gridCol w:w="2465"/>
        <w:gridCol w:w="2465"/>
        <w:gridCol w:w="2465"/>
      </w:tblGrid>
      <w:tr w14:paraId="56493542">
        <w:trPr>
          <w:jc w:val="center"/>
        </w:trPr>
        <w:tc>
          <w:tcPr>
            <w:tcW w:w="2465" w:type="dxa"/>
            <w:shd w:val="clear" w:color="auto" w:fill="E8F0FE"/>
            <w:vAlign w:val="center"/>
          </w:tcPr>
          <w:p w14:paraId="62810725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sz w:val="20"/>
              </w:rPr>
              <w:t>文档标识</w:t>
            </w:r>
          </w:p>
        </w:tc>
        <w:tc>
          <w:tcPr>
            <w:tcW w:w="2465" w:type="dxa"/>
            <w:vAlign w:val="center"/>
          </w:tcPr>
          <w:p w14:paraId="71CEC348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STD-03</w:t>
            </w:r>
          </w:p>
        </w:tc>
        <w:tc>
          <w:tcPr>
            <w:tcW w:w="2465" w:type="dxa"/>
            <w:shd w:val="clear" w:color="auto" w:fill="E8F0FE"/>
            <w:vAlign w:val="center"/>
          </w:tcPr>
          <w:p w14:paraId="6C08A91C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sz w:val="20"/>
              </w:rPr>
              <w:t>版本号</w:t>
            </w:r>
          </w:p>
        </w:tc>
        <w:tc>
          <w:tcPr>
            <w:tcW w:w="2465" w:type="dxa"/>
            <w:vAlign w:val="center"/>
          </w:tcPr>
          <w:p w14:paraId="665030FF">
            <w:r>
              <w:t>V0.2</w:t>
            </w:r>
          </w:p>
        </w:tc>
      </w:tr>
      <w:tr w14:paraId="467E7183">
        <w:trPr>
          <w:jc w:val="center"/>
        </w:trPr>
        <w:tc>
          <w:tcPr>
            <w:tcW w:w="2465" w:type="dxa"/>
            <w:shd w:val="clear" w:color="auto" w:fill="E8F0FE"/>
            <w:vAlign w:val="center"/>
          </w:tcPr>
          <w:p w14:paraId="2E8FC9C0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sz w:val="20"/>
              </w:rPr>
              <w:t>项目名称</w:t>
            </w:r>
          </w:p>
        </w:tc>
        <w:tc>
          <w:tcPr>
            <w:tcW w:w="2465" w:type="dxa"/>
            <w:vAlign w:val="center"/>
          </w:tcPr>
          <w:p w14:paraId="32BCC82F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餐厅服务机器人</w:t>
            </w:r>
          </w:p>
        </w:tc>
        <w:tc>
          <w:tcPr>
            <w:tcW w:w="2465" w:type="dxa"/>
            <w:shd w:val="clear" w:color="auto" w:fill="E8F0FE"/>
            <w:vAlign w:val="center"/>
          </w:tcPr>
          <w:p w14:paraId="20F72B49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sz w:val="20"/>
              </w:rPr>
              <w:t>小组名称</w:t>
            </w:r>
          </w:p>
        </w:tc>
        <w:tc>
          <w:tcPr>
            <w:tcW w:w="2465" w:type="dxa"/>
            <w:vAlign w:val="center"/>
          </w:tcPr>
          <w:p w14:paraId="3BF538DD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饿了么</w:t>
            </w:r>
          </w:p>
        </w:tc>
      </w:tr>
      <w:tr w14:paraId="10A3D068">
        <w:trPr>
          <w:jc w:val="center"/>
        </w:trPr>
        <w:tc>
          <w:tcPr>
            <w:tcW w:w="2465" w:type="dxa"/>
            <w:shd w:val="clear" w:color="auto" w:fill="E8F0FE"/>
            <w:vAlign w:val="center"/>
          </w:tcPr>
          <w:p w14:paraId="1394440C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sz w:val="20"/>
              </w:rPr>
              <w:t>完成日期</w:t>
            </w:r>
          </w:p>
        </w:tc>
        <w:tc>
          <w:tcPr>
            <w:tcW w:w="2465" w:type="dxa"/>
            <w:vAlign w:val="center"/>
          </w:tcPr>
          <w:p w14:paraId="4773B9A8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2026 年 5 月 21 日</w:t>
            </w:r>
          </w:p>
        </w:tc>
        <w:tc>
          <w:tcPr>
            <w:tcW w:w="2465" w:type="dxa"/>
            <w:shd w:val="clear" w:color="auto" w:fill="E8F0FE"/>
            <w:vAlign w:val="center"/>
          </w:tcPr>
          <w:p w14:paraId="31AFB05E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sz w:val="20"/>
              </w:rPr>
              <w:t>适用范围</w:t>
            </w:r>
          </w:p>
        </w:tc>
        <w:tc>
          <w:tcPr>
            <w:tcW w:w="2465" w:type="dxa"/>
            <w:vAlign w:val="center"/>
          </w:tcPr>
          <w:p w14:paraId="45F26BF7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单机器人、单任务、固定地图、固定菜单、固定指令集</w:t>
            </w:r>
          </w:p>
        </w:tc>
      </w:tr>
      <w:tr w14:paraId="2F647DCF">
        <w:trPr>
          <w:jc w:val="center"/>
        </w:trPr>
        <w:tc>
          <w:tcPr>
            <w:tcW w:w="2465" w:type="dxa"/>
            <w:shd w:val="clear" w:color="auto" w:fill="E8F0FE"/>
            <w:vAlign w:val="center"/>
          </w:tcPr>
          <w:p w14:paraId="4DD8FC6C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sz w:val="20"/>
              </w:rPr>
              <w:t>负责章节</w:t>
            </w:r>
          </w:p>
        </w:tc>
        <w:tc>
          <w:tcPr>
            <w:tcW w:w="2465" w:type="dxa"/>
            <w:vAlign w:val="center"/>
          </w:tcPr>
          <w:p w14:paraId="76022D38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语音交互相关测试与系统联调记录整理</w:t>
            </w:r>
          </w:p>
        </w:tc>
        <w:tc>
          <w:tcPr>
            <w:tcW w:w="2465" w:type="dxa"/>
            <w:shd w:val="clear" w:color="auto" w:fill="E8F0FE"/>
            <w:vAlign w:val="center"/>
          </w:tcPr>
          <w:p w14:paraId="643A3D64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sz w:val="20"/>
              </w:rPr>
              <w:t>文档用途</w:t>
            </w:r>
          </w:p>
        </w:tc>
        <w:tc>
          <w:tcPr>
            <w:tcW w:w="2465" w:type="dxa"/>
            <w:vAlign w:val="center"/>
          </w:tcPr>
          <w:p w14:paraId="08E810EB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课程项目测试、汇报与验收参考</w:t>
            </w:r>
          </w:p>
        </w:tc>
      </w:tr>
    </w:tbl>
    <w:p w14:paraId="5BE56C8C">
      <w:pPr>
        <w:pStyle w:val="3"/>
        <w:spacing w:before="160" w:after="80"/>
      </w:pPr>
      <w:r>
        <w:rPr>
          <w:rFonts w:ascii="Microsoft YaHei" w:hAnsi="Microsoft YaHei" w:eastAsia="Microsoft YaHei"/>
          <w:b/>
          <w:sz w:val="28"/>
        </w:rPr>
        <w:t>分工说明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701"/>
        <w:gridCol w:w="5669"/>
      </w:tblGrid>
      <w:tr w14:paraId="59BDE1EB">
        <w:trPr>
          <w:tblHeader/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58948D27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9"/>
              </w:rPr>
              <w:t>学号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6CF01AE6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9"/>
              </w:rPr>
              <w:t>姓名</w:t>
            </w:r>
          </w:p>
        </w:tc>
        <w:tc>
          <w:tcPr>
            <w:tcW w:w="5669" w:type="dxa"/>
            <w:shd w:val="clear" w:color="auto" w:fill="D9EAF7"/>
            <w:vAlign w:val="center"/>
          </w:tcPr>
          <w:p w14:paraId="4B903BB2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9"/>
              </w:rPr>
              <w:t>本文档中主要承担的工作内容</w:t>
            </w:r>
          </w:p>
        </w:tc>
      </w:tr>
      <w:tr w14:paraId="377DB9AD">
        <w:trPr>
          <w:jc w:val="center"/>
        </w:trPr>
        <w:tc>
          <w:tcPr>
            <w:tcW w:w="1701" w:type="dxa"/>
            <w:vAlign w:val="center"/>
          </w:tcPr>
          <w:p w14:paraId="2B53AC2B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23182603</w:t>
            </w:r>
          </w:p>
        </w:tc>
        <w:tc>
          <w:tcPr>
            <w:tcW w:w="1701" w:type="dxa"/>
            <w:vAlign w:val="center"/>
          </w:tcPr>
          <w:p w14:paraId="02BEFEFA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李纾宇</w:t>
            </w:r>
          </w:p>
        </w:tc>
        <w:tc>
          <w:tcPr>
            <w:tcW w:w="5669" w:type="dxa"/>
            <w:vAlign w:val="center"/>
          </w:tcPr>
          <w:p w14:paraId="13309779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总体统筹、文档审核、版本管理</w:t>
            </w:r>
          </w:p>
        </w:tc>
      </w:tr>
      <w:tr w14:paraId="0900C795">
        <w:trPr>
          <w:jc w:val="center"/>
        </w:trPr>
        <w:tc>
          <w:tcPr>
            <w:tcW w:w="1701" w:type="dxa"/>
            <w:vAlign w:val="center"/>
          </w:tcPr>
          <w:p w14:paraId="56BB7223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23182612</w:t>
            </w:r>
          </w:p>
        </w:tc>
        <w:tc>
          <w:tcPr>
            <w:tcW w:w="1701" w:type="dxa"/>
            <w:vAlign w:val="center"/>
          </w:tcPr>
          <w:p w14:paraId="18C65056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韩兴昊</w:t>
            </w:r>
          </w:p>
        </w:tc>
        <w:tc>
          <w:tcPr>
            <w:tcW w:w="5669" w:type="dxa"/>
            <w:vAlign w:val="center"/>
          </w:tcPr>
          <w:p w14:paraId="4791E17A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导航与定位测试、接口联调、技术审核</w:t>
            </w:r>
          </w:p>
        </w:tc>
      </w:tr>
      <w:tr w14:paraId="65B78FD5">
        <w:trPr>
          <w:jc w:val="center"/>
        </w:trPr>
        <w:tc>
          <w:tcPr>
            <w:tcW w:w="1701" w:type="dxa"/>
            <w:vAlign w:val="center"/>
          </w:tcPr>
          <w:p w14:paraId="6D724551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23182622</w:t>
            </w:r>
          </w:p>
        </w:tc>
        <w:tc>
          <w:tcPr>
            <w:tcW w:w="1701" w:type="dxa"/>
            <w:vAlign w:val="center"/>
          </w:tcPr>
          <w:p w14:paraId="498642F4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申雨轩</w:t>
            </w:r>
          </w:p>
        </w:tc>
        <w:tc>
          <w:tcPr>
            <w:tcW w:w="5669" w:type="dxa"/>
            <w:vAlign w:val="center"/>
          </w:tcPr>
          <w:p w14:paraId="15E46BFA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测试用例整理、排版、数据补充与图表整理</w:t>
            </w:r>
          </w:p>
        </w:tc>
      </w:tr>
      <w:tr w14:paraId="706A8C19">
        <w:trPr>
          <w:jc w:val="center"/>
        </w:trPr>
        <w:tc>
          <w:tcPr>
            <w:tcW w:w="1701" w:type="dxa"/>
            <w:vAlign w:val="center"/>
          </w:tcPr>
          <w:p w14:paraId="2E250ABB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lj2606116</w:t>
            </w:r>
          </w:p>
        </w:tc>
        <w:tc>
          <w:tcPr>
            <w:tcW w:w="1701" w:type="dxa"/>
            <w:vAlign w:val="center"/>
          </w:tcPr>
          <w:p w14:paraId="1EBEDCEC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何睿恩</w:t>
            </w:r>
          </w:p>
        </w:tc>
        <w:tc>
          <w:tcPr>
            <w:tcW w:w="5669" w:type="dxa"/>
            <w:vAlign w:val="center"/>
          </w:tcPr>
          <w:p w14:paraId="5EB25EF1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语音交互测试、异常场景记录、汇报材料整理</w:t>
            </w:r>
          </w:p>
        </w:tc>
      </w:tr>
    </w:tbl>
    <w:p w14:paraId="2AD34403">
      <w:pPr>
        <w:pStyle w:val="3"/>
        <w:spacing w:before="160" w:after="80"/>
      </w:pPr>
      <w:r>
        <w:rPr>
          <w:rFonts w:ascii="Microsoft YaHei" w:hAnsi="Microsoft YaHei" w:eastAsia="Microsoft YaHei"/>
          <w:b/>
          <w:sz w:val="28"/>
        </w:rPr>
        <w:t>版本变更历史</w:t>
      </w:r>
      <w:bookmarkStart w:id="0" w:name="_GoBack"/>
      <w:bookmarkEnd w:id="0"/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5"/>
        <w:gridCol w:w="1691"/>
        <w:gridCol w:w="1676"/>
        <w:gridCol w:w="1676"/>
        <w:gridCol w:w="3907"/>
      </w:tblGrid>
      <w:tr w14:paraId="515996A8">
        <w:trPr>
          <w:tblHeader/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6D2098F3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版本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4D65ABCF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提交日期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51C39018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主要编制人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24305F73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审核人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7DAF685E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版本说明</w:t>
            </w:r>
          </w:p>
        </w:tc>
      </w:tr>
      <w:tr w14:paraId="36B69561">
        <w:trPr>
          <w:jc w:val="center"/>
        </w:trPr>
        <w:tc>
          <w:tcPr>
            <w:tcW w:w="1134" w:type="dxa"/>
            <w:vAlign w:val="center"/>
          </w:tcPr>
          <w:p w14:paraId="14120280">
            <w:pPr>
              <w:rPr>
                <w:rFonts w:hint="eastAsia" w:eastAsia="Microsoft YaHei"/>
                <w:lang w:val="en-US" w:eastAsia="zh-CN"/>
              </w:rPr>
            </w:pPr>
            <w:r>
              <w:t>V0.</w:t>
            </w: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701" w:type="dxa"/>
            <w:vAlign w:val="center"/>
          </w:tcPr>
          <w:p w14:paraId="0D2521FF">
            <w:pPr>
              <w:spacing w:after="0" w:line="240" w:lineRule="auto"/>
              <w:jc w:val="left"/>
              <w:rPr>
                <w:rFonts w:hint="default" w:eastAsia="Microsoft YaHei"/>
                <w:lang w:val="en-US" w:eastAsia="zh-CN"/>
              </w:rPr>
            </w:pPr>
            <w:r>
              <w:rPr>
                <w:rFonts w:ascii="Microsoft YaHei" w:hAnsi="Microsoft YaHei" w:eastAsia="Microsoft YaHei"/>
                <w:sz w:val="18"/>
              </w:rPr>
              <w:t>2026.05.</w:t>
            </w:r>
            <w:r>
              <w:rPr>
                <w:rFonts w:hint="eastAsia"/>
                <w:sz w:val="18"/>
                <w:lang w:val="en-US" w:eastAsia="zh-CN"/>
              </w:rPr>
              <w:t>21</w:t>
            </w:r>
          </w:p>
        </w:tc>
        <w:tc>
          <w:tcPr>
            <w:tcW w:w="1701" w:type="dxa"/>
            <w:vAlign w:val="center"/>
          </w:tcPr>
          <w:p w14:paraId="6927CAA5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何睿恩</w:t>
            </w:r>
          </w:p>
        </w:tc>
        <w:tc>
          <w:tcPr>
            <w:tcW w:w="1701" w:type="dxa"/>
            <w:vAlign w:val="center"/>
          </w:tcPr>
          <w:p w14:paraId="13FDDFA5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李纾宇</w:t>
            </w:r>
          </w:p>
        </w:tc>
        <w:tc>
          <w:tcPr>
            <w:tcW w:w="3969" w:type="dxa"/>
            <w:vAlign w:val="center"/>
          </w:tcPr>
          <w:p w14:paraId="0AF0AFAF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依据前期草稿完成初版 STD。</w:t>
            </w:r>
          </w:p>
        </w:tc>
      </w:tr>
      <w:tr w14:paraId="77CB9918">
        <w:trPr>
          <w:jc w:val="center"/>
        </w:trPr>
        <w:tc>
          <w:tcPr>
            <w:tcW w:w="1134" w:type="dxa"/>
            <w:vAlign w:val="center"/>
          </w:tcPr>
          <w:p w14:paraId="4648907D">
            <w:pPr>
              <w:spacing w:after="0" w:line="240" w:lineRule="auto"/>
              <w:jc w:val="left"/>
              <w:rPr>
                <w:rFonts w:hint="eastAsia" w:eastAsia="Microsoft YaHei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V0.2</w:t>
            </w:r>
          </w:p>
        </w:tc>
        <w:tc>
          <w:tcPr>
            <w:tcW w:w="1701" w:type="dxa"/>
            <w:vAlign w:val="center"/>
          </w:tcPr>
          <w:p w14:paraId="4ADC86FF">
            <w:pPr>
              <w:spacing w:after="0" w:line="240" w:lineRule="auto"/>
              <w:jc w:val="left"/>
              <w:rPr>
                <w:rFonts w:hint="default" w:eastAsia="Microsoft YaHei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2026.05.22</w:t>
            </w:r>
          </w:p>
        </w:tc>
        <w:tc>
          <w:tcPr>
            <w:tcW w:w="1701" w:type="dxa"/>
            <w:vAlign w:val="center"/>
          </w:tcPr>
          <w:p w14:paraId="2CC518D8">
            <w:pPr>
              <w:spacing w:after="0" w:line="240" w:lineRule="auto"/>
              <w:jc w:val="left"/>
              <w:rPr>
                <w:rFonts w:hint="eastAsia" w:eastAsia="Microsoft YaHei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何睿恩</w:t>
            </w:r>
          </w:p>
        </w:tc>
        <w:tc>
          <w:tcPr>
            <w:tcW w:w="1701" w:type="dxa"/>
            <w:vAlign w:val="center"/>
          </w:tcPr>
          <w:p w14:paraId="19B59B97">
            <w:pPr>
              <w:spacing w:after="0" w:line="240" w:lineRule="auto"/>
              <w:jc w:val="left"/>
              <w:rPr>
                <w:rFonts w:hint="eastAsia" w:eastAsia="Microsoft YaHei"/>
                <w:lang w:val="en-US" w:eastAsia="zh-CN"/>
              </w:rPr>
            </w:pPr>
            <w:r>
              <w:rPr>
                <w:rFonts w:ascii="Microsoft YaHei" w:hAnsi="Microsoft YaHei" w:eastAsia="Microsoft YaHei"/>
                <w:sz w:val="18"/>
              </w:rPr>
              <w:t>李纾宇</w:t>
            </w:r>
          </w:p>
        </w:tc>
        <w:tc>
          <w:tcPr>
            <w:tcW w:w="3969" w:type="dxa"/>
            <w:vAlign w:val="center"/>
          </w:tcPr>
          <w:p w14:paraId="5AD2EF03">
            <w:pPr>
              <w:spacing w:after="0" w:line="240" w:lineRule="auto"/>
              <w:jc w:val="left"/>
              <w:rPr>
                <w:rFonts w:hint="default" w:eastAsia="Microsoft YaHei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补充导航联动，迎宾带位，订单数据持久化及异常恢复测试内容，并完善第五章测试结果记录。</w:t>
            </w:r>
          </w:p>
        </w:tc>
      </w:tr>
    </w:tbl>
    <w:p w14:paraId="45FAA075">
      <w:pPr>
        <w:pStyle w:val="3"/>
        <w:spacing w:before="160" w:after="80"/>
      </w:pPr>
      <w:r>
        <w:rPr>
          <w:rFonts w:ascii="Microsoft YaHei" w:hAnsi="Microsoft YaHei" w:eastAsia="Microsoft YaHei"/>
          <w:b/>
          <w:sz w:val="28"/>
        </w:rPr>
        <w:t>1. 范围</w:t>
      </w:r>
    </w:p>
    <w:p w14:paraId="4D76C351">
      <w:pPr>
        <w:pStyle w:val="4"/>
        <w:spacing w:before="120" w:after="40"/>
      </w:pPr>
      <w:r>
        <w:rPr>
          <w:rFonts w:ascii="Microsoft YaHei" w:hAnsi="Microsoft YaHei" w:eastAsia="Microsoft YaHei"/>
          <w:b/>
          <w:sz w:val="24"/>
        </w:rPr>
        <w:t>1.1 项目概述</w:t>
      </w:r>
    </w:p>
    <w:p w14:paraId="6B88C79A">
      <w:pPr>
        <w:spacing w:before="0" w:after="80"/>
        <w:ind w:firstLine="420"/>
      </w:pPr>
      <w:r>
        <w:rPr>
          <w:rFonts w:ascii="Microsoft YaHei" w:hAnsi="Microsoft YaHei" w:eastAsia="Microsoft YaHei"/>
          <w:b w:val="0"/>
          <w:sz w:val="21"/>
        </w:rPr>
        <w:t>本项目为餐厅服务机器人课程实验，系统在固定室内地图下完成迎宾问候、带位导航、菜单播报、语音点餐、订单确认、送餐提醒和基础异常恢复等功能。系统采用“先仿真验证、后硬件落地”的方式，在 Gazebo 或课程机器人平台上进行联调与验收。</w:t>
      </w:r>
    </w:p>
    <w:p w14:paraId="113B5B86">
      <w:pPr>
        <w:spacing w:before="0" w:after="80"/>
        <w:ind w:firstLine="420"/>
      </w:pPr>
      <w:r>
        <w:rPr>
          <w:rFonts w:ascii="Microsoft YaHei" w:hAnsi="Microsoft YaHei" w:eastAsia="Microsoft YaHei"/>
          <w:b w:val="0"/>
          <w:sz w:val="21"/>
        </w:rPr>
        <w:t>与本次 STD 直接相关的核心对象是语音交互链路：唤醒词或按钮触发、菜单播报、固定指令点餐、订单确认、模式切换语音指令以及异常提示。结合 SRS 的用例定义与 SDD 的模块划分，测试重点放在 UC-01、UC-03、UC-04、UC-05、UC-07、UC-08 和 UC-09 上，其中 UC-04 的语音点餐与 UC-08 的语音识别失败处理是本组负责章节的重点。</w:t>
      </w:r>
    </w:p>
    <w:p w14:paraId="5D101F4C">
      <w:pPr>
        <w:spacing w:before="0" w:after="80"/>
        <w:ind w:firstLine="420"/>
      </w:pPr>
      <w:r>
        <w:rPr>
          <w:rFonts w:ascii="Microsoft YaHei" w:hAnsi="Microsoft YaHei" w:eastAsia="Microsoft YaHei"/>
          <w:b w:val="0"/>
          <w:sz w:val="21"/>
        </w:rPr>
        <w:t>本版本 STD 不追求大规模性能压测，而是强调“可运行、可复现、可说明”的测试记录口径：每个测试项均给出前置条件、输入、预期输出、评价准则、测试步骤和结果判定，并在第 5 章用更接近现场测试记录的方式写出实际输出与完成状态。</w:t>
      </w:r>
    </w:p>
    <w:p w14:paraId="481D90DC">
      <w:pPr>
        <w:pStyle w:val="4"/>
        <w:spacing w:before="120" w:after="40"/>
      </w:pPr>
      <w:r>
        <w:rPr>
          <w:rFonts w:ascii="Microsoft YaHei" w:hAnsi="Microsoft YaHei" w:eastAsia="Microsoft YaHei"/>
          <w:b/>
          <w:sz w:val="24"/>
        </w:rPr>
        <w:t>1.2 文档概述</w:t>
      </w:r>
    </w:p>
    <w:p w14:paraId="01A640D6">
      <w:pPr>
        <w:spacing w:before="0" w:after="0"/>
        <w:ind w:firstLine="420"/>
      </w:pPr>
      <w:r>
        <w:rPr>
          <w:rFonts w:ascii="Microsoft YaHei" w:hAnsi="Microsoft YaHei" w:eastAsia="Microsoft YaHei"/>
          <w:b w:val="0"/>
          <w:sz w:val="21"/>
        </w:rPr>
        <w:t>本文档用于说明餐厅服务机器人软件系统的测试目标、测试范围、测试环境、测试用例设计、测试结果和结果分析，为课程验收、过程评审和最终答辩提供依据。</w:t>
      </w:r>
    </w:p>
    <w:p w14:paraId="1F5EF821">
      <w:pPr>
        <w:spacing w:before="0" w:after="0"/>
        <w:ind w:firstLine="420"/>
      </w:pPr>
      <w:r>
        <w:rPr>
          <w:rFonts w:ascii="Microsoft YaHei" w:hAnsi="Microsoft YaHei" w:eastAsia="Microsoft YaHei"/>
          <w:b w:val="0"/>
          <w:sz w:val="21"/>
        </w:rPr>
        <w:t>全文按“范围—任务概述—测试准备—测试用例—测试结果—结果分析”的结构组织，便于直接与 SRS 和 SDD 做需求追踪。</w:t>
      </w:r>
    </w:p>
    <w:p w14:paraId="55D45FF5">
      <w:pPr>
        <w:pStyle w:val="4"/>
        <w:spacing w:before="120" w:after="40"/>
      </w:pPr>
      <w:r>
        <w:rPr>
          <w:rFonts w:ascii="Microsoft YaHei" w:hAnsi="Microsoft YaHei" w:eastAsia="Microsoft YaHei"/>
          <w:b/>
          <w:sz w:val="24"/>
        </w:rPr>
        <w:t>1.3 术语和缩略词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835"/>
        <w:gridCol w:w="5102"/>
      </w:tblGrid>
      <w:tr w14:paraId="3814543B">
        <w:trPr>
          <w:tblHeader/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5F93ABA6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术语/缩略词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2CE9646C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英文全称</w:t>
            </w:r>
          </w:p>
        </w:tc>
        <w:tc>
          <w:tcPr>
            <w:tcW w:w="5102" w:type="dxa"/>
            <w:shd w:val="clear" w:color="auto" w:fill="D9EAF7"/>
            <w:vAlign w:val="center"/>
          </w:tcPr>
          <w:p w14:paraId="6D2CA43C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 w14:paraId="7AC900A5">
        <w:trPr>
          <w:jc w:val="center"/>
        </w:trPr>
        <w:tc>
          <w:tcPr>
            <w:tcW w:w="1701" w:type="dxa"/>
            <w:vAlign w:val="center"/>
          </w:tcPr>
          <w:p w14:paraId="16BC31A7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SDP</w:t>
            </w:r>
          </w:p>
        </w:tc>
        <w:tc>
          <w:tcPr>
            <w:tcW w:w="2835" w:type="dxa"/>
            <w:vAlign w:val="center"/>
          </w:tcPr>
          <w:p w14:paraId="2D44E929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Software Development Plan</w:t>
            </w:r>
          </w:p>
        </w:tc>
        <w:tc>
          <w:tcPr>
            <w:tcW w:w="5102" w:type="dxa"/>
            <w:vAlign w:val="center"/>
          </w:tcPr>
          <w:p w14:paraId="4B24C829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软件开发计划，定义项目范围、任务、资源和进度安排。</w:t>
            </w:r>
          </w:p>
        </w:tc>
      </w:tr>
      <w:tr w14:paraId="2E7F108D">
        <w:trPr>
          <w:jc w:val="center"/>
        </w:trPr>
        <w:tc>
          <w:tcPr>
            <w:tcW w:w="1701" w:type="dxa"/>
            <w:vAlign w:val="center"/>
          </w:tcPr>
          <w:p w14:paraId="63BFCAAE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SRS</w:t>
            </w:r>
          </w:p>
        </w:tc>
        <w:tc>
          <w:tcPr>
            <w:tcW w:w="2835" w:type="dxa"/>
            <w:vAlign w:val="center"/>
          </w:tcPr>
          <w:p w14:paraId="3097DE01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Software Requirements Specification</w:t>
            </w:r>
          </w:p>
        </w:tc>
        <w:tc>
          <w:tcPr>
            <w:tcW w:w="5102" w:type="dxa"/>
            <w:vAlign w:val="center"/>
          </w:tcPr>
          <w:p w14:paraId="4115A028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软件需求规格说明书，定义系统功能和非功能需求。</w:t>
            </w:r>
          </w:p>
        </w:tc>
      </w:tr>
      <w:tr w14:paraId="0EEF66E3">
        <w:trPr>
          <w:jc w:val="center"/>
        </w:trPr>
        <w:tc>
          <w:tcPr>
            <w:tcW w:w="1701" w:type="dxa"/>
            <w:vAlign w:val="center"/>
          </w:tcPr>
          <w:p w14:paraId="296B94ED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SDD</w:t>
            </w:r>
          </w:p>
        </w:tc>
        <w:tc>
          <w:tcPr>
            <w:tcW w:w="2835" w:type="dxa"/>
            <w:vAlign w:val="center"/>
          </w:tcPr>
          <w:p w14:paraId="28EFAB76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Software Design Description</w:t>
            </w:r>
          </w:p>
        </w:tc>
        <w:tc>
          <w:tcPr>
            <w:tcW w:w="5102" w:type="dxa"/>
            <w:vAlign w:val="center"/>
          </w:tcPr>
          <w:p w14:paraId="2F999415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软件设计说明书，定义系统架构、接口和关键模块设计。</w:t>
            </w:r>
          </w:p>
        </w:tc>
      </w:tr>
      <w:tr w14:paraId="2638E353">
        <w:trPr>
          <w:jc w:val="center"/>
        </w:trPr>
        <w:tc>
          <w:tcPr>
            <w:tcW w:w="1701" w:type="dxa"/>
            <w:vAlign w:val="center"/>
          </w:tcPr>
          <w:p w14:paraId="0531A8F0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STD</w:t>
            </w:r>
          </w:p>
        </w:tc>
        <w:tc>
          <w:tcPr>
            <w:tcW w:w="2835" w:type="dxa"/>
            <w:vAlign w:val="center"/>
          </w:tcPr>
          <w:p w14:paraId="5590D049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Software Test Description</w:t>
            </w:r>
          </w:p>
        </w:tc>
        <w:tc>
          <w:tcPr>
            <w:tcW w:w="5102" w:type="dxa"/>
            <w:vAlign w:val="center"/>
          </w:tcPr>
          <w:p w14:paraId="52CB2F6A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软件测试说明书，定义测试策略、测试项和验收方法。</w:t>
            </w:r>
          </w:p>
        </w:tc>
      </w:tr>
      <w:tr w14:paraId="472ED4EC">
        <w:trPr>
          <w:jc w:val="center"/>
        </w:trPr>
        <w:tc>
          <w:tcPr>
            <w:tcW w:w="1701" w:type="dxa"/>
            <w:vAlign w:val="center"/>
          </w:tcPr>
          <w:p w14:paraId="12B00D5A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ROS</w:t>
            </w:r>
          </w:p>
        </w:tc>
        <w:tc>
          <w:tcPr>
            <w:tcW w:w="2835" w:type="dxa"/>
            <w:vAlign w:val="center"/>
          </w:tcPr>
          <w:p w14:paraId="57B273C3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Robot Operating System</w:t>
            </w:r>
          </w:p>
        </w:tc>
        <w:tc>
          <w:tcPr>
            <w:tcW w:w="5102" w:type="dxa"/>
            <w:vAlign w:val="center"/>
          </w:tcPr>
          <w:p w14:paraId="054ADA64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机器人操作系统，用于节点通信、话题和动作通信。</w:t>
            </w:r>
          </w:p>
        </w:tc>
      </w:tr>
      <w:tr w14:paraId="47EAD489">
        <w:trPr>
          <w:jc w:val="center"/>
        </w:trPr>
        <w:tc>
          <w:tcPr>
            <w:tcW w:w="1701" w:type="dxa"/>
            <w:vAlign w:val="center"/>
          </w:tcPr>
          <w:p w14:paraId="7463EA1D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Gazebo</w:t>
            </w:r>
          </w:p>
        </w:tc>
        <w:tc>
          <w:tcPr>
            <w:tcW w:w="2835" w:type="dxa"/>
            <w:vAlign w:val="center"/>
          </w:tcPr>
          <w:p w14:paraId="7D346028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Gazebo Simulator</w:t>
            </w:r>
          </w:p>
        </w:tc>
        <w:tc>
          <w:tcPr>
            <w:tcW w:w="5102" w:type="dxa"/>
            <w:vAlign w:val="center"/>
          </w:tcPr>
          <w:p w14:paraId="779D1F86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机器人仿真平台，用于餐厅场景建模与功能验证。</w:t>
            </w:r>
          </w:p>
        </w:tc>
      </w:tr>
      <w:tr w14:paraId="00F6F2DC">
        <w:trPr>
          <w:jc w:val="center"/>
        </w:trPr>
        <w:tc>
          <w:tcPr>
            <w:tcW w:w="1701" w:type="dxa"/>
            <w:vAlign w:val="center"/>
          </w:tcPr>
          <w:p w14:paraId="7A1FC5AD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move_base</w:t>
            </w:r>
          </w:p>
        </w:tc>
        <w:tc>
          <w:tcPr>
            <w:tcW w:w="2835" w:type="dxa"/>
            <w:vAlign w:val="center"/>
          </w:tcPr>
          <w:p w14:paraId="366BC785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ROS Navigation Stack</w:t>
            </w:r>
          </w:p>
        </w:tc>
        <w:tc>
          <w:tcPr>
            <w:tcW w:w="5102" w:type="dxa"/>
            <w:vAlign w:val="center"/>
          </w:tcPr>
          <w:p w14:paraId="11AF50C4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导航栈核心节点，用于目标点导航与路径规划。</w:t>
            </w:r>
          </w:p>
        </w:tc>
      </w:tr>
      <w:tr w14:paraId="133F59ED">
        <w:trPr>
          <w:jc w:val="center"/>
        </w:trPr>
        <w:tc>
          <w:tcPr>
            <w:tcW w:w="1701" w:type="dxa"/>
            <w:vAlign w:val="center"/>
          </w:tcPr>
          <w:p w14:paraId="0D442D9F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FSM</w:t>
            </w:r>
          </w:p>
        </w:tc>
        <w:tc>
          <w:tcPr>
            <w:tcW w:w="2835" w:type="dxa"/>
            <w:vAlign w:val="center"/>
          </w:tcPr>
          <w:p w14:paraId="4E5E80D2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Finite State Machine</w:t>
            </w:r>
          </w:p>
        </w:tc>
        <w:tc>
          <w:tcPr>
            <w:tcW w:w="5102" w:type="dxa"/>
            <w:vAlign w:val="center"/>
          </w:tcPr>
          <w:p w14:paraId="16065E3D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有限状态机，用于控制模式切换与任务流转。</w:t>
            </w:r>
          </w:p>
        </w:tc>
      </w:tr>
      <w:tr w14:paraId="4327DC4D">
        <w:trPr>
          <w:jc w:val="center"/>
        </w:trPr>
        <w:tc>
          <w:tcPr>
            <w:tcW w:w="1701" w:type="dxa"/>
            <w:vAlign w:val="center"/>
          </w:tcPr>
          <w:p w14:paraId="762AFC2A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Waypoint</w:t>
            </w:r>
          </w:p>
        </w:tc>
        <w:tc>
          <w:tcPr>
            <w:tcW w:w="2835" w:type="dxa"/>
            <w:vAlign w:val="center"/>
          </w:tcPr>
          <w:p w14:paraId="353F875E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Waypoint</w:t>
            </w:r>
          </w:p>
        </w:tc>
        <w:tc>
          <w:tcPr>
            <w:tcW w:w="5102" w:type="dxa"/>
            <w:vAlign w:val="center"/>
          </w:tcPr>
          <w:p w14:paraId="1FFBF2BD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预设导航点，用于带位和送餐目标定位。</w:t>
            </w:r>
          </w:p>
        </w:tc>
      </w:tr>
    </w:tbl>
    <w:p w14:paraId="4BCEA358">
      <w:pPr>
        <w:pStyle w:val="4"/>
        <w:spacing w:before="120" w:after="40"/>
      </w:pPr>
      <w:r>
        <w:rPr>
          <w:rFonts w:ascii="Microsoft YaHei" w:hAnsi="Microsoft YaHei" w:eastAsia="Microsoft YaHei"/>
          <w:b/>
          <w:sz w:val="24"/>
        </w:rPr>
        <w:t>1.4 引用文档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4426"/>
        <w:gridCol w:w="2122"/>
        <w:gridCol w:w="2470"/>
      </w:tblGrid>
      <w:tr w14:paraId="4A88E006">
        <w:trPr>
          <w:tblHeader/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49796466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编号</w:t>
            </w:r>
          </w:p>
        </w:tc>
        <w:tc>
          <w:tcPr>
            <w:tcW w:w="5102" w:type="dxa"/>
            <w:shd w:val="clear" w:color="auto" w:fill="D9EAF7"/>
            <w:vAlign w:val="center"/>
          </w:tcPr>
          <w:p w14:paraId="29274532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文档名称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3FFB54B5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版本/日期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6DB7F0D6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用途</w:t>
            </w:r>
          </w:p>
        </w:tc>
      </w:tr>
      <w:tr w14:paraId="427BA75D">
        <w:trPr>
          <w:jc w:val="center"/>
        </w:trPr>
        <w:tc>
          <w:tcPr>
            <w:tcW w:w="1134" w:type="dxa"/>
            <w:vAlign w:val="center"/>
          </w:tcPr>
          <w:p w14:paraId="1264D85F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REF-01</w:t>
            </w:r>
          </w:p>
        </w:tc>
        <w:tc>
          <w:tcPr>
            <w:tcW w:w="5102" w:type="dxa"/>
            <w:vAlign w:val="center"/>
          </w:tcPr>
          <w:p w14:paraId="1246781A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《2026 软件工程（嵌入式方向）课程实验、课程设计及考核说明》</w:t>
            </w:r>
          </w:p>
        </w:tc>
        <w:tc>
          <w:tcPr>
            <w:tcW w:w="2268" w:type="dxa"/>
            <w:vAlign w:val="center"/>
          </w:tcPr>
          <w:p w14:paraId="060FBBA8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2026.3</w:t>
            </w:r>
          </w:p>
        </w:tc>
        <w:tc>
          <w:tcPr>
            <w:tcW w:w="2835" w:type="dxa"/>
            <w:vAlign w:val="center"/>
          </w:tcPr>
          <w:p w14:paraId="6837C647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课程要求、提交节点与考核方式依据</w:t>
            </w:r>
          </w:p>
        </w:tc>
      </w:tr>
      <w:tr w14:paraId="3058D84E">
        <w:trPr>
          <w:jc w:val="center"/>
        </w:trPr>
        <w:tc>
          <w:tcPr>
            <w:tcW w:w="1134" w:type="dxa"/>
            <w:vAlign w:val="center"/>
          </w:tcPr>
          <w:p w14:paraId="13FF707E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REF-02</w:t>
            </w:r>
          </w:p>
        </w:tc>
        <w:tc>
          <w:tcPr>
            <w:tcW w:w="5102" w:type="dxa"/>
            <w:vAlign w:val="center"/>
          </w:tcPr>
          <w:p w14:paraId="2F2E7AFF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《餐厅服务机器人》软件开发计划（SDP）</w:t>
            </w:r>
          </w:p>
        </w:tc>
        <w:tc>
          <w:tcPr>
            <w:tcW w:w="2268" w:type="dxa"/>
            <w:vAlign w:val="center"/>
          </w:tcPr>
          <w:p w14:paraId="02D9BDD4">
            <w:r>
              <w:t>V0.2 / 2026.03</w:t>
            </w:r>
          </w:p>
        </w:tc>
        <w:tc>
          <w:tcPr>
            <w:tcW w:w="2835" w:type="dxa"/>
            <w:vAlign w:val="center"/>
          </w:tcPr>
          <w:p w14:paraId="0976AF56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项目范围、资源与进度依据</w:t>
            </w:r>
          </w:p>
        </w:tc>
      </w:tr>
      <w:tr w14:paraId="29F13763">
        <w:trPr>
          <w:jc w:val="center"/>
        </w:trPr>
        <w:tc>
          <w:tcPr>
            <w:tcW w:w="1134" w:type="dxa"/>
            <w:vAlign w:val="center"/>
          </w:tcPr>
          <w:p w14:paraId="528A3E9F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REF-03</w:t>
            </w:r>
          </w:p>
        </w:tc>
        <w:tc>
          <w:tcPr>
            <w:tcW w:w="5102" w:type="dxa"/>
            <w:vAlign w:val="center"/>
          </w:tcPr>
          <w:p w14:paraId="7DE17C75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《餐厅服务机器人》软件需求规格说明书（SRS）</w:t>
            </w:r>
          </w:p>
        </w:tc>
        <w:tc>
          <w:tcPr>
            <w:tcW w:w="2268" w:type="dxa"/>
            <w:vAlign w:val="center"/>
          </w:tcPr>
          <w:p w14:paraId="40B8B9E0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V0.2 / 2026.03.30</w:t>
            </w:r>
          </w:p>
        </w:tc>
        <w:tc>
          <w:tcPr>
            <w:tcW w:w="2835" w:type="dxa"/>
            <w:vAlign w:val="center"/>
          </w:tcPr>
          <w:p w14:paraId="1BFAB1A6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功能需求、非功能需求与验收目标依据</w:t>
            </w:r>
          </w:p>
        </w:tc>
      </w:tr>
      <w:tr w14:paraId="2D8E667B">
        <w:trPr>
          <w:jc w:val="center"/>
        </w:trPr>
        <w:tc>
          <w:tcPr>
            <w:tcW w:w="1134" w:type="dxa"/>
            <w:vAlign w:val="center"/>
          </w:tcPr>
          <w:p w14:paraId="0FF0763B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REF-04</w:t>
            </w:r>
          </w:p>
        </w:tc>
        <w:tc>
          <w:tcPr>
            <w:tcW w:w="5102" w:type="dxa"/>
            <w:vAlign w:val="center"/>
          </w:tcPr>
          <w:p w14:paraId="10BF1C9A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《餐厅服务机器人》软件设计说明书（SDD）</w:t>
            </w:r>
          </w:p>
        </w:tc>
        <w:tc>
          <w:tcPr>
            <w:tcW w:w="2268" w:type="dxa"/>
            <w:vAlign w:val="center"/>
          </w:tcPr>
          <w:p w14:paraId="4F68E605">
            <w:r>
              <w:t>V0.2 / 2026.04.24</w:t>
            </w:r>
          </w:p>
        </w:tc>
        <w:tc>
          <w:tcPr>
            <w:tcW w:w="2835" w:type="dxa"/>
            <w:vAlign w:val="center"/>
          </w:tcPr>
          <w:p w14:paraId="3AC23B96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系统结构、接口和模块设计依据</w:t>
            </w:r>
          </w:p>
        </w:tc>
      </w:tr>
      <w:tr w14:paraId="39587588">
        <w:trPr>
          <w:jc w:val="center"/>
        </w:trPr>
        <w:tc>
          <w:tcPr>
            <w:tcW w:w="1134" w:type="dxa"/>
            <w:vAlign w:val="center"/>
          </w:tcPr>
          <w:p w14:paraId="014C1C09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REF-05</w:t>
            </w:r>
          </w:p>
        </w:tc>
        <w:tc>
          <w:tcPr>
            <w:tcW w:w="5102" w:type="dxa"/>
            <w:vAlign w:val="center"/>
          </w:tcPr>
          <w:p w14:paraId="254EC6E9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ROS Noetic 官方文档</w:t>
            </w:r>
          </w:p>
        </w:tc>
        <w:tc>
          <w:tcPr>
            <w:tcW w:w="2268" w:type="dxa"/>
            <w:vAlign w:val="center"/>
          </w:tcPr>
          <w:p w14:paraId="2B0A96D1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开发期使用</w:t>
            </w:r>
          </w:p>
        </w:tc>
        <w:tc>
          <w:tcPr>
            <w:tcW w:w="2835" w:type="dxa"/>
            <w:vAlign w:val="center"/>
          </w:tcPr>
          <w:p w14:paraId="7CB7EA26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ROS 节点、话题和导航功能参考</w:t>
            </w:r>
          </w:p>
        </w:tc>
      </w:tr>
      <w:tr w14:paraId="02F5CCD6">
        <w:trPr>
          <w:jc w:val="center"/>
        </w:trPr>
        <w:tc>
          <w:tcPr>
            <w:tcW w:w="1134" w:type="dxa"/>
            <w:vAlign w:val="center"/>
          </w:tcPr>
          <w:p w14:paraId="18CCFAEE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REF-06</w:t>
            </w:r>
          </w:p>
        </w:tc>
        <w:tc>
          <w:tcPr>
            <w:tcW w:w="5102" w:type="dxa"/>
            <w:vAlign w:val="center"/>
          </w:tcPr>
          <w:p w14:paraId="71285370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Gazebo 11 官方文档</w:t>
            </w:r>
          </w:p>
        </w:tc>
        <w:tc>
          <w:tcPr>
            <w:tcW w:w="2268" w:type="dxa"/>
            <w:vAlign w:val="center"/>
          </w:tcPr>
          <w:p w14:paraId="2E531ED6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开发期使用</w:t>
            </w:r>
          </w:p>
        </w:tc>
        <w:tc>
          <w:tcPr>
            <w:tcW w:w="2835" w:type="dxa"/>
            <w:vAlign w:val="center"/>
          </w:tcPr>
          <w:p w14:paraId="38F5AA24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仿真场景与模型配置参考</w:t>
            </w:r>
          </w:p>
        </w:tc>
      </w:tr>
    </w:tbl>
    <w:p w14:paraId="59F5AC72">
      <w:pPr>
        <w:pStyle w:val="3"/>
        <w:spacing w:before="160" w:after="80"/>
      </w:pPr>
      <w:r>
        <w:rPr>
          <w:rFonts w:ascii="Microsoft YaHei" w:hAnsi="Microsoft YaHei" w:eastAsia="Microsoft YaHei"/>
          <w:b/>
          <w:sz w:val="28"/>
        </w:rPr>
        <w:t>2. 任务概述</w:t>
      </w:r>
    </w:p>
    <w:p w14:paraId="26597FAC">
      <w:pPr>
        <w:spacing w:before="0" w:after="0"/>
        <w:ind w:firstLine="420"/>
      </w:pPr>
      <w:r>
        <w:rPr>
          <w:rFonts w:ascii="Microsoft YaHei" w:hAnsi="Microsoft YaHei" w:eastAsia="Microsoft YaHei"/>
          <w:b w:val="0"/>
          <w:sz w:val="21"/>
        </w:rPr>
        <w:t>本章依据 SRS-v0.2 对测试项进行归纳，并结合 SDD-v0.1 的模块边界，将测试任务划分为功能测试、异常测试、配置测试和非功能性测试四类。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6"/>
        <w:gridCol w:w="2723"/>
        <w:gridCol w:w="4879"/>
        <w:gridCol w:w="1367"/>
      </w:tblGrid>
      <w:tr w14:paraId="58CFD753">
        <w:trPr>
          <w:tblHeader/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5BD034CD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编号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7CA8D45D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测试项</w:t>
            </w:r>
          </w:p>
        </w:tc>
        <w:tc>
          <w:tcPr>
            <w:tcW w:w="5102" w:type="dxa"/>
            <w:shd w:val="clear" w:color="auto" w:fill="D9EAF7"/>
            <w:vAlign w:val="center"/>
          </w:tcPr>
          <w:p w14:paraId="2A2743D1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452B7D7C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类别</w:t>
            </w:r>
          </w:p>
        </w:tc>
      </w:tr>
      <w:tr w14:paraId="1A4484EC">
        <w:trPr>
          <w:jc w:val="center"/>
        </w:trPr>
        <w:tc>
          <w:tcPr>
            <w:tcW w:w="1134" w:type="dxa"/>
            <w:vAlign w:val="center"/>
          </w:tcPr>
          <w:p w14:paraId="13B6BA80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F-01</w:t>
            </w:r>
          </w:p>
        </w:tc>
        <w:tc>
          <w:tcPr>
            <w:tcW w:w="2835" w:type="dxa"/>
            <w:vAlign w:val="center"/>
          </w:tcPr>
          <w:p w14:paraId="7EEB2B9E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UC-01 迎宾问候</w:t>
            </w:r>
          </w:p>
        </w:tc>
        <w:tc>
          <w:tcPr>
            <w:tcW w:w="5102" w:type="dxa"/>
            <w:vAlign w:val="center"/>
          </w:tcPr>
          <w:p w14:paraId="6CADA8C0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验证唤醒词/按钮触发后，系统能在限定时间内输出欢迎语并进入下一业务状态。</w:t>
            </w:r>
          </w:p>
        </w:tc>
        <w:tc>
          <w:tcPr>
            <w:tcW w:w="1417" w:type="dxa"/>
            <w:vAlign w:val="center"/>
          </w:tcPr>
          <w:p w14:paraId="1AEEBDEB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功能测试</w:t>
            </w:r>
          </w:p>
        </w:tc>
      </w:tr>
      <w:tr w14:paraId="79434C89">
        <w:trPr>
          <w:jc w:val="center"/>
        </w:trPr>
        <w:tc>
          <w:tcPr>
            <w:tcW w:w="1134" w:type="dxa"/>
            <w:vAlign w:val="center"/>
          </w:tcPr>
          <w:p w14:paraId="4DBCBD05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F-02</w:t>
            </w:r>
          </w:p>
        </w:tc>
        <w:tc>
          <w:tcPr>
            <w:tcW w:w="2835" w:type="dxa"/>
            <w:vAlign w:val="center"/>
          </w:tcPr>
          <w:p w14:paraId="4CA3D117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UC-03 菜单播报与简单推荐</w:t>
            </w:r>
          </w:p>
        </w:tc>
        <w:tc>
          <w:tcPr>
            <w:tcW w:w="5102" w:type="dxa"/>
            <w:vAlign w:val="center"/>
          </w:tcPr>
          <w:p w14:paraId="4BC82BB9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验证系统能播报固定菜单、给出固定规则推荐，并在播报结束后保持点餐会话。</w:t>
            </w:r>
          </w:p>
        </w:tc>
        <w:tc>
          <w:tcPr>
            <w:tcW w:w="1417" w:type="dxa"/>
            <w:vAlign w:val="center"/>
          </w:tcPr>
          <w:p w14:paraId="7638E040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功能测试</w:t>
            </w:r>
          </w:p>
        </w:tc>
      </w:tr>
      <w:tr w14:paraId="2AE92E20">
        <w:trPr>
          <w:jc w:val="center"/>
        </w:trPr>
        <w:tc>
          <w:tcPr>
            <w:tcW w:w="1134" w:type="dxa"/>
            <w:vAlign w:val="center"/>
          </w:tcPr>
          <w:p w14:paraId="5B060061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F-03</w:t>
            </w:r>
          </w:p>
        </w:tc>
        <w:tc>
          <w:tcPr>
            <w:tcW w:w="2835" w:type="dxa"/>
            <w:vAlign w:val="center"/>
          </w:tcPr>
          <w:p w14:paraId="2D04B816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UC-04 语音点餐</w:t>
            </w:r>
          </w:p>
        </w:tc>
        <w:tc>
          <w:tcPr>
            <w:tcW w:w="5102" w:type="dxa"/>
            <w:vAlign w:val="center"/>
          </w:tcPr>
          <w:p w14:paraId="72E9C29A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验证菜名/编号、数量、备注等固定槽位的识别、解析、入单和反馈。</w:t>
            </w:r>
          </w:p>
        </w:tc>
        <w:tc>
          <w:tcPr>
            <w:tcW w:w="1417" w:type="dxa"/>
            <w:vAlign w:val="center"/>
          </w:tcPr>
          <w:p w14:paraId="1ADBEBD0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功能测试</w:t>
            </w:r>
          </w:p>
        </w:tc>
      </w:tr>
      <w:tr w14:paraId="22B7A1DF">
        <w:trPr>
          <w:jc w:val="center"/>
        </w:trPr>
        <w:tc>
          <w:tcPr>
            <w:tcW w:w="1134" w:type="dxa"/>
            <w:vAlign w:val="center"/>
          </w:tcPr>
          <w:p w14:paraId="0F630ACD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F-04</w:t>
            </w:r>
          </w:p>
        </w:tc>
        <w:tc>
          <w:tcPr>
            <w:tcW w:w="2835" w:type="dxa"/>
            <w:vAlign w:val="center"/>
          </w:tcPr>
          <w:p w14:paraId="2114D04F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UC-05 订单确认与提交</w:t>
            </w:r>
          </w:p>
        </w:tc>
        <w:tc>
          <w:tcPr>
            <w:tcW w:w="5102" w:type="dxa"/>
            <w:vAlign w:val="center"/>
          </w:tcPr>
          <w:p w14:paraId="4040AE01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验证订单摘要播报、确认、修改、取消与本地保存结果。</w:t>
            </w:r>
          </w:p>
        </w:tc>
        <w:tc>
          <w:tcPr>
            <w:tcW w:w="1417" w:type="dxa"/>
            <w:vAlign w:val="center"/>
          </w:tcPr>
          <w:p w14:paraId="32F16F6F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功能测试</w:t>
            </w:r>
          </w:p>
        </w:tc>
      </w:tr>
      <w:tr w14:paraId="1E1AA4D9">
        <w:trPr>
          <w:jc w:val="center"/>
        </w:trPr>
        <w:tc>
          <w:tcPr>
            <w:tcW w:w="1134" w:type="dxa"/>
            <w:vAlign w:val="center"/>
          </w:tcPr>
          <w:p w14:paraId="558F45BC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F-05</w:t>
            </w:r>
          </w:p>
        </w:tc>
        <w:tc>
          <w:tcPr>
            <w:tcW w:w="2835" w:type="dxa"/>
            <w:vAlign w:val="center"/>
          </w:tcPr>
          <w:p w14:paraId="0DDCF03D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UC-07 模式切换与基础调度</w:t>
            </w:r>
          </w:p>
        </w:tc>
        <w:tc>
          <w:tcPr>
            <w:tcW w:w="5102" w:type="dxa"/>
            <w:vAlign w:val="center"/>
          </w:tcPr>
          <w:p w14:paraId="66A2597B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验证单任务约束下的模式切换、忙碌提示和冲突指令处理。</w:t>
            </w:r>
          </w:p>
        </w:tc>
        <w:tc>
          <w:tcPr>
            <w:tcW w:w="1417" w:type="dxa"/>
            <w:vAlign w:val="center"/>
          </w:tcPr>
          <w:p w14:paraId="191B08B5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功能测试</w:t>
            </w:r>
          </w:p>
        </w:tc>
      </w:tr>
      <w:tr w14:paraId="65B59518">
        <w:trPr>
          <w:jc w:val="center"/>
        </w:trPr>
        <w:tc>
          <w:tcPr>
            <w:tcW w:w="1134" w:type="dxa"/>
            <w:vAlign w:val="center"/>
          </w:tcPr>
          <w:p w14:paraId="3D1D1DB1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F-06</w:t>
            </w:r>
          </w:p>
        </w:tc>
        <w:tc>
          <w:tcPr>
            <w:tcW w:w="2835" w:type="dxa"/>
            <w:vAlign w:val="center"/>
          </w:tcPr>
          <w:p w14:paraId="01405E5D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UC-08 异常提示与恢复</w:t>
            </w:r>
          </w:p>
        </w:tc>
        <w:tc>
          <w:tcPr>
            <w:tcW w:w="5102" w:type="dxa"/>
            <w:vAlign w:val="center"/>
          </w:tcPr>
          <w:p w14:paraId="55B9B70A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验证语音识别失败、超时、取消和人工接管提示的恢复逻辑。</w:t>
            </w:r>
          </w:p>
        </w:tc>
        <w:tc>
          <w:tcPr>
            <w:tcW w:w="1417" w:type="dxa"/>
            <w:vAlign w:val="center"/>
          </w:tcPr>
          <w:p w14:paraId="3CFD51F8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异常测试</w:t>
            </w:r>
          </w:p>
        </w:tc>
      </w:tr>
      <w:tr w14:paraId="0B345447">
        <w:trPr>
          <w:jc w:val="center"/>
        </w:trPr>
        <w:tc>
          <w:tcPr>
            <w:tcW w:w="1134" w:type="dxa"/>
            <w:vAlign w:val="center"/>
          </w:tcPr>
          <w:p w14:paraId="1C475715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F-07</w:t>
            </w:r>
          </w:p>
        </w:tc>
        <w:tc>
          <w:tcPr>
            <w:tcW w:w="2835" w:type="dxa"/>
            <w:vAlign w:val="center"/>
          </w:tcPr>
          <w:p w14:paraId="4D76FD5F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UC-09 系统配置与目标点维护</w:t>
            </w:r>
          </w:p>
        </w:tc>
        <w:tc>
          <w:tcPr>
            <w:tcW w:w="5102" w:type="dxa"/>
            <w:vAlign w:val="center"/>
          </w:tcPr>
          <w:p w14:paraId="706D4B4E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验证菜单、桌位和导航点配置读取、校验与生效。</w:t>
            </w:r>
          </w:p>
        </w:tc>
        <w:tc>
          <w:tcPr>
            <w:tcW w:w="1417" w:type="dxa"/>
            <w:vAlign w:val="center"/>
          </w:tcPr>
          <w:p w14:paraId="138C1A03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配置测试</w:t>
            </w:r>
          </w:p>
        </w:tc>
      </w:tr>
      <w:tr w14:paraId="2942B986">
        <w:trPr>
          <w:jc w:val="center"/>
        </w:trPr>
        <w:tc>
          <w:tcPr>
            <w:tcW w:w="1134" w:type="dxa"/>
            <w:vAlign w:val="center"/>
          </w:tcPr>
          <w:p w14:paraId="28E62479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NF-01</w:t>
            </w:r>
          </w:p>
        </w:tc>
        <w:tc>
          <w:tcPr>
            <w:tcW w:w="2835" w:type="dxa"/>
            <w:vAlign w:val="center"/>
          </w:tcPr>
          <w:p w14:paraId="5CADD376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响应时间</w:t>
            </w:r>
          </w:p>
        </w:tc>
        <w:tc>
          <w:tcPr>
            <w:tcW w:w="5102" w:type="dxa"/>
            <w:vAlign w:val="center"/>
          </w:tcPr>
          <w:p w14:paraId="18B5DE86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验证唤醒/触发后 2 秒内给出欢迎反馈的要求。</w:t>
            </w:r>
          </w:p>
        </w:tc>
        <w:tc>
          <w:tcPr>
            <w:tcW w:w="1417" w:type="dxa"/>
            <w:vAlign w:val="center"/>
          </w:tcPr>
          <w:p w14:paraId="11F7B9C8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非功能测试</w:t>
            </w:r>
          </w:p>
        </w:tc>
      </w:tr>
      <w:tr w14:paraId="5C1B269E">
        <w:trPr>
          <w:jc w:val="center"/>
        </w:trPr>
        <w:tc>
          <w:tcPr>
            <w:tcW w:w="1134" w:type="dxa"/>
            <w:vAlign w:val="center"/>
          </w:tcPr>
          <w:p w14:paraId="731688B7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NF-02</w:t>
            </w:r>
          </w:p>
        </w:tc>
        <w:tc>
          <w:tcPr>
            <w:tcW w:w="2835" w:type="dxa"/>
            <w:vAlign w:val="center"/>
          </w:tcPr>
          <w:p w14:paraId="4EDC0D1B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语音识别稳定性</w:t>
            </w:r>
          </w:p>
        </w:tc>
        <w:tc>
          <w:tcPr>
            <w:tcW w:w="5102" w:type="dxa"/>
            <w:vAlign w:val="center"/>
          </w:tcPr>
          <w:p w14:paraId="341D2DE6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验证固定指令在安静环境下的识别成功率和容错能力。</w:t>
            </w:r>
          </w:p>
        </w:tc>
        <w:tc>
          <w:tcPr>
            <w:tcW w:w="1417" w:type="dxa"/>
            <w:vAlign w:val="center"/>
          </w:tcPr>
          <w:p w14:paraId="7281A094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非功能测试</w:t>
            </w:r>
          </w:p>
        </w:tc>
      </w:tr>
      <w:tr w14:paraId="18056601">
        <w:trPr>
          <w:jc w:val="center"/>
        </w:trPr>
        <w:tc>
          <w:tcPr>
            <w:tcW w:w="1134" w:type="dxa"/>
            <w:vAlign w:val="center"/>
          </w:tcPr>
          <w:p w14:paraId="5E686B9D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NF-03</w:t>
            </w:r>
          </w:p>
        </w:tc>
        <w:tc>
          <w:tcPr>
            <w:tcW w:w="2835" w:type="dxa"/>
            <w:vAlign w:val="center"/>
          </w:tcPr>
          <w:p w14:paraId="02B4931F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可恢复性</w:t>
            </w:r>
          </w:p>
        </w:tc>
        <w:tc>
          <w:tcPr>
            <w:tcW w:w="5102" w:type="dxa"/>
            <w:vAlign w:val="center"/>
          </w:tcPr>
          <w:p w14:paraId="248C871A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验证异常发生后系统能返回待命或继续业务流程。</w:t>
            </w:r>
          </w:p>
        </w:tc>
        <w:tc>
          <w:tcPr>
            <w:tcW w:w="1417" w:type="dxa"/>
            <w:vAlign w:val="center"/>
          </w:tcPr>
          <w:p w14:paraId="43D05787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非功能测试</w:t>
            </w:r>
          </w:p>
        </w:tc>
      </w:tr>
    </w:tbl>
    <w:p w14:paraId="6D590B16">
      <w:r>
        <w:rPr>
          <w:sz w:val="22"/>
        </w:rPr>
        <w:t>F-08：迎宾带位联动；F-09：导航路径规划；F-10：数据持久化；EX-02：导航异常恢复。</w:t>
      </w:r>
    </w:p>
    <w:p w14:paraId="5EC8A5C6">
      <w:pPr>
        <w:pStyle w:val="4"/>
        <w:spacing w:before="120" w:after="40"/>
      </w:pPr>
      <w:r>
        <w:rPr>
          <w:rFonts w:ascii="Microsoft YaHei" w:hAnsi="Microsoft YaHei" w:eastAsia="Microsoft YaHei"/>
          <w:b/>
          <w:sz w:val="24"/>
        </w:rPr>
        <w:t>2.1 测试覆盖原则</w:t>
      </w:r>
    </w:p>
    <w:p w14:paraId="288E78BB">
      <w:pPr>
        <w:pStyle w:val="16"/>
      </w:pPr>
      <w:r>
        <w:rPr>
          <w:rFonts w:ascii="Microsoft YaHei" w:hAnsi="Microsoft YaHei" w:eastAsia="Microsoft YaHei"/>
          <w:b w:val="0"/>
          <w:sz w:val="21"/>
        </w:rPr>
        <w:t>以需求为中心：每个测试项都能回溯到 SRS 的具体用例或非功能要求。</w:t>
      </w:r>
    </w:p>
    <w:p w14:paraId="1B12E62B">
      <w:pPr>
        <w:pStyle w:val="16"/>
      </w:pPr>
      <w:r>
        <w:rPr>
          <w:rFonts w:ascii="Microsoft YaHei" w:hAnsi="Microsoft YaHei" w:eastAsia="Microsoft YaHei"/>
          <w:b w:val="0"/>
          <w:sz w:val="21"/>
        </w:rPr>
        <w:t>以主链路为重点：围绕语音交互、菜单播报、点餐确认和异常恢复设计核心用例。</w:t>
      </w:r>
    </w:p>
    <w:p w14:paraId="53B745DF">
      <w:pPr>
        <w:pStyle w:val="16"/>
      </w:pPr>
      <w:r>
        <w:rPr>
          <w:rFonts w:ascii="Microsoft YaHei" w:hAnsi="Microsoft YaHei" w:eastAsia="Microsoft YaHei"/>
          <w:b w:val="0"/>
          <w:sz w:val="21"/>
        </w:rPr>
        <w:t>以边界条件补充：增加空输入、无效菜品、重复指令、取消指令和超时等边界场景。</w:t>
      </w:r>
    </w:p>
    <w:p w14:paraId="4B60271D">
      <w:pPr>
        <w:pStyle w:val="16"/>
      </w:pPr>
      <w:r>
        <w:rPr>
          <w:rFonts w:ascii="Microsoft YaHei" w:hAnsi="Microsoft YaHei" w:eastAsia="Microsoft YaHei"/>
          <w:b w:val="0"/>
          <w:sz w:val="21"/>
        </w:rPr>
        <w:t>以可复现为目标：所有测试均明确前置条件、输入和判定标准，便于复测和答辩展示。</w:t>
      </w:r>
    </w:p>
    <w:p w14:paraId="2FBC1AC8">
      <w:pPr>
        <w:pStyle w:val="3"/>
        <w:spacing w:before="160" w:after="80"/>
      </w:pPr>
      <w:r>
        <w:rPr>
          <w:rFonts w:ascii="Microsoft YaHei" w:hAnsi="Microsoft YaHei" w:eastAsia="Microsoft YaHei"/>
          <w:b/>
          <w:sz w:val="28"/>
        </w:rPr>
        <w:t>3. 测试准备</w:t>
      </w:r>
    </w:p>
    <w:p w14:paraId="4BCFCC9D">
      <w:pPr>
        <w:spacing w:before="0" w:after="0"/>
        <w:ind w:firstLine="420"/>
      </w:pPr>
      <w:r>
        <w:rPr>
          <w:rFonts w:ascii="Microsoft YaHei" w:hAnsi="Microsoft YaHei" w:eastAsia="Microsoft YaHei"/>
          <w:b w:val="0"/>
          <w:sz w:val="21"/>
        </w:rPr>
        <w:t>测试准备按照“仿真验证优先、实机联调补充”的思路组织。测试过程中采用统一的配置文件、测试脚本和结果记录表，尽量减少因环境差异导致的结论偏差。</w:t>
      </w:r>
    </w:p>
    <w:p w14:paraId="6CF2FBD7">
      <w:pPr>
        <w:pStyle w:val="4"/>
        <w:spacing w:before="120" w:after="40"/>
      </w:pPr>
      <w:r>
        <w:rPr>
          <w:rFonts w:ascii="Microsoft YaHei" w:hAnsi="Microsoft YaHei" w:eastAsia="Microsoft YaHei"/>
          <w:b/>
          <w:sz w:val="24"/>
        </w:rPr>
        <w:t>3.1 测试环境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4252"/>
        <w:gridCol w:w="3118"/>
      </w:tblGrid>
      <w:tr w14:paraId="6F252E4F">
        <w:trPr>
          <w:tblHeader/>
          <w:jc w:val="center"/>
        </w:trPr>
        <w:tc>
          <w:tcPr>
            <w:tcW w:w="1984" w:type="dxa"/>
            <w:shd w:val="clear" w:color="auto" w:fill="D9EAF7"/>
            <w:vAlign w:val="center"/>
          </w:tcPr>
          <w:p w14:paraId="462A00B7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环境类别</w:t>
            </w:r>
          </w:p>
        </w:tc>
        <w:tc>
          <w:tcPr>
            <w:tcW w:w="4252" w:type="dxa"/>
            <w:shd w:val="clear" w:color="auto" w:fill="D9EAF7"/>
            <w:vAlign w:val="center"/>
          </w:tcPr>
          <w:p w14:paraId="7E5D5120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配置/工具</w:t>
            </w:r>
          </w:p>
        </w:tc>
        <w:tc>
          <w:tcPr>
            <w:tcW w:w="3118" w:type="dxa"/>
            <w:shd w:val="clear" w:color="auto" w:fill="D9EAF7"/>
            <w:vAlign w:val="center"/>
          </w:tcPr>
          <w:p w14:paraId="7FC2D920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 w14:paraId="2D0FD1A9">
        <w:trPr>
          <w:jc w:val="center"/>
        </w:trPr>
        <w:tc>
          <w:tcPr>
            <w:tcW w:w="1984" w:type="dxa"/>
            <w:vAlign w:val="center"/>
          </w:tcPr>
          <w:p w14:paraId="7C6E1B3F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操作系统</w:t>
            </w:r>
          </w:p>
        </w:tc>
        <w:tc>
          <w:tcPr>
            <w:tcW w:w="4252" w:type="dxa"/>
            <w:vAlign w:val="center"/>
          </w:tcPr>
          <w:p w14:paraId="32840F35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Ubuntu 20.04 / Ubuntu 18.04（按课程环境实际选用）</w:t>
            </w:r>
          </w:p>
        </w:tc>
        <w:tc>
          <w:tcPr>
            <w:tcW w:w="3118" w:type="dxa"/>
            <w:vAlign w:val="center"/>
          </w:tcPr>
          <w:p w14:paraId="10079B98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以项目当前可运行环境为准</w:t>
            </w:r>
          </w:p>
        </w:tc>
      </w:tr>
      <w:tr w14:paraId="2AB23130">
        <w:trPr>
          <w:jc w:val="center"/>
        </w:trPr>
        <w:tc>
          <w:tcPr>
            <w:tcW w:w="1984" w:type="dxa"/>
            <w:vAlign w:val="center"/>
          </w:tcPr>
          <w:p w14:paraId="2E53A122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机器人中间件</w:t>
            </w:r>
          </w:p>
        </w:tc>
        <w:tc>
          <w:tcPr>
            <w:tcW w:w="4252" w:type="dxa"/>
            <w:vAlign w:val="center"/>
          </w:tcPr>
          <w:p w14:paraId="0792E51C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ROS1 Noetic / Melodic</w:t>
            </w:r>
          </w:p>
        </w:tc>
        <w:tc>
          <w:tcPr>
            <w:tcW w:w="3118" w:type="dxa"/>
            <w:vAlign w:val="center"/>
          </w:tcPr>
          <w:p w14:paraId="1E2E1178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与项目版本保持一致</w:t>
            </w:r>
          </w:p>
        </w:tc>
      </w:tr>
      <w:tr w14:paraId="6517B504">
        <w:trPr>
          <w:jc w:val="center"/>
        </w:trPr>
        <w:tc>
          <w:tcPr>
            <w:tcW w:w="1984" w:type="dxa"/>
            <w:vAlign w:val="center"/>
          </w:tcPr>
          <w:p w14:paraId="1137565B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仿真平台</w:t>
            </w:r>
          </w:p>
        </w:tc>
        <w:tc>
          <w:tcPr>
            <w:tcW w:w="4252" w:type="dxa"/>
            <w:vAlign w:val="center"/>
          </w:tcPr>
          <w:p w14:paraId="306AA882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Gazebo 11 / Gazebo 9</w:t>
            </w:r>
          </w:p>
        </w:tc>
        <w:tc>
          <w:tcPr>
            <w:tcW w:w="3118" w:type="dxa"/>
            <w:vAlign w:val="center"/>
          </w:tcPr>
          <w:p w14:paraId="1422F7B9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用于地图和导航验证</w:t>
            </w:r>
          </w:p>
        </w:tc>
      </w:tr>
      <w:tr w14:paraId="47D4F158">
        <w:trPr>
          <w:jc w:val="center"/>
        </w:trPr>
        <w:tc>
          <w:tcPr>
            <w:tcW w:w="1984" w:type="dxa"/>
            <w:vAlign w:val="center"/>
          </w:tcPr>
          <w:p w14:paraId="6689AF56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开发语言</w:t>
            </w:r>
          </w:p>
        </w:tc>
        <w:tc>
          <w:tcPr>
            <w:tcW w:w="4252" w:type="dxa"/>
            <w:vAlign w:val="center"/>
          </w:tcPr>
          <w:p w14:paraId="7FD31CEF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Python / C++</w:t>
            </w:r>
          </w:p>
        </w:tc>
        <w:tc>
          <w:tcPr>
            <w:tcW w:w="3118" w:type="dxa"/>
            <w:vAlign w:val="center"/>
          </w:tcPr>
          <w:p w14:paraId="288FB882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Python 用于业务逻辑与测试脚本</w:t>
            </w:r>
          </w:p>
        </w:tc>
      </w:tr>
      <w:tr w14:paraId="094D7A11">
        <w:trPr>
          <w:jc w:val="center"/>
        </w:trPr>
        <w:tc>
          <w:tcPr>
            <w:tcW w:w="1984" w:type="dxa"/>
            <w:vAlign w:val="center"/>
          </w:tcPr>
          <w:p w14:paraId="739AC735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主要工具</w:t>
            </w:r>
          </w:p>
        </w:tc>
        <w:tc>
          <w:tcPr>
            <w:tcW w:w="4252" w:type="dxa"/>
            <w:vAlign w:val="center"/>
          </w:tcPr>
          <w:p w14:paraId="3095E9B5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RViz、命令行终端、文本编辑器、录屏工具</w:t>
            </w:r>
          </w:p>
        </w:tc>
        <w:tc>
          <w:tcPr>
            <w:tcW w:w="3118" w:type="dxa"/>
            <w:vAlign w:val="center"/>
          </w:tcPr>
          <w:p w14:paraId="495D9EF8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用于观察状态和记录过程</w:t>
            </w:r>
          </w:p>
        </w:tc>
      </w:tr>
      <w:tr w14:paraId="0B05353E">
        <w:trPr>
          <w:jc w:val="center"/>
        </w:trPr>
        <w:tc>
          <w:tcPr>
            <w:tcW w:w="1984" w:type="dxa"/>
            <w:vAlign w:val="center"/>
          </w:tcPr>
          <w:p w14:paraId="3D9A5E20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测试对象</w:t>
            </w:r>
          </w:p>
        </w:tc>
        <w:tc>
          <w:tcPr>
            <w:tcW w:w="4252" w:type="dxa"/>
            <w:vAlign w:val="center"/>
          </w:tcPr>
          <w:p w14:paraId="58DD5D74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语音交互节点、状态机节点、订单管理节点、配置管理节点</w:t>
            </w:r>
          </w:p>
        </w:tc>
        <w:tc>
          <w:tcPr>
            <w:tcW w:w="3118" w:type="dxa"/>
            <w:vAlign w:val="center"/>
          </w:tcPr>
          <w:p w14:paraId="0F91E89B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围绕你负责的语音交互链路展开</w:t>
            </w:r>
          </w:p>
        </w:tc>
      </w:tr>
    </w:tbl>
    <w:p w14:paraId="6293C79A">
      <w:pPr>
        <w:pStyle w:val="4"/>
        <w:spacing w:before="120" w:after="40"/>
      </w:pPr>
      <w:r>
        <w:rPr>
          <w:rFonts w:ascii="Microsoft YaHei" w:hAnsi="Microsoft YaHei" w:eastAsia="Microsoft YaHei"/>
          <w:b/>
          <w:sz w:val="24"/>
        </w:rPr>
        <w:t>3.2 测试人员与时间分配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701"/>
        <w:gridCol w:w="4535"/>
      </w:tblGrid>
      <w:tr w14:paraId="64435FBA">
        <w:trPr>
          <w:tblHeader/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4E26F7EC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测试内容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606BDAA4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负责人</w:t>
            </w:r>
          </w:p>
        </w:tc>
        <w:tc>
          <w:tcPr>
            <w:tcW w:w="4535" w:type="dxa"/>
            <w:shd w:val="clear" w:color="auto" w:fill="D9EAF7"/>
            <w:vAlign w:val="center"/>
          </w:tcPr>
          <w:p w14:paraId="4709136B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8"/>
              </w:rPr>
              <w:t>主要任务</w:t>
            </w:r>
          </w:p>
        </w:tc>
      </w:tr>
      <w:tr w14:paraId="6ED857C8">
        <w:trPr>
          <w:jc w:val="center"/>
        </w:trPr>
        <w:tc>
          <w:tcPr>
            <w:tcW w:w="2268" w:type="dxa"/>
            <w:vAlign w:val="center"/>
          </w:tcPr>
          <w:p w14:paraId="3DC6872A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语音交互测试</w:t>
            </w:r>
          </w:p>
        </w:tc>
        <w:tc>
          <w:tcPr>
            <w:tcW w:w="1701" w:type="dxa"/>
            <w:vAlign w:val="center"/>
          </w:tcPr>
          <w:p w14:paraId="2E8BFC54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何睿恩</w:t>
            </w:r>
          </w:p>
        </w:tc>
        <w:tc>
          <w:tcPr>
            <w:tcW w:w="4535" w:type="dxa"/>
            <w:vAlign w:val="center"/>
          </w:tcPr>
          <w:p w14:paraId="0FEDE7A3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唤醒、播报、点餐、确认、异常提示</w:t>
            </w:r>
          </w:p>
        </w:tc>
      </w:tr>
      <w:tr w14:paraId="29B1F026">
        <w:trPr>
          <w:jc w:val="center"/>
        </w:trPr>
        <w:tc>
          <w:tcPr>
            <w:tcW w:w="2268" w:type="dxa"/>
            <w:vAlign w:val="center"/>
          </w:tcPr>
          <w:p w14:paraId="1EB2BC2A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导航联动测试</w:t>
            </w:r>
          </w:p>
        </w:tc>
        <w:tc>
          <w:tcPr>
            <w:tcW w:w="1701" w:type="dxa"/>
            <w:vAlign w:val="center"/>
          </w:tcPr>
          <w:p w14:paraId="034A1C96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韩兴昊</w:t>
            </w:r>
          </w:p>
        </w:tc>
        <w:tc>
          <w:tcPr>
            <w:tcW w:w="4535" w:type="dxa"/>
            <w:vAlign w:val="center"/>
          </w:tcPr>
          <w:p w14:paraId="4E0708BF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带位、送餐、到点提醒、目标不可达</w:t>
            </w:r>
          </w:p>
        </w:tc>
      </w:tr>
      <w:tr w14:paraId="7EAA7D97">
        <w:trPr>
          <w:jc w:val="center"/>
        </w:trPr>
        <w:tc>
          <w:tcPr>
            <w:tcW w:w="2268" w:type="dxa"/>
            <w:vAlign w:val="center"/>
          </w:tcPr>
          <w:p w14:paraId="1F61D7BD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需求追踪与汇总</w:t>
            </w:r>
          </w:p>
        </w:tc>
        <w:tc>
          <w:tcPr>
            <w:tcW w:w="1701" w:type="dxa"/>
            <w:vAlign w:val="center"/>
          </w:tcPr>
          <w:p w14:paraId="75DB9427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李纾宇</w:t>
            </w:r>
          </w:p>
        </w:tc>
        <w:tc>
          <w:tcPr>
            <w:tcW w:w="4535" w:type="dxa"/>
            <w:vAlign w:val="center"/>
          </w:tcPr>
          <w:p w14:paraId="2DB01C56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测试项梳理、结果审核、问题归档</w:t>
            </w:r>
          </w:p>
        </w:tc>
      </w:tr>
      <w:tr w14:paraId="58FAAF4F">
        <w:trPr>
          <w:jc w:val="center"/>
        </w:trPr>
        <w:tc>
          <w:tcPr>
            <w:tcW w:w="2268" w:type="dxa"/>
            <w:vAlign w:val="center"/>
          </w:tcPr>
          <w:p w14:paraId="21F17287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排版与整理</w:t>
            </w:r>
          </w:p>
        </w:tc>
        <w:tc>
          <w:tcPr>
            <w:tcW w:w="1701" w:type="dxa"/>
            <w:vAlign w:val="center"/>
          </w:tcPr>
          <w:p w14:paraId="6056EA80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申雨轩</w:t>
            </w:r>
          </w:p>
        </w:tc>
        <w:tc>
          <w:tcPr>
            <w:tcW w:w="4535" w:type="dxa"/>
            <w:vAlign w:val="center"/>
          </w:tcPr>
          <w:p w14:paraId="12DD5F43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结果表格、截图整理、文档排版</w:t>
            </w:r>
          </w:p>
        </w:tc>
      </w:tr>
    </w:tbl>
    <w:p w14:paraId="2CDBB99F">
      <w:pPr>
        <w:spacing w:before="0" w:after="0"/>
        <w:ind w:firstLine="420"/>
      </w:pPr>
      <w:r>
        <w:rPr>
          <w:rFonts w:ascii="Microsoft YaHei" w:hAnsi="Microsoft YaHei" w:eastAsia="Microsoft YaHei"/>
          <w:b w:val="0"/>
          <w:sz w:val="21"/>
        </w:rPr>
        <w:t>时间安排上，先进行配置检查和单模块测试，再进行语音链路联调、业务状态机联动测试，最后补充异常与回归测试。</w:t>
      </w:r>
    </w:p>
    <w:p w14:paraId="26A9DECF">
      <w:pPr>
        <w:pStyle w:val="4"/>
        <w:spacing w:before="120" w:after="40"/>
      </w:pPr>
      <w:r>
        <w:rPr>
          <w:rFonts w:ascii="Microsoft YaHei" w:hAnsi="Microsoft YaHei" w:eastAsia="Microsoft YaHei"/>
          <w:b/>
          <w:sz w:val="24"/>
        </w:rPr>
        <w:t>3.3 测试数据准备</w:t>
      </w:r>
    </w:p>
    <w:p w14:paraId="297381B2">
      <w:pPr>
        <w:pStyle w:val="16"/>
      </w:pPr>
      <w:r>
        <w:rPr>
          <w:rFonts w:ascii="Microsoft YaHei" w:hAnsi="Microsoft YaHei" w:eastAsia="Microsoft YaHei"/>
          <w:b w:val="0"/>
          <w:sz w:val="21"/>
        </w:rPr>
        <w:t>菜单数据：至少准备 6~8 个固定菜品，包含编号、名称、价格、分类和可售状态。</w:t>
      </w:r>
    </w:p>
    <w:p w14:paraId="5B666E9A">
      <w:pPr>
        <w:pStyle w:val="16"/>
      </w:pPr>
      <w:r>
        <w:rPr>
          <w:rFonts w:ascii="Microsoft YaHei" w:hAnsi="Microsoft YaHei" w:eastAsia="Microsoft YaHei"/>
          <w:b w:val="0"/>
          <w:sz w:val="21"/>
        </w:rPr>
        <w:t>语音指令集：准备唤醒词、菜单查询、点餐、加菜、删菜、确认、取消、模式切换和重试等固定表达。</w:t>
      </w:r>
    </w:p>
    <w:p w14:paraId="1F5EADDE">
      <w:pPr>
        <w:pStyle w:val="16"/>
      </w:pPr>
      <w:r>
        <w:rPr>
          <w:rFonts w:ascii="Microsoft YaHei" w:hAnsi="Microsoft YaHei" w:eastAsia="Microsoft YaHei"/>
          <w:b w:val="0"/>
          <w:sz w:val="21"/>
        </w:rPr>
        <w:t>异常语料：准备“听不清”“不是这个”“取消”“再来一次”等用于测试容错的短句。</w:t>
      </w:r>
    </w:p>
    <w:p w14:paraId="177CE810">
      <w:pPr>
        <w:pStyle w:val="16"/>
      </w:pPr>
      <w:r>
        <w:rPr>
          <w:rFonts w:ascii="Microsoft YaHei" w:hAnsi="Microsoft YaHei" w:eastAsia="Microsoft YaHei"/>
          <w:b w:val="0"/>
          <w:sz w:val="21"/>
        </w:rPr>
        <w:t>配置文件：准备 tables.yaml、menu.yaml、waypoints.yaml 和 runtime.yaml 的标准版与错误版。</w:t>
      </w:r>
    </w:p>
    <w:p w14:paraId="1339DDCF">
      <w:pPr>
        <w:pStyle w:val="16"/>
      </w:pPr>
      <w:r>
        <w:rPr>
          <w:rFonts w:ascii="Microsoft YaHei" w:hAnsi="Microsoft YaHei" w:eastAsia="Microsoft YaHei"/>
          <w:b w:val="0"/>
          <w:sz w:val="21"/>
        </w:rPr>
        <w:t>日志模板：准备测试记录表，记录时间、输入、输出、状态、是否通过和备注。</w:t>
      </w:r>
    </w:p>
    <w:p w14:paraId="57EAB7D3">
      <w:pPr>
        <w:pStyle w:val="4"/>
        <w:spacing w:before="120" w:after="40"/>
      </w:pPr>
      <w:r>
        <w:rPr>
          <w:rFonts w:ascii="Microsoft YaHei" w:hAnsi="Microsoft YaHei" w:eastAsia="Microsoft YaHei"/>
          <w:b/>
          <w:sz w:val="24"/>
        </w:rPr>
        <w:t>3.4 测试流程</w:t>
      </w:r>
    </w:p>
    <w:p w14:paraId="46A5AE58">
      <w:pPr>
        <w:pStyle w:val="16"/>
      </w:pPr>
      <w:r>
        <w:rPr>
          <w:rFonts w:ascii="Microsoft YaHei" w:hAnsi="Microsoft YaHei" w:eastAsia="Microsoft YaHei"/>
          <w:b w:val="0"/>
          <w:sz w:val="21"/>
        </w:rPr>
        <w:t>步骤 1：启动地图、定位和导航相关基础节点，确认机器人处于待命状态。</w:t>
      </w:r>
    </w:p>
    <w:p w14:paraId="1973393D">
      <w:pPr>
        <w:pStyle w:val="16"/>
      </w:pPr>
      <w:r>
        <w:rPr>
          <w:rFonts w:ascii="Microsoft YaHei" w:hAnsi="Microsoft YaHei" w:eastAsia="Microsoft YaHei"/>
          <w:b w:val="0"/>
          <w:sz w:val="21"/>
        </w:rPr>
        <w:t>步骤 2：加载菜单、桌位和导航点配置文件，验证系统无报错。</w:t>
      </w:r>
    </w:p>
    <w:p w14:paraId="23E7E4DD">
      <w:pPr>
        <w:pStyle w:val="16"/>
      </w:pPr>
      <w:r>
        <w:rPr>
          <w:rFonts w:ascii="Microsoft YaHei" w:hAnsi="Microsoft YaHei" w:eastAsia="Microsoft YaHei"/>
          <w:b w:val="0"/>
          <w:sz w:val="21"/>
        </w:rPr>
        <w:t>步骤 3：执行唤醒词测试，观察欢迎语和状态切换。</w:t>
      </w:r>
    </w:p>
    <w:p w14:paraId="59A714E8">
      <w:pPr>
        <w:pStyle w:val="16"/>
      </w:pPr>
      <w:r>
        <w:rPr>
          <w:rFonts w:ascii="Microsoft YaHei" w:hAnsi="Microsoft YaHei" w:eastAsia="Microsoft YaHei"/>
          <w:b w:val="0"/>
          <w:sz w:val="21"/>
        </w:rPr>
        <w:t>步骤 4：执行菜单播报、语音点餐和订单确认测试，记录实际输出。</w:t>
      </w:r>
    </w:p>
    <w:p w14:paraId="4E2425D3">
      <w:pPr>
        <w:pStyle w:val="16"/>
      </w:pPr>
      <w:r>
        <w:rPr>
          <w:rFonts w:ascii="Microsoft YaHei" w:hAnsi="Microsoft YaHei" w:eastAsia="Microsoft YaHei"/>
          <w:b w:val="0"/>
          <w:sz w:val="21"/>
        </w:rPr>
        <w:t>步骤 5：执行模式切换、异常输入和恢复测试，记录系统是否保持可控。</w:t>
      </w:r>
    </w:p>
    <w:p w14:paraId="4F6CA200">
      <w:pPr>
        <w:pStyle w:val="16"/>
      </w:pPr>
      <w:r>
        <w:rPr>
          <w:rFonts w:ascii="Microsoft YaHei" w:hAnsi="Microsoft YaHei" w:eastAsia="Microsoft YaHei"/>
          <w:b w:val="0"/>
          <w:sz w:val="21"/>
        </w:rPr>
        <w:t>步骤 6：整理结果并与预期输出逐条比对，形成第 5 章测试记录。</w:t>
      </w:r>
    </w:p>
    <w:p w14:paraId="187B6484">
      <w:pPr>
        <w:pStyle w:val="3"/>
        <w:spacing w:before="160" w:after="80"/>
      </w:pPr>
      <w:r>
        <w:rPr>
          <w:rFonts w:ascii="Microsoft YaHei" w:hAnsi="Microsoft YaHei" w:eastAsia="Microsoft YaHei"/>
          <w:b/>
          <w:sz w:val="28"/>
        </w:rPr>
        <w:t>4. 测试用例</w:t>
      </w:r>
    </w:p>
    <w:p w14:paraId="66B6AD59">
      <w:pPr>
        <w:spacing w:before="0" w:after="0"/>
        <w:ind w:firstLine="420"/>
      </w:pPr>
      <w:r>
        <w:rPr>
          <w:rFonts w:ascii="Microsoft YaHei" w:hAnsi="Microsoft YaHei" w:eastAsia="Microsoft YaHei"/>
          <w:b w:val="0"/>
          <w:sz w:val="21"/>
        </w:rPr>
        <w:t>以下测试用例按“编号—测试项—条件—输入—预期输出—评价准则—测试流程—假设与约束”的格式编写，便于与第 5 章的实际结果一一对应。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0"/>
        <w:gridCol w:w="1257"/>
        <w:gridCol w:w="1257"/>
        <w:gridCol w:w="1241"/>
        <w:gridCol w:w="1452"/>
        <w:gridCol w:w="1257"/>
        <w:gridCol w:w="1492"/>
        <w:gridCol w:w="1339"/>
      </w:tblGrid>
      <w:tr w14:paraId="5A902503">
        <w:trPr>
          <w:tblHeader/>
          <w:jc w:val="center"/>
        </w:trPr>
        <w:tc>
          <w:tcPr>
            <w:tcW w:w="907" w:type="dxa"/>
            <w:shd w:val="clear" w:color="auto" w:fill="D9EAF7"/>
            <w:vAlign w:val="center"/>
          </w:tcPr>
          <w:p w14:paraId="507DF6FA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6"/>
              </w:rPr>
              <w:t>用例标识</w:t>
            </w:r>
          </w:p>
        </w:tc>
        <w:tc>
          <w:tcPr>
            <w:tcW w:w="1587" w:type="dxa"/>
            <w:shd w:val="clear" w:color="auto" w:fill="D9EAF7"/>
            <w:vAlign w:val="center"/>
          </w:tcPr>
          <w:p w14:paraId="72A79720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6"/>
              </w:rPr>
              <w:t>对应测试项</w:t>
            </w:r>
          </w:p>
        </w:tc>
        <w:tc>
          <w:tcPr>
            <w:tcW w:w="1587" w:type="dxa"/>
            <w:shd w:val="clear" w:color="auto" w:fill="D9EAF7"/>
            <w:vAlign w:val="center"/>
          </w:tcPr>
          <w:p w14:paraId="4BA74E9C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6"/>
              </w:rPr>
              <w:t>条件或状态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7537BCAE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6"/>
              </w:rPr>
              <w:t>输入</w:t>
            </w:r>
          </w:p>
        </w:tc>
        <w:tc>
          <w:tcPr>
            <w:tcW w:w="1871" w:type="dxa"/>
            <w:shd w:val="clear" w:color="auto" w:fill="D9EAF7"/>
            <w:vAlign w:val="center"/>
          </w:tcPr>
          <w:p w14:paraId="7869B49C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6"/>
              </w:rPr>
              <w:t>预期输出</w:t>
            </w:r>
          </w:p>
        </w:tc>
        <w:tc>
          <w:tcPr>
            <w:tcW w:w="1587" w:type="dxa"/>
            <w:shd w:val="clear" w:color="auto" w:fill="D9EAF7"/>
            <w:vAlign w:val="center"/>
          </w:tcPr>
          <w:p w14:paraId="53E943B2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6"/>
              </w:rPr>
              <w:t>评价准则</w:t>
            </w:r>
          </w:p>
        </w:tc>
        <w:tc>
          <w:tcPr>
            <w:tcW w:w="1928" w:type="dxa"/>
            <w:shd w:val="clear" w:color="auto" w:fill="D9EAF7"/>
            <w:vAlign w:val="center"/>
          </w:tcPr>
          <w:p w14:paraId="085275DA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6"/>
              </w:rPr>
              <w:t>测试流程</w:t>
            </w:r>
          </w:p>
        </w:tc>
        <w:tc>
          <w:tcPr>
            <w:tcW w:w="1587" w:type="dxa"/>
            <w:shd w:val="clear" w:color="auto" w:fill="D9EAF7"/>
            <w:vAlign w:val="center"/>
          </w:tcPr>
          <w:p w14:paraId="075CC92F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6"/>
              </w:rPr>
              <w:t>假设和约束</w:t>
            </w:r>
          </w:p>
        </w:tc>
      </w:tr>
      <w:tr w14:paraId="50093550">
        <w:trPr>
          <w:jc w:val="center"/>
        </w:trPr>
        <w:tc>
          <w:tcPr>
            <w:tcW w:w="907" w:type="dxa"/>
            <w:vAlign w:val="center"/>
          </w:tcPr>
          <w:p w14:paraId="0D15BD82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TC-01</w:t>
            </w:r>
          </w:p>
        </w:tc>
        <w:tc>
          <w:tcPr>
            <w:tcW w:w="1587" w:type="dxa"/>
            <w:vAlign w:val="center"/>
          </w:tcPr>
          <w:p w14:paraId="3A80A504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UC-01 迎宾问候</w:t>
            </w:r>
          </w:p>
        </w:tc>
        <w:tc>
          <w:tcPr>
            <w:tcW w:w="1587" w:type="dxa"/>
            <w:vAlign w:val="center"/>
          </w:tcPr>
          <w:p w14:paraId="175229A5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系统待命，播报模块可用，麦克风/按钮触发正常。</w:t>
            </w:r>
          </w:p>
        </w:tc>
        <w:tc>
          <w:tcPr>
            <w:tcW w:w="1417" w:type="dxa"/>
            <w:vAlign w:val="center"/>
          </w:tcPr>
          <w:p w14:paraId="7612B83F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唤醒词“你好机器人”或按钮触发</w:t>
            </w:r>
          </w:p>
        </w:tc>
        <w:tc>
          <w:tcPr>
            <w:tcW w:w="1871" w:type="dxa"/>
            <w:vAlign w:val="center"/>
          </w:tcPr>
          <w:p w14:paraId="23979040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2 秒内输出欢迎语，提示可选择带位或点餐。</w:t>
            </w:r>
          </w:p>
        </w:tc>
        <w:tc>
          <w:tcPr>
            <w:tcW w:w="1587" w:type="dxa"/>
            <w:vAlign w:val="center"/>
          </w:tcPr>
          <w:p w14:paraId="6266019E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能进入迎宾状态并给出明确选项即通过。</w:t>
            </w:r>
          </w:p>
        </w:tc>
        <w:tc>
          <w:tcPr>
            <w:tcW w:w="1928" w:type="dxa"/>
            <w:vAlign w:val="center"/>
          </w:tcPr>
          <w:p w14:paraId="2A2452F5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1. 触发迎宾；2. 观察播报；3. 记录状态切换。</w:t>
            </w:r>
          </w:p>
        </w:tc>
        <w:tc>
          <w:tcPr>
            <w:tcW w:w="1587" w:type="dxa"/>
            <w:vAlign w:val="center"/>
          </w:tcPr>
          <w:p w14:paraId="182F5AE7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固定指令集下测试，不评估开放式自然语言。</w:t>
            </w:r>
          </w:p>
        </w:tc>
      </w:tr>
      <w:tr w14:paraId="33BE265A">
        <w:trPr>
          <w:jc w:val="center"/>
        </w:trPr>
        <w:tc>
          <w:tcPr>
            <w:tcW w:w="907" w:type="dxa"/>
            <w:vAlign w:val="center"/>
          </w:tcPr>
          <w:p w14:paraId="35691B06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TC-02</w:t>
            </w:r>
          </w:p>
        </w:tc>
        <w:tc>
          <w:tcPr>
            <w:tcW w:w="1587" w:type="dxa"/>
            <w:vAlign w:val="center"/>
          </w:tcPr>
          <w:p w14:paraId="2CE83753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UC-03 菜单播报与简单推荐</w:t>
            </w:r>
          </w:p>
        </w:tc>
        <w:tc>
          <w:tcPr>
            <w:tcW w:w="1587" w:type="dxa"/>
            <w:vAlign w:val="center"/>
          </w:tcPr>
          <w:p w14:paraId="5DCB5C04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系统处于点餐会话，菜单配置已加载。</w:t>
            </w:r>
          </w:p>
        </w:tc>
        <w:tc>
          <w:tcPr>
            <w:tcW w:w="1417" w:type="dxa"/>
            <w:vAlign w:val="center"/>
          </w:tcPr>
          <w:p w14:paraId="6E1DC390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“我想看看菜单/推荐一下”</w:t>
            </w:r>
          </w:p>
        </w:tc>
        <w:tc>
          <w:tcPr>
            <w:tcW w:w="1871" w:type="dxa"/>
            <w:vAlign w:val="center"/>
          </w:tcPr>
          <w:p w14:paraId="2F910674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播报可售菜品并给出固定推荐。</w:t>
            </w:r>
          </w:p>
        </w:tc>
        <w:tc>
          <w:tcPr>
            <w:tcW w:w="1587" w:type="dxa"/>
            <w:vAlign w:val="center"/>
          </w:tcPr>
          <w:p w14:paraId="51480AB8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菜单播报完整、推荐结果稳定即通过。</w:t>
            </w:r>
          </w:p>
        </w:tc>
        <w:tc>
          <w:tcPr>
            <w:tcW w:w="1928" w:type="dxa"/>
            <w:vAlign w:val="center"/>
          </w:tcPr>
          <w:p w14:paraId="5A9DE72C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1. 进入点餐；2. 发起菜单查询；3. 记录播报内容。</w:t>
            </w:r>
          </w:p>
        </w:tc>
        <w:tc>
          <w:tcPr>
            <w:tcW w:w="1587" w:type="dxa"/>
            <w:vAlign w:val="center"/>
          </w:tcPr>
          <w:p w14:paraId="523E3892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推荐按固定规则，不要求个性化。</w:t>
            </w:r>
          </w:p>
        </w:tc>
      </w:tr>
      <w:tr w14:paraId="676BFEC6">
        <w:trPr>
          <w:jc w:val="center"/>
        </w:trPr>
        <w:tc>
          <w:tcPr>
            <w:tcW w:w="907" w:type="dxa"/>
            <w:vAlign w:val="center"/>
          </w:tcPr>
          <w:p w14:paraId="6988DE64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TC-03</w:t>
            </w:r>
          </w:p>
        </w:tc>
        <w:tc>
          <w:tcPr>
            <w:tcW w:w="1587" w:type="dxa"/>
            <w:vAlign w:val="center"/>
          </w:tcPr>
          <w:p w14:paraId="47524D58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UC-04 语音点餐</w:t>
            </w:r>
          </w:p>
        </w:tc>
        <w:tc>
          <w:tcPr>
            <w:tcW w:w="1587" w:type="dxa"/>
            <w:vAlign w:val="center"/>
          </w:tcPr>
          <w:p w14:paraId="7F19C81F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菜单可用，点餐会话已建立。</w:t>
            </w:r>
          </w:p>
        </w:tc>
        <w:tc>
          <w:tcPr>
            <w:tcW w:w="1417" w:type="dxa"/>
            <w:vAlign w:val="center"/>
          </w:tcPr>
          <w:p w14:paraId="5565B131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“宫保鸡丁 2 份”“米饭 1 份 少辣”</w:t>
            </w:r>
          </w:p>
        </w:tc>
        <w:tc>
          <w:tcPr>
            <w:tcW w:w="1871" w:type="dxa"/>
            <w:vAlign w:val="center"/>
          </w:tcPr>
          <w:p w14:paraId="23DC61F8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正确识别菜品、数量和备注，生成临时订单。</w:t>
            </w:r>
          </w:p>
        </w:tc>
        <w:tc>
          <w:tcPr>
            <w:tcW w:w="1587" w:type="dxa"/>
            <w:vAlign w:val="center"/>
          </w:tcPr>
          <w:p w14:paraId="676BE8EA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识别字段正确、订单项生成成功即通过。</w:t>
            </w:r>
          </w:p>
        </w:tc>
        <w:tc>
          <w:tcPr>
            <w:tcW w:w="1928" w:type="dxa"/>
            <w:vAlign w:val="center"/>
          </w:tcPr>
          <w:p w14:paraId="2171EB29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1. 输入菜品；2. 观察解析；3. 检查订单摘要。</w:t>
            </w:r>
          </w:p>
        </w:tc>
        <w:tc>
          <w:tcPr>
            <w:tcW w:w="1587" w:type="dxa"/>
            <w:vAlign w:val="center"/>
          </w:tcPr>
          <w:p w14:paraId="230A1A64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仅支持固定菜品和有限备注格式。</w:t>
            </w:r>
          </w:p>
        </w:tc>
      </w:tr>
      <w:tr w14:paraId="757BDCDC">
        <w:trPr>
          <w:jc w:val="center"/>
        </w:trPr>
        <w:tc>
          <w:tcPr>
            <w:tcW w:w="907" w:type="dxa"/>
            <w:vAlign w:val="center"/>
          </w:tcPr>
          <w:p w14:paraId="5CA32EAB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TC-04</w:t>
            </w:r>
          </w:p>
        </w:tc>
        <w:tc>
          <w:tcPr>
            <w:tcW w:w="1587" w:type="dxa"/>
            <w:vAlign w:val="center"/>
          </w:tcPr>
          <w:p w14:paraId="2BB6E235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UC-04 语音点餐（修改/删除）</w:t>
            </w:r>
          </w:p>
        </w:tc>
        <w:tc>
          <w:tcPr>
            <w:tcW w:w="1587" w:type="dxa"/>
            <w:vAlign w:val="center"/>
          </w:tcPr>
          <w:p w14:paraId="5348E2C5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已有临时订单，订单管理模块可用。</w:t>
            </w:r>
          </w:p>
        </w:tc>
        <w:tc>
          <w:tcPr>
            <w:tcW w:w="1417" w:type="dxa"/>
            <w:vAlign w:val="center"/>
          </w:tcPr>
          <w:p w14:paraId="5B9C83B6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“把宫保鸡丁改成 1 份”“删掉米饭”</w:t>
            </w:r>
          </w:p>
        </w:tc>
        <w:tc>
          <w:tcPr>
            <w:tcW w:w="1871" w:type="dxa"/>
            <w:vAlign w:val="center"/>
          </w:tcPr>
          <w:p w14:paraId="53CA9349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更新临时订单并重新播报摘要。</w:t>
            </w:r>
          </w:p>
        </w:tc>
        <w:tc>
          <w:tcPr>
            <w:tcW w:w="1587" w:type="dxa"/>
            <w:vAlign w:val="center"/>
          </w:tcPr>
          <w:p w14:paraId="1146D088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修改后订单内容与输入一致即通过。</w:t>
            </w:r>
          </w:p>
        </w:tc>
        <w:tc>
          <w:tcPr>
            <w:tcW w:w="1928" w:type="dxa"/>
            <w:vAlign w:val="center"/>
          </w:tcPr>
          <w:p w14:paraId="5A0D9DF4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1. 创建订单；2. 发修改/删除指令；3. 比对更新结果。</w:t>
            </w:r>
          </w:p>
        </w:tc>
        <w:tc>
          <w:tcPr>
            <w:tcW w:w="1587" w:type="dxa"/>
            <w:vAlign w:val="center"/>
          </w:tcPr>
          <w:p w14:paraId="0FE36707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不测试复杂自然语言纠错。</w:t>
            </w:r>
          </w:p>
        </w:tc>
      </w:tr>
      <w:tr w14:paraId="4EED4615">
        <w:trPr>
          <w:jc w:val="center"/>
        </w:trPr>
        <w:tc>
          <w:tcPr>
            <w:tcW w:w="907" w:type="dxa"/>
            <w:vAlign w:val="center"/>
          </w:tcPr>
          <w:p w14:paraId="0D420C91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TC-05</w:t>
            </w:r>
          </w:p>
        </w:tc>
        <w:tc>
          <w:tcPr>
            <w:tcW w:w="1587" w:type="dxa"/>
            <w:vAlign w:val="center"/>
          </w:tcPr>
          <w:p w14:paraId="7100F637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UC-05 订单确认与提交</w:t>
            </w:r>
          </w:p>
        </w:tc>
        <w:tc>
          <w:tcPr>
            <w:tcW w:w="1587" w:type="dxa"/>
            <w:vAlign w:val="center"/>
          </w:tcPr>
          <w:p w14:paraId="54C25973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存在可确认的临时订单。</w:t>
            </w:r>
          </w:p>
        </w:tc>
        <w:tc>
          <w:tcPr>
            <w:tcW w:w="1417" w:type="dxa"/>
            <w:vAlign w:val="center"/>
          </w:tcPr>
          <w:p w14:paraId="797BE17F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“确认下单”“取消订单”</w:t>
            </w:r>
          </w:p>
        </w:tc>
        <w:tc>
          <w:tcPr>
            <w:tcW w:w="1871" w:type="dxa"/>
            <w:vAlign w:val="center"/>
          </w:tcPr>
          <w:p w14:paraId="53A620C6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确认则保存本地订单，取消则清空临时订单。</w:t>
            </w:r>
          </w:p>
        </w:tc>
        <w:tc>
          <w:tcPr>
            <w:tcW w:w="1587" w:type="dxa"/>
            <w:vAlign w:val="center"/>
          </w:tcPr>
          <w:p w14:paraId="197C97B0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状态、摘要和保存结果一致即通过。</w:t>
            </w:r>
          </w:p>
        </w:tc>
        <w:tc>
          <w:tcPr>
            <w:tcW w:w="1928" w:type="dxa"/>
            <w:vAlign w:val="center"/>
          </w:tcPr>
          <w:p w14:paraId="100E6604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1. 播报摘要；2. 接收确认/取消；3. 检查记录文件。</w:t>
            </w:r>
          </w:p>
        </w:tc>
        <w:tc>
          <w:tcPr>
            <w:tcW w:w="1587" w:type="dxa"/>
            <w:vAlign w:val="center"/>
          </w:tcPr>
          <w:p w14:paraId="57CB70BE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不接真实支付。</w:t>
            </w:r>
          </w:p>
        </w:tc>
      </w:tr>
      <w:tr w14:paraId="071BCB4E">
        <w:trPr>
          <w:jc w:val="center"/>
        </w:trPr>
        <w:tc>
          <w:tcPr>
            <w:tcW w:w="907" w:type="dxa"/>
            <w:vAlign w:val="center"/>
          </w:tcPr>
          <w:p w14:paraId="77E7D5FC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TC-06</w:t>
            </w:r>
          </w:p>
        </w:tc>
        <w:tc>
          <w:tcPr>
            <w:tcW w:w="1587" w:type="dxa"/>
            <w:vAlign w:val="center"/>
          </w:tcPr>
          <w:p w14:paraId="3143F53E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UC-07 模式切换与基础调度</w:t>
            </w:r>
          </w:p>
        </w:tc>
        <w:tc>
          <w:tcPr>
            <w:tcW w:w="1587" w:type="dxa"/>
            <w:vAlign w:val="center"/>
          </w:tcPr>
          <w:p w14:paraId="5DCE3473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系统空闲或当前业务可切换。</w:t>
            </w:r>
          </w:p>
        </w:tc>
        <w:tc>
          <w:tcPr>
            <w:tcW w:w="1417" w:type="dxa"/>
            <w:vAlign w:val="center"/>
          </w:tcPr>
          <w:p w14:paraId="29BD1E1F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“切换到点餐模式”“开始送餐”</w:t>
            </w:r>
          </w:p>
        </w:tc>
        <w:tc>
          <w:tcPr>
            <w:tcW w:w="1871" w:type="dxa"/>
            <w:vAlign w:val="center"/>
          </w:tcPr>
          <w:p w14:paraId="2C0D566C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系统切换模式或提示当前忙碌。</w:t>
            </w:r>
          </w:p>
        </w:tc>
        <w:tc>
          <w:tcPr>
            <w:tcW w:w="1587" w:type="dxa"/>
            <w:vAlign w:val="center"/>
          </w:tcPr>
          <w:p w14:paraId="6CA40218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状态机转移合法且不冲突即通过。</w:t>
            </w:r>
          </w:p>
        </w:tc>
        <w:tc>
          <w:tcPr>
            <w:tcW w:w="1928" w:type="dxa"/>
            <w:vAlign w:val="center"/>
          </w:tcPr>
          <w:p w14:paraId="3E925447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1. 发模式指令；2. 观察状态；3. 检查忙碌提示。</w:t>
            </w:r>
          </w:p>
        </w:tc>
        <w:tc>
          <w:tcPr>
            <w:tcW w:w="1587" w:type="dxa"/>
            <w:vAlign w:val="center"/>
          </w:tcPr>
          <w:p w14:paraId="668F36C4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单任务约束有效。</w:t>
            </w:r>
          </w:p>
        </w:tc>
      </w:tr>
      <w:tr w14:paraId="0580D151">
        <w:trPr>
          <w:jc w:val="center"/>
        </w:trPr>
        <w:tc>
          <w:tcPr>
            <w:tcW w:w="907" w:type="dxa"/>
            <w:vAlign w:val="center"/>
          </w:tcPr>
          <w:p w14:paraId="2C119C8B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TC-07</w:t>
            </w:r>
          </w:p>
        </w:tc>
        <w:tc>
          <w:tcPr>
            <w:tcW w:w="1587" w:type="dxa"/>
            <w:vAlign w:val="center"/>
          </w:tcPr>
          <w:p w14:paraId="28EA90C9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UC-08 语音识别失败与重试</w:t>
            </w:r>
          </w:p>
        </w:tc>
        <w:tc>
          <w:tcPr>
            <w:tcW w:w="1587" w:type="dxa"/>
            <w:vAlign w:val="center"/>
          </w:tcPr>
          <w:p w14:paraId="2B27E561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系统处于迎宾或点餐会话。</w:t>
            </w:r>
          </w:p>
        </w:tc>
        <w:tc>
          <w:tcPr>
            <w:tcW w:w="1417" w:type="dxa"/>
            <w:vAlign w:val="center"/>
          </w:tcPr>
          <w:p w14:paraId="19950F7A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含糊语句或噪声输入</w:t>
            </w:r>
          </w:p>
        </w:tc>
        <w:tc>
          <w:tcPr>
            <w:tcW w:w="1871" w:type="dxa"/>
            <w:vAlign w:val="center"/>
          </w:tcPr>
          <w:p w14:paraId="2BD3BD39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提示重说，超过阈值后切换备用输入。</w:t>
            </w:r>
          </w:p>
        </w:tc>
        <w:tc>
          <w:tcPr>
            <w:tcW w:w="1587" w:type="dxa"/>
            <w:vAlign w:val="center"/>
          </w:tcPr>
          <w:p w14:paraId="54A8ABF7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异常提示明确且流程未死锁即通过。</w:t>
            </w:r>
          </w:p>
        </w:tc>
        <w:tc>
          <w:tcPr>
            <w:tcW w:w="1928" w:type="dxa"/>
            <w:vAlign w:val="center"/>
          </w:tcPr>
          <w:p w14:paraId="4B505ADD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1. 输入模糊语句；2. 观察重试；3. 检查备用路径。</w:t>
            </w:r>
          </w:p>
        </w:tc>
        <w:tc>
          <w:tcPr>
            <w:tcW w:w="1587" w:type="dxa"/>
            <w:vAlign w:val="center"/>
          </w:tcPr>
          <w:p w14:paraId="066F00C8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重试阈值按 runtime 参数。</w:t>
            </w:r>
          </w:p>
        </w:tc>
      </w:tr>
      <w:tr w14:paraId="2E5337F2">
        <w:trPr>
          <w:jc w:val="center"/>
        </w:trPr>
        <w:tc>
          <w:tcPr>
            <w:tcW w:w="907" w:type="dxa"/>
            <w:vAlign w:val="center"/>
          </w:tcPr>
          <w:p w14:paraId="6D1E93DB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TC-08</w:t>
            </w:r>
          </w:p>
        </w:tc>
        <w:tc>
          <w:tcPr>
            <w:tcW w:w="1587" w:type="dxa"/>
            <w:vAlign w:val="center"/>
          </w:tcPr>
          <w:p w14:paraId="46DC6D2C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UC-09 配置加载与校验</w:t>
            </w:r>
          </w:p>
        </w:tc>
        <w:tc>
          <w:tcPr>
            <w:tcW w:w="1587" w:type="dxa"/>
            <w:vAlign w:val="center"/>
          </w:tcPr>
          <w:p w14:paraId="7CB90156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配置文件准备为标准版和错误版。</w:t>
            </w:r>
          </w:p>
        </w:tc>
        <w:tc>
          <w:tcPr>
            <w:tcW w:w="1417" w:type="dxa"/>
            <w:vAlign w:val="center"/>
          </w:tcPr>
          <w:p w14:paraId="79B3F4DE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启动系统或重新加载配置</w:t>
            </w:r>
          </w:p>
        </w:tc>
        <w:tc>
          <w:tcPr>
            <w:tcW w:w="1871" w:type="dxa"/>
            <w:vAlign w:val="center"/>
          </w:tcPr>
          <w:p w14:paraId="44751D65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合法配置加载成功，非法配置给出错误信息。</w:t>
            </w:r>
          </w:p>
        </w:tc>
        <w:tc>
          <w:tcPr>
            <w:tcW w:w="1587" w:type="dxa"/>
            <w:vAlign w:val="center"/>
          </w:tcPr>
          <w:p w14:paraId="795345BE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错误位置可定位、系统不崩溃即通过。</w:t>
            </w:r>
          </w:p>
        </w:tc>
        <w:tc>
          <w:tcPr>
            <w:tcW w:w="1928" w:type="dxa"/>
            <w:vAlign w:val="center"/>
          </w:tcPr>
          <w:p w14:paraId="3A8F8CE2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1. 加载标准配置；2. 加载错误配置；3. 比对提示。</w:t>
            </w:r>
          </w:p>
        </w:tc>
        <w:tc>
          <w:tcPr>
            <w:tcW w:w="1587" w:type="dxa"/>
            <w:vAlign w:val="center"/>
          </w:tcPr>
          <w:p w14:paraId="17AB1204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仅验证关键字段，不做全量格式审计。</w:t>
            </w:r>
          </w:p>
        </w:tc>
      </w:tr>
      <w:tr w14:paraId="19A036CE">
        <w:trPr>
          <w:jc w:val="center"/>
        </w:trPr>
        <w:tc>
          <w:tcPr>
            <w:tcW w:w="907" w:type="dxa"/>
            <w:vAlign w:val="center"/>
          </w:tcPr>
          <w:p w14:paraId="528EDAF8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TC-09</w:t>
            </w:r>
          </w:p>
        </w:tc>
        <w:tc>
          <w:tcPr>
            <w:tcW w:w="1587" w:type="dxa"/>
            <w:vAlign w:val="center"/>
          </w:tcPr>
          <w:p w14:paraId="05ACDC17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NF-01 响应时间</w:t>
            </w:r>
          </w:p>
        </w:tc>
        <w:tc>
          <w:tcPr>
            <w:tcW w:w="1587" w:type="dxa"/>
            <w:vAlign w:val="center"/>
          </w:tcPr>
          <w:p w14:paraId="5529F118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系统已待命，计时工具可用。</w:t>
            </w:r>
          </w:p>
        </w:tc>
        <w:tc>
          <w:tcPr>
            <w:tcW w:w="1417" w:type="dxa"/>
            <w:vAlign w:val="center"/>
          </w:tcPr>
          <w:p w14:paraId="406D409F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一次唤醒触发</w:t>
            </w:r>
          </w:p>
        </w:tc>
        <w:tc>
          <w:tcPr>
            <w:tcW w:w="1871" w:type="dxa"/>
            <w:vAlign w:val="center"/>
          </w:tcPr>
          <w:p w14:paraId="51E38537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2 秒内给出欢迎反馈。</w:t>
            </w:r>
          </w:p>
        </w:tc>
        <w:tc>
          <w:tcPr>
            <w:tcW w:w="1587" w:type="dxa"/>
            <w:vAlign w:val="center"/>
          </w:tcPr>
          <w:p w14:paraId="646099B0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响应时间小于或等于 2 秒即通过。</w:t>
            </w:r>
          </w:p>
        </w:tc>
        <w:tc>
          <w:tcPr>
            <w:tcW w:w="1928" w:type="dxa"/>
            <w:vAlign w:val="center"/>
          </w:tcPr>
          <w:p w14:paraId="62BD6473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1. 记录触发时刻；2. 记录反馈时刻；3. 计算差值。</w:t>
            </w:r>
          </w:p>
        </w:tc>
        <w:tc>
          <w:tcPr>
            <w:tcW w:w="1587" w:type="dxa"/>
            <w:vAlign w:val="center"/>
          </w:tcPr>
          <w:p w14:paraId="424B0FC6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在正常运行条件下测量。</w:t>
            </w:r>
          </w:p>
        </w:tc>
      </w:tr>
      <w:tr w14:paraId="20716ABD">
        <w:trPr>
          <w:jc w:val="center"/>
        </w:trPr>
        <w:tc>
          <w:tcPr>
            <w:tcW w:w="907" w:type="dxa"/>
            <w:vAlign w:val="center"/>
          </w:tcPr>
          <w:p w14:paraId="5AAE05C4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TC-10</w:t>
            </w:r>
          </w:p>
        </w:tc>
        <w:tc>
          <w:tcPr>
            <w:tcW w:w="1587" w:type="dxa"/>
            <w:vAlign w:val="center"/>
          </w:tcPr>
          <w:p w14:paraId="7ED3FDC5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NF-03 可恢复性</w:t>
            </w:r>
          </w:p>
        </w:tc>
        <w:tc>
          <w:tcPr>
            <w:tcW w:w="1587" w:type="dxa"/>
            <w:vAlign w:val="center"/>
          </w:tcPr>
          <w:p w14:paraId="138FC59F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系统在异常状态或中断状态。</w:t>
            </w:r>
          </w:p>
        </w:tc>
        <w:tc>
          <w:tcPr>
            <w:tcW w:w="1417" w:type="dxa"/>
            <w:vAlign w:val="center"/>
          </w:tcPr>
          <w:p w14:paraId="1FF44EDB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取消、重试或人工接管指令</w:t>
            </w:r>
          </w:p>
        </w:tc>
        <w:tc>
          <w:tcPr>
            <w:tcW w:w="1871" w:type="dxa"/>
            <w:vAlign w:val="center"/>
          </w:tcPr>
          <w:p w14:paraId="29226A73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系统返回待命或恢复原业务流程。</w:t>
            </w:r>
          </w:p>
        </w:tc>
        <w:tc>
          <w:tcPr>
            <w:tcW w:w="1587" w:type="dxa"/>
            <w:vAlign w:val="center"/>
          </w:tcPr>
          <w:p w14:paraId="08063918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状态可回收、无卡死即通过。</w:t>
            </w:r>
          </w:p>
        </w:tc>
        <w:tc>
          <w:tcPr>
            <w:tcW w:w="1928" w:type="dxa"/>
            <w:vAlign w:val="center"/>
          </w:tcPr>
          <w:p w14:paraId="3F06513C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1. 制造异常；2. 下达恢复指令；3. 检查状态。</w:t>
            </w:r>
          </w:p>
        </w:tc>
        <w:tc>
          <w:tcPr>
            <w:tcW w:w="1587" w:type="dxa"/>
            <w:vAlign w:val="center"/>
          </w:tcPr>
          <w:p w14:paraId="3F3C4AA6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以安全停车为前提。</w:t>
            </w:r>
          </w:p>
        </w:tc>
      </w:tr>
    </w:tbl>
    <w:p w14:paraId="1BA76FCB">
      <w:pPr>
        <w:pStyle w:val="3"/>
        <w:spacing w:before="160" w:after="80"/>
      </w:pPr>
      <w:r>
        <w:rPr>
          <w:rFonts w:ascii="Microsoft YaHei" w:hAnsi="Microsoft YaHei" w:eastAsia="Microsoft YaHei"/>
          <w:b/>
          <w:sz w:val="28"/>
        </w:rPr>
        <w:t>5. 测试结果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236"/>
        <w:gridCol w:w="1701"/>
      </w:tblGrid>
      <w:tr w14:paraId="36D846B5">
        <w:trPr>
          <w:tblHeader/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7444E1D1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7"/>
              </w:rPr>
              <w:t>测试用例</w:t>
            </w:r>
          </w:p>
        </w:tc>
        <w:tc>
          <w:tcPr>
            <w:tcW w:w="6236" w:type="dxa"/>
            <w:shd w:val="clear" w:color="auto" w:fill="D9EAF7"/>
            <w:vAlign w:val="center"/>
          </w:tcPr>
          <w:p w14:paraId="562D1C3F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7"/>
              </w:rPr>
              <w:t>实际输出记录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67F9D9F0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7"/>
              </w:rPr>
              <w:t>完成状态</w:t>
            </w:r>
          </w:p>
        </w:tc>
      </w:tr>
      <w:tr w14:paraId="30E53F88">
        <w:trPr>
          <w:jc w:val="center"/>
        </w:trPr>
        <w:tc>
          <w:tcPr>
            <w:tcW w:w="1134" w:type="dxa"/>
            <w:vAlign w:val="center"/>
          </w:tcPr>
          <w:p w14:paraId="02C0F113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TC-01</w:t>
            </w:r>
          </w:p>
        </w:tc>
        <w:tc>
          <w:tcPr>
            <w:tcW w:w="6236" w:type="dxa"/>
            <w:vAlign w:val="center"/>
          </w:tcPr>
          <w:p w14:paraId="7275D656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欢迎语播报，进入 GREETING。</w:t>
            </w:r>
          </w:p>
        </w:tc>
        <w:tc>
          <w:tcPr>
            <w:tcW w:w="1701" w:type="dxa"/>
            <w:vAlign w:val="center"/>
          </w:tcPr>
          <w:p w14:paraId="52A5E20B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所预期的</w:t>
            </w:r>
          </w:p>
        </w:tc>
      </w:tr>
      <w:tr w14:paraId="4FC4BC83">
        <w:trPr>
          <w:jc w:val="center"/>
        </w:trPr>
        <w:tc>
          <w:tcPr>
            <w:tcW w:w="1134" w:type="dxa"/>
            <w:vAlign w:val="center"/>
          </w:tcPr>
          <w:p w14:paraId="6F72BE8F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TC-02</w:t>
            </w:r>
          </w:p>
        </w:tc>
        <w:tc>
          <w:tcPr>
            <w:tcW w:w="6236" w:type="dxa"/>
            <w:vAlign w:val="center"/>
          </w:tcPr>
          <w:p w14:paraId="28BD0EBA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菜单播报完成，给出固定推荐。</w:t>
            </w:r>
          </w:p>
        </w:tc>
        <w:tc>
          <w:tcPr>
            <w:tcW w:w="1701" w:type="dxa"/>
            <w:vAlign w:val="center"/>
          </w:tcPr>
          <w:p w14:paraId="1ADD9662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所预期的</w:t>
            </w:r>
          </w:p>
        </w:tc>
      </w:tr>
      <w:tr w14:paraId="196DA156">
        <w:trPr>
          <w:jc w:val="center"/>
        </w:trPr>
        <w:tc>
          <w:tcPr>
            <w:tcW w:w="1134" w:type="dxa"/>
            <w:vAlign w:val="center"/>
          </w:tcPr>
          <w:p w14:paraId="6C0346B7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TC-03</w:t>
            </w:r>
          </w:p>
        </w:tc>
        <w:tc>
          <w:tcPr>
            <w:tcW w:w="6236" w:type="dxa"/>
            <w:vAlign w:val="center"/>
          </w:tcPr>
          <w:p w14:paraId="55A8803D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识别菜名和数量，生成临时订单。</w:t>
            </w:r>
          </w:p>
        </w:tc>
        <w:tc>
          <w:tcPr>
            <w:tcW w:w="1701" w:type="dxa"/>
            <w:vAlign w:val="center"/>
          </w:tcPr>
          <w:p w14:paraId="00A48D05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所预期的</w:t>
            </w:r>
          </w:p>
        </w:tc>
      </w:tr>
      <w:tr w14:paraId="20D666B1">
        <w:trPr>
          <w:jc w:val="center"/>
        </w:trPr>
        <w:tc>
          <w:tcPr>
            <w:tcW w:w="1134" w:type="dxa"/>
            <w:vAlign w:val="center"/>
          </w:tcPr>
          <w:p w14:paraId="6E645E74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TC-04</w:t>
            </w:r>
          </w:p>
        </w:tc>
        <w:tc>
          <w:tcPr>
            <w:tcW w:w="6236" w:type="dxa"/>
            <w:vAlign w:val="center"/>
          </w:tcPr>
          <w:p w14:paraId="6F88A8F9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订单修改/删除后摘要已更新。</w:t>
            </w:r>
          </w:p>
        </w:tc>
        <w:tc>
          <w:tcPr>
            <w:tcW w:w="1701" w:type="dxa"/>
            <w:vAlign w:val="center"/>
          </w:tcPr>
          <w:p w14:paraId="2821D601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所预期的</w:t>
            </w:r>
          </w:p>
        </w:tc>
      </w:tr>
      <w:tr w14:paraId="79931D52">
        <w:trPr>
          <w:jc w:val="center"/>
        </w:trPr>
        <w:tc>
          <w:tcPr>
            <w:tcW w:w="1134" w:type="dxa"/>
            <w:vAlign w:val="center"/>
          </w:tcPr>
          <w:p w14:paraId="622A2110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TC-05</w:t>
            </w:r>
          </w:p>
        </w:tc>
        <w:tc>
          <w:tcPr>
            <w:tcW w:w="6236" w:type="dxa"/>
            <w:vAlign w:val="center"/>
          </w:tcPr>
          <w:p w14:paraId="16AFEC73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确认后订单已保存，本地记录成功。</w:t>
            </w:r>
          </w:p>
        </w:tc>
        <w:tc>
          <w:tcPr>
            <w:tcW w:w="1701" w:type="dxa"/>
            <w:vAlign w:val="center"/>
          </w:tcPr>
          <w:p w14:paraId="3E382CC4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所预期的</w:t>
            </w:r>
          </w:p>
        </w:tc>
      </w:tr>
      <w:tr w14:paraId="10A54CAA">
        <w:trPr>
          <w:jc w:val="center"/>
        </w:trPr>
        <w:tc>
          <w:tcPr>
            <w:tcW w:w="1134" w:type="dxa"/>
            <w:vAlign w:val="center"/>
          </w:tcPr>
          <w:p w14:paraId="660E2DFD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TC-06</w:t>
            </w:r>
          </w:p>
        </w:tc>
        <w:tc>
          <w:tcPr>
            <w:tcW w:w="6236" w:type="dxa"/>
            <w:vAlign w:val="center"/>
          </w:tcPr>
          <w:p w14:paraId="57A1A01D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忙碌时提示稍后再试。</w:t>
            </w:r>
          </w:p>
        </w:tc>
        <w:tc>
          <w:tcPr>
            <w:tcW w:w="1701" w:type="dxa"/>
            <w:vAlign w:val="center"/>
          </w:tcPr>
          <w:p w14:paraId="3119BCE3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所预期的</w:t>
            </w:r>
          </w:p>
        </w:tc>
      </w:tr>
      <w:tr w14:paraId="0611C9A0">
        <w:trPr>
          <w:jc w:val="center"/>
        </w:trPr>
        <w:tc>
          <w:tcPr>
            <w:tcW w:w="1134" w:type="dxa"/>
            <w:vAlign w:val="center"/>
          </w:tcPr>
          <w:p w14:paraId="42AF6F4A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TC-07</w:t>
            </w:r>
          </w:p>
        </w:tc>
        <w:tc>
          <w:tcPr>
            <w:tcW w:w="6236" w:type="dxa"/>
            <w:vAlign w:val="center"/>
          </w:tcPr>
          <w:p w14:paraId="26BA8AB8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失败后完成重试并切换备用输入。</w:t>
            </w:r>
          </w:p>
        </w:tc>
        <w:tc>
          <w:tcPr>
            <w:tcW w:w="1701" w:type="dxa"/>
            <w:vAlign w:val="center"/>
          </w:tcPr>
          <w:p w14:paraId="14292478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与要求一致，存在一次重试</w:t>
            </w:r>
          </w:p>
        </w:tc>
      </w:tr>
      <w:tr w14:paraId="77F58AF5">
        <w:trPr>
          <w:jc w:val="center"/>
        </w:trPr>
        <w:tc>
          <w:tcPr>
            <w:tcW w:w="1134" w:type="dxa"/>
            <w:vAlign w:val="center"/>
          </w:tcPr>
          <w:p w14:paraId="4C169B5D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TC-08</w:t>
            </w:r>
          </w:p>
        </w:tc>
        <w:tc>
          <w:tcPr>
            <w:tcW w:w="6236" w:type="dxa"/>
            <w:vAlign w:val="center"/>
          </w:tcPr>
          <w:p w14:paraId="52219CDB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错误配置被拦截并提示字段缺失。</w:t>
            </w:r>
          </w:p>
        </w:tc>
        <w:tc>
          <w:tcPr>
            <w:tcW w:w="1701" w:type="dxa"/>
            <w:vAlign w:val="center"/>
          </w:tcPr>
          <w:p w14:paraId="5D88A76A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所预期的</w:t>
            </w:r>
          </w:p>
        </w:tc>
      </w:tr>
      <w:tr w14:paraId="6F25753C">
        <w:trPr>
          <w:jc w:val="center"/>
        </w:trPr>
        <w:tc>
          <w:tcPr>
            <w:tcW w:w="1134" w:type="dxa"/>
            <w:vAlign w:val="center"/>
          </w:tcPr>
          <w:p w14:paraId="562B1329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TC-09</w:t>
            </w:r>
          </w:p>
        </w:tc>
        <w:tc>
          <w:tcPr>
            <w:tcW w:w="6236" w:type="dxa"/>
            <w:vAlign w:val="center"/>
          </w:tcPr>
          <w:p w14:paraId="1A36D86B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平均反馈时间约 1.2~1.6 s。</w:t>
            </w:r>
          </w:p>
        </w:tc>
        <w:tc>
          <w:tcPr>
            <w:tcW w:w="1701" w:type="dxa"/>
            <w:vAlign w:val="center"/>
          </w:tcPr>
          <w:p w14:paraId="2A0A42FD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所预期的</w:t>
            </w:r>
          </w:p>
        </w:tc>
      </w:tr>
      <w:tr w14:paraId="088154F2">
        <w:trPr>
          <w:jc w:val="center"/>
        </w:trPr>
        <w:tc>
          <w:tcPr>
            <w:tcW w:w="1134" w:type="dxa"/>
            <w:vAlign w:val="center"/>
          </w:tcPr>
          <w:p w14:paraId="18552914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TC-10</w:t>
            </w:r>
          </w:p>
        </w:tc>
        <w:tc>
          <w:tcPr>
            <w:tcW w:w="6236" w:type="dxa"/>
            <w:vAlign w:val="center"/>
          </w:tcPr>
          <w:p w14:paraId="269560BE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异常后可返回待命或继续流程。</w:t>
            </w:r>
          </w:p>
        </w:tc>
        <w:tc>
          <w:tcPr>
            <w:tcW w:w="1701" w:type="dxa"/>
            <w:vAlign w:val="center"/>
          </w:tcPr>
          <w:p w14:paraId="5E5496BA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所预期的</w:t>
            </w:r>
          </w:p>
        </w:tc>
      </w:tr>
    </w:tbl>
    <w:p w14:paraId="2A7F6A5E">
      <w:pPr>
        <w:pStyle w:val="4"/>
        <w:spacing w:before="120" w:after="40"/>
      </w:pPr>
      <w:r>
        <w:rPr>
          <w:rFonts w:ascii="Microsoft YaHei" w:hAnsi="Microsoft YaHei" w:eastAsia="Microsoft YaHei"/>
          <w:b/>
          <w:sz w:val="24"/>
        </w:rPr>
        <w:t>5.1 逐项测试结果记录</w:t>
      </w:r>
    </w:p>
    <w:p w14:paraId="3D284E17">
      <w:pPr>
        <w:spacing w:before="0" w:after="0"/>
        <w:ind w:firstLine="420"/>
      </w:pPr>
      <w:r>
        <w:rPr>
          <w:rFonts w:ascii="Microsoft YaHei" w:hAnsi="Microsoft YaHei" w:eastAsia="Microsoft YaHei"/>
          <w:b w:val="0"/>
          <w:sz w:val="20"/>
        </w:rPr>
        <w:t>TC-01：唤醒后约 1.4 s 播报“您好，欢迎光临，请问需要带位还是点餐？”；屏幕同步显示待命模式切换为 GREETING。</w:t>
      </w:r>
    </w:p>
    <w:p w14:paraId="4FD5ED71">
      <w:pPr>
        <w:spacing w:before="0" w:after="0"/>
        <w:ind w:firstLine="420"/>
      </w:pPr>
      <w:r>
        <w:rPr>
          <w:rFonts w:ascii="Microsoft YaHei" w:hAnsi="Microsoft YaHei" w:eastAsia="Microsoft YaHei"/>
          <w:b w:val="0"/>
          <w:sz w:val="20"/>
        </w:rPr>
        <w:t>判定：所预期的。</w:t>
      </w:r>
    </w:p>
    <w:p w14:paraId="2945EBDE">
      <w:pPr>
        <w:spacing w:before="0" w:after="0"/>
        <w:ind w:firstLine="420"/>
      </w:pPr>
      <w:r>
        <w:rPr>
          <w:rFonts w:ascii="Microsoft YaHei" w:hAnsi="Microsoft YaHei" w:eastAsia="Microsoft YaHei"/>
          <w:b w:val="0"/>
          <w:sz w:val="20"/>
        </w:rPr>
        <w:t>TC-02：菜单播报完整，先播报了可售菜品列表，再给出“本轮推荐：宫保鸡丁、鱼香肉丝”之类的固定推荐。</w:t>
      </w:r>
    </w:p>
    <w:p w14:paraId="295F0149">
      <w:pPr>
        <w:spacing w:before="0" w:after="0"/>
        <w:ind w:firstLine="420"/>
      </w:pPr>
      <w:r>
        <w:rPr>
          <w:rFonts w:ascii="Microsoft YaHei" w:hAnsi="Microsoft YaHei" w:eastAsia="Microsoft YaHei"/>
          <w:b w:val="0"/>
          <w:sz w:val="20"/>
        </w:rPr>
        <w:t>判定：所预期的。</w:t>
      </w:r>
    </w:p>
    <w:p w14:paraId="2D838E64">
      <w:pPr>
        <w:spacing w:before="0" w:after="0"/>
        <w:ind w:firstLine="420"/>
      </w:pPr>
      <w:r>
        <w:rPr>
          <w:rFonts w:ascii="Microsoft YaHei" w:hAnsi="Microsoft YaHei" w:eastAsia="Microsoft YaHei"/>
          <w:b w:val="0"/>
          <w:sz w:val="20"/>
        </w:rPr>
        <w:t>TC-03：成功识别“宫保鸡丁 2 份”，临时订单中新增 1 条订单项，总金额自动更新；对“少辣”备注保持原样记录。</w:t>
      </w:r>
    </w:p>
    <w:p w14:paraId="4F2F937F">
      <w:pPr>
        <w:spacing w:before="0" w:after="0"/>
        <w:ind w:firstLine="420"/>
      </w:pPr>
      <w:r>
        <w:rPr>
          <w:rFonts w:ascii="Microsoft YaHei" w:hAnsi="Microsoft YaHei" w:eastAsia="Microsoft YaHei"/>
          <w:b w:val="0"/>
          <w:sz w:val="20"/>
        </w:rPr>
        <w:t>判定：所预期的。</w:t>
      </w:r>
    </w:p>
    <w:p w14:paraId="0E77ACE3">
      <w:pPr>
        <w:spacing w:before="0" w:after="0"/>
        <w:ind w:firstLine="420"/>
      </w:pPr>
      <w:r>
        <w:rPr>
          <w:rFonts w:ascii="Microsoft YaHei" w:hAnsi="Microsoft YaHei" w:eastAsia="Microsoft YaHei"/>
          <w:b w:val="0"/>
          <w:sz w:val="20"/>
        </w:rPr>
        <w:t>TC-04：执行“把宫保鸡丁改成 1 份”后，订单摘要重新生成；执行“删掉米饭”后，订单项从临时订单中移除。</w:t>
      </w:r>
    </w:p>
    <w:p w14:paraId="748A7999">
      <w:pPr>
        <w:spacing w:before="0" w:after="0"/>
        <w:ind w:firstLine="420"/>
      </w:pPr>
      <w:r>
        <w:rPr>
          <w:rFonts w:ascii="Microsoft YaHei" w:hAnsi="Microsoft YaHei" w:eastAsia="Microsoft YaHei"/>
          <w:b w:val="0"/>
          <w:sz w:val="20"/>
        </w:rPr>
        <w:t>判定：所预期的。</w:t>
      </w:r>
    </w:p>
    <w:p w14:paraId="2B5ADBC6">
      <w:pPr>
        <w:spacing w:before="0" w:after="0"/>
        <w:ind w:firstLine="420"/>
      </w:pPr>
      <w:r>
        <w:rPr>
          <w:rFonts w:ascii="Microsoft YaHei" w:hAnsi="Microsoft YaHei" w:eastAsia="Microsoft YaHei"/>
          <w:b w:val="0"/>
          <w:sz w:val="20"/>
        </w:rPr>
        <w:t>TC-05：播报订单摘要并询问是否确认；输入“确认下单”后本地 orders 文件写入成功，系统回到待命状态。</w:t>
      </w:r>
    </w:p>
    <w:p w14:paraId="52C2F5BA">
      <w:pPr>
        <w:spacing w:before="0" w:after="0"/>
        <w:ind w:firstLine="420"/>
      </w:pPr>
      <w:r>
        <w:rPr>
          <w:rFonts w:ascii="Microsoft YaHei" w:hAnsi="Microsoft YaHei" w:eastAsia="Microsoft YaHei"/>
          <w:b w:val="0"/>
          <w:sz w:val="20"/>
        </w:rPr>
        <w:t>判定：所预期的。</w:t>
      </w:r>
    </w:p>
    <w:p w14:paraId="48C2763B">
      <w:pPr>
        <w:spacing w:before="0" w:after="0"/>
        <w:ind w:firstLine="420"/>
      </w:pPr>
      <w:r>
        <w:rPr>
          <w:rFonts w:ascii="Microsoft YaHei" w:hAnsi="Microsoft YaHei" w:eastAsia="Microsoft YaHei"/>
          <w:b w:val="0"/>
          <w:sz w:val="20"/>
        </w:rPr>
        <w:t>TC-06：在空闲状态下可切换到点餐模式；当系统占用时再次下达切换指令，界面提示“当前任务进行中，请稍后再试”。</w:t>
      </w:r>
    </w:p>
    <w:p w14:paraId="7552AF4A">
      <w:pPr>
        <w:spacing w:before="0" w:after="0"/>
        <w:ind w:firstLine="420"/>
      </w:pPr>
      <w:r>
        <w:rPr>
          <w:rFonts w:ascii="Microsoft YaHei" w:hAnsi="Microsoft YaHei" w:eastAsia="Microsoft YaHei"/>
          <w:b w:val="0"/>
          <w:sz w:val="20"/>
        </w:rPr>
        <w:t>判定：所预期的。</w:t>
      </w:r>
    </w:p>
    <w:p w14:paraId="13B54885">
      <w:pPr>
        <w:spacing w:before="0" w:after="0"/>
        <w:ind w:firstLine="420"/>
      </w:pPr>
      <w:r>
        <w:rPr>
          <w:rFonts w:ascii="Microsoft YaHei" w:hAnsi="Microsoft YaHei" w:eastAsia="Microsoft YaHei"/>
          <w:b w:val="0"/>
          <w:sz w:val="20"/>
        </w:rPr>
        <w:t>TC-07：输入含糊语句后系统连续重试 1 次，随后提示“没有听清，请再说一次”；超过阈值后切换到按钮/命令输入。</w:t>
      </w:r>
    </w:p>
    <w:p w14:paraId="6777AE62">
      <w:pPr>
        <w:spacing w:before="0" w:after="0"/>
        <w:ind w:firstLine="420"/>
      </w:pPr>
      <w:r>
        <w:rPr>
          <w:rFonts w:ascii="Microsoft YaHei" w:hAnsi="Microsoft YaHei" w:eastAsia="Microsoft YaHei"/>
          <w:b w:val="0"/>
          <w:sz w:val="20"/>
        </w:rPr>
        <w:t>判定：与要求一致，存在一次重试。</w:t>
      </w:r>
    </w:p>
    <w:p w14:paraId="13248F81">
      <w:pPr>
        <w:spacing w:before="0" w:after="0"/>
        <w:ind w:firstLine="420"/>
      </w:pPr>
      <w:r>
        <w:rPr>
          <w:rFonts w:ascii="Microsoft YaHei" w:hAnsi="Microsoft YaHei" w:eastAsia="Microsoft YaHei"/>
          <w:b w:val="0"/>
          <w:sz w:val="20"/>
        </w:rPr>
        <w:t>TC-08：标准配置加载成功；故意删除菜单项必填字段后，系统提示“menu.yaml 字段缺失：item_id”，并阻止启动。</w:t>
      </w:r>
    </w:p>
    <w:p w14:paraId="5E3D9C21">
      <w:pPr>
        <w:spacing w:before="0" w:after="0"/>
        <w:ind w:firstLine="420"/>
      </w:pPr>
      <w:r>
        <w:rPr>
          <w:rFonts w:ascii="Microsoft YaHei" w:hAnsi="Microsoft YaHei" w:eastAsia="Microsoft YaHei"/>
          <w:b w:val="0"/>
          <w:sz w:val="20"/>
        </w:rPr>
        <w:t>判定：所预期的。</w:t>
      </w:r>
    </w:p>
    <w:p w14:paraId="527B3FAA">
      <w:pPr>
        <w:spacing w:before="0" w:after="0"/>
        <w:ind w:firstLine="420"/>
      </w:pPr>
      <w:r>
        <w:rPr>
          <w:rFonts w:ascii="Microsoft YaHei" w:hAnsi="Microsoft YaHei" w:eastAsia="Microsoft YaHei"/>
          <w:b w:val="0"/>
          <w:sz w:val="20"/>
        </w:rPr>
        <w:t>TC-09：5 次唤醒触发平均反馈时间约 1.2~1.6 s，未出现明显停顿。</w:t>
      </w:r>
    </w:p>
    <w:p w14:paraId="588E23E3">
      <w:pPr>
        <w:spacing w:before="0" w:after="0"/>
        <w:ind w:firstLine="420"/>
      </w:pPr>
      <w:r>
        <w:rPr>
          <w:rFonts w:ascii="Microsoft YaHei" w:hAnsi="Microsoft YaHei" w:eastAsia="Microsoft YaHei"/>
          <w:b w:val="0"/>
          <w:sz w:val="20"/>
        </w:rPr>
        <w:t>判定：所预期的。</w:t>
      </w:r>
    </w:p>
    <w:p w14:paraId="3932729E">
      <w:pPr>
        <w:spacing w:before="0" w:after="0"/>
        <w:ind w:firstLine="420"/>
      </w:pPr>
      <w:r>
        <w:rPr>
          <w:rFonts w:ascii="Microsoft YaHei" w:hAnsi="Microsoft YaHei" w:eastAsia="Microsoft YaHei"/>
          <w:b w:val="0"/>
          <w:sz w:val="20"/>
        </w:rPr>
        <w:t>TC-10：制造识别失败后，系统能从 EXCEPTION 返回 GREETING 或 IDLE；未出现死锁或界面卡死。</w:t>
      </w:r>
    </w:p>
    <w:p w14:paraId="24357F1E">
      <w:pPr>
        <w:spacing w:before="0" w:after="0"/>
        <w:ind w:firstLine="420"/>
      </w:pPr>
      <w:r>
        <w:rPr>
          <w:rFonts w:ascii="Microsoft YaHei" w:hAnsi="Microsoft YaHei" w:eastAsia="Microsoft YaHei"/>
          <w:b w:val="0"/>
          <w:sz w:val="20"/>
        </w:rPr>
        <w:t>判定：所预期的。</w:t>
      </w:r>
    </w:p>
    <w:p w14:paraId="52E031C2">
      <w:r>
        <w:rPr>
          <w:sz w:val="22"/>
        </w:rPr>
        <w:br w:type="textWrapping"/>
      </w:r>
      <w:r>
        <w:rPr>
          <w:sz w:val="22"/>
        </w:rPr>
        <w:t>TC-11：输入“带我去 3 号桌”后，系统调用 move_base 生成全局路径，RViz 中可观察到路径规划结果。机器人约 8 s 后到达 waypoint_table_3 附近，并播报“已到达 3 号桌附近”。</w:t>
      </w:r>
      <w:r>
        <w:rPr>
          <w:sz w:val="22"/>
        </w:rPr>
        <w:br w:type="textWrapping"/>
      </w:r>
      <w:r>
        <w:rPr>
          <w:sz w:val="22"/>
        </w:rPr>
        <w:t>判定：所预期的。</w:t>
      </w:r>
      <w:r>
        <w:rPr>
          <w:sz w:val="22"/>
        </w:rPr>
        <w:br w:type="textWrapping"/>
      </w:r>
      <w:r>
        <w:rPr>
          <w:sz w:val="22"/>
        </w:rPr>
        <w:br w:type="textWrapping"/>
      </w:r>
      <w:r>
        <w:rPr>
          <w:sz w:val="22"/>
        </w:rPr>
        <w:t>TC-12：迎宾阶段输入“我要堂食”后，系统状态由 GREETING 切换为 WELCOME_MODE，同时向导航模块发布目标点。测试过程中未出现状态冲突。</w:t>
      </w:r>
      <w:r>
        <w:rPr>
          <w:sz w:val="22"/>
        </w:rPr>
        <w:br w:type="textWrapping"/>
      </w:r>
      <w:r>
        <w:rPr>
          <w:sz w:val="22"/>
        </w:rPr>
        <w:t>判定：所预期的。</w:t>
      </w:r>
      <w:r>
        <w:rPr>
          <w:sz w:val="22"/>
        </w:rPr>
        <w:br w:type="textWrapping"/>
      </w:r>
      <w:r>
        <w:rPr>
          <w:sz w:val="22"/>
        </w:rPr>
        <w:br w:type="textWrapping"/>
      </w:r>
      <w:r>
        <w:rPr>
          <w:sz w:val="22"/>
        </w:rPr>
        <w:t>TC-13：确认订单后，orders.json 中新增订单记录，包括 order_id、table_id、item_list、total_price 和 timestamp，系统重启后历史订单仍可读取。</w:t>
      </w:r>
      <w:r>
        <w:rPr>
          <w:sz w:val="22"/>
        </w:rPr>
        <w:br w:type="textWrapping"/>
      </w:r>
      <w:r>
        <w:rPr>
          <w:sz w:val="22"/>
        </w:rPr>
        <w:t>判定：所预期的。</w:t>
      </w:r>
      <w:r>
        <w:rPr>
          <w:sz w:val="22"/>
        </w:rPr>
        <w:br w:type="textWrapping"/>
      </w:r>
      <w:r>
        <w:rPr>
          <w:sz w:val="22"/>
        </w:rPr>
        <w:br w:type="textWrapping"/>
      </w:r>
      <w:r>
        <w:rPr>
          <w:sz w:val="22"/>
        </w:rPr>
        <w:t>TC-14：导航过程中人为遮挡机器人路径，move_base 连续规划失败后系统进入 EXCEPTION 状态，并播报“当前路径不可达，请稍后重试”。清除障碍后系统恢复正常。</w:t>
      </w:r>
      <w:r>
        <w:rPr>
          <w:sz w:val="22"/>
        </w:rPr>
        <w:br w:type="textWrapping"/>
      </w:r>
      <w:r>
        <w:rPr>
          <w:sz w:val="22"/>
        </w:rPr>
        <w:t>判定：与要求一致。</w:t>
      </w:r>
      <w:r>
        <w:rPr>
          <w:sz w:val="22"/>
        </w:rPr>
        <w:br w:type="textWrapping"/>
      </w:r>
    </w:p>
    <w:p w14:paraId="09094EC7">
      <w:pPr>
        <w:pStyle w:val="4"/>
        <w:spacing w:before="120" w:after="40"/>
      </w:pPr>
      <w:r>
        <w:rPr>
          <w:rFonts w:ascii="Microsoft YaHei" w:hAnsi="Microsoft YaHei" w:eastAsia="Microsoft YaHei"/>
          <w:b/>
          <w:sz w:val="24"/>
        </w:rPr>
        <w:t>5.2 语音交互相关记录节选</w:t>
      </w:r>
    </w:p>
    <w:p w14:paraId="5975DE9E">
      <w:pPr>
        <w:pStyle w:val="16"/>
      </w:pPr>
      <w:r>
        <w:rPr>
          <w:rFonts w:ascii="Microsoft YaHei" w:hAnsi="Microsoft YaHei" w:eastAsia="Microsoft YaHei"/>
          <w:b w:val="0"/>
          <w:sz w:val="20"/>
        </w:rPr>
        <w:t>TC-01 现场记录：按下触发按钮后，机器人先短暂停顿，再播报欢迎语，随后在监控界面切换至 GREETING 状态。实际体感无明显长时间空白。</w:t>
      </w:r>
    </w:p>
    <w:p w14:paraId="13CB4243">
      <w:pPr>
        <w:pStyle w:val="16"/>
      </w:pPr>
      <w:r>
        <w:rPr>
          <w:rFonts w:ascii="Microsoft YaHei" w:hAnsi="Microsoft YaHei" w:eastAsia="Microsoft YaHei"/>
          <w:b w:val="0"/>
          <w:sz w:val="20"/>
        </w:rPr>
        <w:t>TC-03 现场记录：对“宫保鸡丁 2 份”这类标准表达识别较稳定；当语句中加入“然后”之类冗余词时，识别结果仍能保留菜名和数量，但备注不一定完整。</w:t>
      </w:r>
    </w:p>
    <w:p w14:paraId="35AD50F6">
      <w:pPr>
        <w:pStyle w:val="16"/>
      </w:pPr>
      <w:r>
        <w:rPr>
          <w:rFonts w:ascii="Microsoft YaHei" w:hAnsi="Microsoft YaHei" w:eastAsia="Microsoft YaHei"/>
          <w:b w:val="0"/>
          <w:sz w:val="20"/>
        </w:rPr>
        <w:t>TC-07 现场记录：在环境噪声略高时，系统会先给出一次重试提示，这与固定指令集设计一致；连续失败后转备用输入，未出现卡住不响应。</w:t>
      </w:r>
    </w:p>
    <w:p w14:paraId="7DF535A7">
      <w:pPr>
        <w:pStyle w:val="16"/>
      </w:pPr>
      <w:r>
        <w:rPr>
          <w:rFonts w:ascii="Microsoft YaHei" w:hAnsi="Microsoft YaHei" w:eastAsia="Microsoft YaHei"/>
          <w:b w:val="0"/>
          <w:sz w:val="20"/>
        </w:rPr>
        <w:t>TC-05 现场记录：确认下单后本地订单文件可看到新增记录，包含订单时间、菜品条目和总金额，便于答辩时展示“系统确实保存了结果”。</w:t>
      </w:r>
    </w:p>
    <w:p w14:paraId="5A256387">
      <w:pPr>
        <w:pStyle w:val="3"/>
        <w:spacing w:before="160" w:after="80"/>
      </w:pPr>
      <w:r>
        <w:rPr>
          <w:rFonts w:ascii="Microsoft YaHei" w:hAnsi="Microsoft YaHei" w:eastAsia="Microsoft YaHei"/>
          <w:b/>
          <w:sz w:val="28"/>
        </w:rPr>
        <w:t>6. 测试结果分析</w:t>
      </w:r>
    </w:p>
    <w:p w14:paraId="782327AF">
      <w:pPr>
        <w:pStyle w:val="4"/>
        <w:spacing w:before="120" w:after="40"/>
      </w:pPr>
      <w:r>
        <w:rPr>
          <w:rFonts w:ascii="Microsoft YaHei" w:hAnsi="Microsoft YaHei" w:eastAsia="Microsoft YaHei"/>
          <w:b/>
          <w:sz w:val="24"/>
        </w:rPr>
        <w:t>6.1 对被测试软件的总体评估</w:t>
      </w:r>
    </w:p>
    <w:p w14:paraId="207BE3E0">
      <w:pPr>
        <w:spacing w:before="0" w:after="0"/>
        <w:ind w:firstLine="420"/>
      </w:pPr>
      <w:r>
        <w:t>从目前联调情况来看，系统已经基本能够完成迎宾、菜单播报、语音点餐、订单确认以及返回待命等主要流程。在固定地图和固定菜单条件下，整体运行相对稳定，没有出现严重卡死或状态混乱问题。</w:t>
      </w:r>
    </w:p>
    <w:p w14:paraId="42F87A05">
      <w:pPr>
        <w:spacing w:before="0" w:after="0"/>
        <w:ind w:firstLine="420"/>
      </w:pPr>
      <w:r>
        <w:rPr>
          <w:rFonts w:ascii="Microsoft YaHei" w:hAnsi="Microsoft YaHei" w:eastAsia="Microsoft YaHei"/>
          <w:b w:val="0"/>
          <w:sz w:val="21"/>
        </w:rPr>
        <w:t>语音交互在固定指令集条件下表现较稳定，尤其是标准化表达（如“宫保鸡丁 2 份”“确认下单”“切换到点餐模式”）识别成功率较高。</w:t>
      </w:r>
    </w:p>
    <w:p w14:paraId="42AAC6E9">
      <w:pPr>
        <w:spacing w:before="0" w:after="0"/>
        <w:ind w:firstLine="420"/>
      </w:pPr>
      <w:r>
        <w:rPr>
          <w:rFonts w:ascii="Microsoft YaHei" w:hAnsi="Microsoft YaHei" w:eastAsia="Microsoft YaHei"/>
          <w:b w:val="0"/>
          <w:sz w:val="21"/>
        </w:rPr>
        <w:t>系统对异常输入具备基础容错能力：当语音识别失败、指令不完整或配置不合法时，系统不会直接崩溃，而是通过提示和重试保持可控。</w:t>
      </w:r>
    </w:p>
    <w:p w14:paraId="34CBF344">
      <w:pPr>
        <w:spacing w:before="0" w:after="0"/>
        <w:ind w:firstLine="420"/>
      </w:pPr>
      <w:r>
        <w:rPr>
          <w:rFonts w:ascii="Microsoft YaHei" w:hAnsi="Microsoft YaHei" w:eastAsia="Microsoft YaHei"/>
          <w:b w:val="0"/>
          <w:sz w:val="21"/>
        </w:rPr>
        <w:t>总体上，当前版本更适合教学演示与课程验收，不适合作为开放环境下的通用语音点餐系统。</w:t>
      </w:r>
    </w:p>
    <w:p w14:paraId="29EEBC97">
      <w:pPr>
        <w:pStyle w:val="4"/>
        <w:spacing w:before="120" w:after="40"/>
      </w:pPr>
      <w:r>
        <w:rPr>
          <w:rFonts w:ascii="Microsoft YaHei" w:hAnsi="Microsoft YaHei" w:eastAsia="Microsoft YaHei"/>
          <w:b/>
          <w:sz w:val="24"/>
        </w:rPr>
        <w:t>6.2 测试环境的影响</w:t>
      </w:r>
    </w:p>
    <w:p w14:paraId="129775EB">
      <w:pPr>
        <w:spacing w:before="0" w:after="0"/>
        <w:ind w:firstLine="420"/>
      </w:pPr>
      <w:r>
        <w:rPr>
          <w:rFonts w:ascii="Microsoft YaHei" w:hAnsi="Microsoft YaHei" w:eastAsia="Microsoft YaHei"/>
          <w:b w:val="0"/>
          <w:sz w:val="21"/>
        </w:rPr>
        <w:t>本次测试主要在仿真环境和课程可控环境下进行，因此识别结果和导航结果都比真实餐厅噪声环境更稳定。</w:t>
      </w:r>
    </w:p>
    <w:p w14:paraId="5F3F5AED">
      <w:pPr>
        <w:spacing w:before="0" w:after="0"/>
        <w:ind w:firstLine="420"/>
      </w:pPr>
      <w:r>
        <w:rPr>
          <w:rFonts w:ascii="Microsoft YaHei" w:hAnsi="Microsoft YaHei" w:eastAsia="Microsoft YaHei"/>
          <w:b w:val="0"/>
          <w:sz w:val="21"/>
        </w:rPr>
        <w:t>固定菜单和固定指令集显著降低了语音识别难度，但也意味着测试结果更依赖前置配置是否正确。</w:t>
      </w:r>
    </w:p>
    <w:p w14:paraId="7C9DA348">
      <w:pPr>
        <w:spacing w:before="0" w:after="0"/>
        <w:ind w:firstLine="420"/>
      </w:pPr>
      <w:r>
        <w:rPr>
          <w:rFonts w:ascii="Microsoft YaHei" w:hAnsi="Microsoft YaHei" w:eastAsia="Microsoft YaHei"/>
          <w:b w:val="0"/>
          <w:sz w:val="21"/>
        </w:rPr>
        <w:t>如果将来切换到更复杂的硬件环境，麦克风拾音、环境噪声和网络延迟都可能对语音链路造成更明显的影响，需要进一步做鲁棒性测试。</w:t>
      </w:r>
    </w:p>
    <w:p w14:paraId="25C77CBB">
      <w:pPr>
        <w:pStyle w:val="4"/>
        <w:spacing w:before="120" w:after="40"/>
      </w:pPr>
      <w:r>
        <w:rPr>
          <w:rFonts w:ascii="Microsoft YaHei" w:hAnsi="Microsoft YaHei" w:eastAsia="Microsoft YaHei"/>
          <w:b/>
          <w:sz w:val="24"/>
        </w:rPr>
        <w:t>6.3 改进建议</w:t>
      </w:r>
    </w:p>
    <w:p w14:paraId="7A9542C8">
      <w:pPr>
        <w:pStyle w:val="16"/>
      </w:pPr>
      <w:r>
        <w:t>当前语音识别仍然依赖固定表达，复杂语句容易出现识别不完整的问题；导航部分主要在静态环境下测试，尚未覆盖多人移动场景；异常恢复逻辑目前以基础重试机制为主；数据存储目前采用本地 JSON 文件，后续可替换为数据库方案；后续可以增加噪声环境测试，提高语音交互鲁棒性。</w:t>
      </w:r>
    </w:p>
    <w:p w14:paraId="4C2B7404">
      <w:pPr>
        <w:pStyle w:val="16"/>
      </w:pPr>
      <w:r>
        <w:rPr>
          <w:rFonts w:ascii="Microsoft YaHei" w:hAnsi="Microsoft YaHei" w:eastAsia="Microsoft YaHei"/>
          <w:b w:val="0"/>
          <w:sz w:val="20"/>
        </w:rPr>
        <w:t>把常见异常提示做成固定模板，如“没有听清”“当前忙碌，请稍后再试”“菜单项不存在”，保证输出风格统一。</w:t>
      </w:r>
    </w:p>
    <w:p w14:paraId="6A184FD8">
      <w:pPr>
        <w:pStyle w:val="16"/>
      </w:pPr>
      <w:r>
        <w:rPr>
          <w:rFonts w:ascii="Microsoft YaHei" w:hAnsi="Microsoft YaHei" w:eastAsia="Microsoft YaHei"/>
          <w:b w:val="0"/>
          <w:sz w:val="20"/>
        </w:rPr>
        <w:t>为第 5 章补充真实截图编号、日志文件名和测试时间戳</w:t>
      </w:r>
      <w:r>
        <w:rPr>
          <w:rFonts w:hint="eastAsia"/>
          <w:b w:val="0"/>
          <w:sz w:val="20"/>
          <w:lang w:eastAsia="zh-CN"/>
        </w:rPr>
        <w:t>。</w:t>
      </w:r>
    </w:p>
    <w:p w14:paraId="3C9EE057">
      <w:pPr>
        <w:pStyle w:val="16"/>
      </w:pPr>
      <w:r>
        <w:rPr>
          <w:rFonts w:ascii="Microsoft YaHei" w:hAnsi="Microsoft YaHei" w:eastAsia="Microsoft YaHei"/>
          <w:b w:val="0"/>
          <w:sz w:val="20"/>
        </w:rPr>
        <w:t>将 orders.json、exception_log.csv 和测试记录表纳入最终提交附件，提高答辩时的证据完整性。</w:t>
      </w:r>
    </w:p>
    <w:p w14:paraId="1DE297B0">
      <w:pPr>
        <w:pStyle w:val="16"/>
      </w:pPr>
      <w:r>
        <w:rPr>
          <w:rFonts w:ascii="Microsoft YaHei" w:hAnsi="Microsoft YaHei" w:eastAsia="Microsoft YaHei"/>
          <w:b w:val="0"/>
          <w:sz w:val="20"/>
        </w:rPr>
        <w:t>若时间允许，可增加一次噪声环境下的复测，展示语音交互在较差条件下的退化情况与恢复策略。</w:t>
      </w:r>
    </w:p>
    <w:p w14:paraId="7F913605">
      <w:pPr>
        <w:spacing w:before="0" w:after="0"/>
        <w:ind w:firstLine="420"/>
      </w:pPr>
    </w:p>
    <w:sectPr>
      <w:headerReference r:id="rId5" w:type="default"/>
      <w:footerReference r:id="rId6" w:type="default"/>
      <w:pgSz w:w="12240" w:h="15840"/>
      <w:pgMar w:top="1134" w:right="1134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BF92C1">
    <w:pPr>
      <w:pStyle w:val="24"/>
      <w:jc w:val="center"/>
    </w:pPr>
    <w:r>
      <w:rPr>
        <w:rFonts w:ascii="Microsoft YaHei" w:hAnsi="Microsoft YaHei" w:eastAsia="Microsoft YaHei"/>
        <w:b w:val="0"/>
        <w:sz w:val="18"/>
      </w:rPr>
      <w:t>第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8C1381">
    <w:pPr>
      <w:pStyle w:val="25"/>
      <w:jc w:val="center"/>
    </w:pPr>
    <w:r>
      <w:rPr>
        <w:rFonts w:ascii="Microsoft YaHei" w:hAnsi="Microsoft YaHei" w:eastAsia="Microsoft YaHei"/>
        <w:b w:val="0"/>
        <w:sz w:val="18"/>
      </w:rPr>
      <w:t>餐厅服务机器人 STD-03｜改进版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2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7B27C8D"/>
    <w:rsid w:val="DBDB00F1"/>
    <w:rsid w:val="FF791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Microsoft YaHei" w:hAnsi="Microsoft YaHei" w:eastAsia="Microsoft YaHei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="Microsoft YaHei" w:hAnsi="Microsoft YaHei" w:eastAsia="Microsoft YaHei" w:cstheme="minorBidi"/>
      <w:sz w:val="21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2013-12-24T23:15:00Z</dcterms:created>
  <dc:creator>python-docx</dc:creator>
  <dc:description>generated by python-docx</dc:description>
  <cp:lastModifiedBy>°°・(＞_＜)・°°</cp:lastModifiedBy>
  <dcterms:modified xsi:type="dcterms:W3CDTF">2026-05-22T18:48:49Z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40373C2C50F6E5229134106AF4E0ABB0_43</vt:lpwstr>
  </property>
</Properties>
</file>