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5A20D" w14:textId="77777777" w:rsidR="00C432BD" w:rsidRPr="00C432BD" w:rsidRDefault="00C432BD" w:rsidP="00C432BD">
      <w:pPr>
        <w:rPr>
          <w:b/>
          <w:bCs/>
        </w:rPr>
      </w:pPr>
      <w:r w:rsidRPr="00C432BD">
        <w:rPr>
          <w:b/>
          <w:bCs/>
        </w:rPr>
        <w:t>Introdução</w:t>
      </w:r>
    </w:p>
    <w:p w14:paraId="75069D7E" w14:textId="77777777" w:rsidR="00C432BD" w:rsidRPr="00C432BD" w:rsidRDefault="00C432BD" w:rsidP="00C432BD">
      <w:pPr>
        <w:numPr>
          <w:ilvl w:val="0"/>
          <w:numId w:val="1"/>
        </w:numPr>
      </w:pPr>
      <w:r w:rsidRPr="00C432BD">
        <w:rPr>
          <w:b/>
          <w:bCs/>
        </w:rPr>
        <w:t>Foco da leitura</w:t>
      </w:r>
      <w:r w:rsidRPr="00C432BD">
        <w:t>: Expectativas do mercado de capitais e importância de uma abordagem disciplinada.</w:t>
      </w:r>
    </w:p>
    <w:p w14:paraId="19D4E3A3" w14:textId="59371D0B" w:rsidR="00C432BD" w:rsidRPr="00C432BD" w:rsidRDefault="00C432BD" w:rsidP="00C432BD">
      <w:pPr>
        <w:numPr>
          <w:ilvl w:val="0"/>
          <w:numId w:val="1"/>
        </w:numPr>
      </w:pPr>
      <w:r w:rsidRPr="00C432BD">
        <w:rPr>
          <w:b/>
          <w:bCs/>
        </w:rPr>
        <w:t>Divisão do conteúdo</w:t>
      </w:r>
      <w:r w:rsidRPr="00C432BD">
        <w:t>: Análise macroeconômica (</w:t>
      </w:r>
      <w:r>
        <w:t xml:space="preserve">feita na </w:t>
      </w:r>
      <w:r w:rsidRPr="00C432BD">
        <w:t>parte 1) e expectativas para classes de ativos específicas como renda fixa, ações, imóveis e moedas (parte 2).</w:t>
      </w:r>
    </w:p>
    <w:p w14:paraId="172D973E" w14:textId="77777777" w:rsidR="00C432BD" w:rsidRPr="00C432BD" w:rsidRDefault="00C432BD" w:rsidP="00C432BD">
      <w:pPr>
        <w:numPr>
          <w:ilvl w:val="0"/>
          <w:numId w:val="1"/>
        </w:numPr>
      </w:pPr>
      <w:r w:rsidRPr="00C432BD">
        <w:rPr>
          <w:b/>
          <w:bCs/>
        </w:rPr>
        <w:t>Estimativa de matrizes</w:t>
      </w:r>
      <w:r w:rsidRPr="00C432BD">
        <w:t>: Variância-covariância.</w:t>
      </w:r>
    </w:p>
    <w:p w14:paraId="4B0FF3C0" w14:textId="77777777" w:rsidR="00C432BD" w:rsidRPr="00C432BD" w:rsidRDefault="00C432BD" w:rsidP="00C432BD">
      <w:pPr>
        <w:rPr>
          <w:b/>
          <w:bCs/>
        </w:rPr>
      </w:pPr>
      <w:r w:rsidRPr="00C432BD">
        <w:rPr>
          <w:b/>
          <w:bCs/>
        </w:rPr>
        <w:t>Visão Geral de Ferramentas e Abordagens</w:t>
      </w:r>
    </w:p>
    <w:p w14:paraId="3E06D881" w14:textId="77777777" w:rsidR="00C432BD" w:rsidRPr="00C432BD" w:rsidRDefault="00C432BD" w:rsidP="00C432BD">
      <w:pPr>
        <w:numPr>
          <w:ilvl w:val="0"/>
          <w:numId w:val="2"/>
        </w:numPr>
      </w:pPr>
      <w:r w:rsidRPr="00C432BD">
        <w:rPr>
          <w:b/>
          <w:bCs/>
        </w:rPr>
        <w:t>Três principais abordagens</w:t>
      </w:r>
      <w:r w:rsidRPr="00C432BD">
        <w:t>:</w:t>
      </w:r>
    </w:p>
    <w:p w14:paraId="27AC98D8" w14:textId="77777777" w:rsidR="00C432BD" w:rsidRPr="00C432BD" w:rsidRDefault="00C432BD" w:rsidP="00C432BD">
      <w:pPr>
        <w:numPr>
          <w:ilvl w:val="1"/>
          <w:numId w:val="2"/>
        </w:numPr>
      </w:pPr>
      <w:r w:rsidRPr="00C432BD">
        <w:t>Ferramentas formais</w:t>
      </w:r>
    </w:p>
    <w:p w14:paraId="237050FD" w14:textId="77777777" w:rsidR="00C432BD" w:rsidRPr="00C432BD" w:rsidRDefault="00C432BD" w:rsidP="00C432BD">
      <w:pPr>
        <w:numPr>
          <w:ilvl w:val="1"/>
          <w:numId w:val="2"/>
        </w:numPr>
      </w:pPr>
      <w:r w:rsidRPr="00C432BD">
        <w:t>Inquéritos</w:t>
      </w:r>
    </w:p>
    <w:p w14:paraId="26DFCE6E" w14:textId="77777777" w:rsidR="00C432BD" w:rsidRPr="00C432BD" w:rsidRDefault="00C432BD" w:rsidP="00C432BD">
      <w:pPr>
        <w:numPr>
          <w:ilvl w:val="1"/>
          <w:numId w:val="2"/>
        </w:numPr>
      </w:pPr>
      <w:r w:rsidRPr="00C432BD">
        <w:t>Julgamento</w:t>
      </w:r>
    </w:p>
    <w:p w14:paraId="72FF279A" w14:textId="77777777" w:rsidR="00C432BD" w:rsidRPr="00C432BD" w:rsidRDefault="00C432BD" w:rsidP="00C432BD">
      <w:pPr>
        <w:numPr>
          <w:ilvl w:val="0"/>
          <w:numId w:val="2"/>
        </w:numPr>
      </w:pPr>
      <w:r w:rsidRPr="00C432BD">
        <w:rPr>
          <w:b/>
          <w:bCs/>
        </w:rPr>
        <w:t>Ferramentas formais</w:t>
      </w:r>
      <w:r w:rsidRPr="00C432BD">
        <w:t>:</w:t>
      </w:r>
    </w:p>
    <w:p w14:paraId="419F3063" w14:textId="77777777" w:rsidR="00C432BD" w:rsidRPr="00C432BD" w:rsidRDefault="00C432BD" w:rsidP="00C432BD">
      <w:pPr>
        <w:numPr>
          <w:ilvl w:val="1"/>
          <w:numId w:val="2"/>
        </w:numPr>
      </w:pPr>
      <w:r w:rsidRPr="00C432BD">
        <w:t>Métodos estatísticos: Utilizam dados históricos.</w:t>
      </w:r>
    </w:p>
    <w:p w14:paraId="1310201B" w14:textId="77777777" w:rsidR="00C432BD" w:rsidRPr="00C432BD" w:rsidRDefault="00C432BD" w:rsidP="00C432BD">
      <w:pPr>
        <w:numPr>
          <w:ilvl w:val="1"/>
          <w:numId w:val="2"/>
        </w:numPr>
      </w:pPr>
      <w:r w:rsidRPr="00C432BD">
        <w:t>Modelos de fluxo de caixa descontado (DCF): Avaliam o valor presente de fluxos de caixa esperados.</w:t>
      </w:r>
    </w:p>
    <w:p w14:paraId="6CAC72FD" w14:textId="77777777" w:rsidR="00C432BD" w:rsidRPr="00C432BD" w:rsidRDefault="00C432BD" w:rsidP="00C432BD">
      <w:pPr>
        <w:numPr>
          <w:ilvl w:val="1"/>
          <w:numId w:val="2"/>
        </w:numPr>
      </w:pPr>
      <w:r w:rsidRPr="00C432BD">
        <w:t>Modelos de prêmio de risco: Estimam retornos esperados considerando diferentes riscos.</w:t>
      </w:r>
    </w:p>
    <w:p w14:paraId="2EC4432E" w14:textId="77777777" w:rsidR="00C432BD" w:rsidRPr="00C432BD" w:rsidRDefault="00C432BD" w:rsidP="00C432BD">
      <w:pPr>
        <w:rPr>
          <w:b/>
          <w:bCs/>
        </w:rPr>
      </w:pPr>
      <w:r w:rsidRPr="00C432BD">
        <w:rPr>
          <w:b/>
          <w:bCs/>
        </w:rPr>
        <w:t>Previsão de Retornos de Renda Fixa</w:t>
      </w:r>
    </w:p>
    <w:p w14:paraId="3A520B83" w14:textId="77777777" w:rsidR="00C432BD" w:rsidRPr="00C432BD" w:rsidRDefault="00C432BD" w:rsidP="00C432BD">
      <w:pPr>
        <w:numPr>
          <w:ilvl w:val="0"/>
          <w:numId w:val="3"/>
        </w:numPr>
      </w:pPr>
      <w:r w:rsidRPr="00C432BD">
        <w:rPr>
          <w:b/>
          <w:bCs/>
        </w:rPr>
        <w:t>Três principais abordagens</w:t>
      </w:r>
      <w:r w:rsidRPr="00C432BD">
        <w:t>:</w:t>
      </w:r>
    </w:p>
    <w:p w14:paraId="78906539" w14:textId="77777777" w:rsidR="00C432BD" w:rsidRPr="00C432BD" w:rsidRDefault="00C432BD" w:rsidP="00C432BD">
      <w:pPr>
        <w:numPr>
          <w:ilvl w:val="1"/>
          <w:numId w:val="3"/>
        </w:numPr>
      </w:pPr>
      <w:r w:rsidRPr="00C432BD">
        <w:t>Fluxo de Caixa Descontado (DCF): Avalia títulos com base na evolução de dados críticos.</w:t>
      </w:r>
    </w:p>
    <w:p w14:paraId="5688243B" w14:textId="77777777" w:rsidR="00C432BD" w:rsidRPr="00C432BD" w:rsidRDefault="00C432BD" w:rsidP="00C432BD">
      <w:pPr>
        <w:numPr>
          <w:ilvl w:val="1"/>
          <w:numId w:val="3"/>
        </w:numPr>
      </w:pPr>
      <w:r w:rsidRPr="00C432BD">
        <w:t>Prêmio de Risco: Estima retornos somando a taxa livre de risco de curto prazo e prêmios de risco (prazo, crédito, liquidez).</w:t>
      </w:r>
    </w:p>
    <w:p w14:paraId="3FE2D442" w14:textId="77777777" w:rsidR="00C432BD" w:rsidRPr="00C432BD" w:rsidRDefault="00C432BD" w:rsidP="00C432BD">
      <w:pPr>
        <w:numPr>
          <w:ilvl w:val="1"/>
          <w:numId w:val="3"/>
        </w:numPr>
      </w:pPr>
      <w:r w:rsidRPr="00C432BD">
        <w:t>Modelos de Equilíbrio: Integra classes de ativos em um modelo coerente (modelo Black-</w:t>
      </w:r>
      <w:proofErr w:type="spellStart"/>
      <w:r w:rsidRPr="00C432BD">
        <w:t>Litterman</w:t>
      </w:r>
      <w:proofErr w:type="spellEnd"/>
      <w:r w:rsidRPr="00C432BD">
        <w:t>).</w:t>
      </w:r>
    </w:p>
    <w:p w14:paraId="7BF5C63C" w14:textId="77777777" w:rsidR="00C432BD" w:rsidRPr="00C432BD" w:rsidRDefault="00C432BD" w:rsidP="00C432BD">
      <w:pPr>
        <w:rPr>
          <w:b/>
          <w:bCs/>
        </w:rPr>
      </w:pPr>
      <w:r w:rsidRPr="00C432BD">
        <w:rPr>
          <w:b/>
          <w:bCs/>
        </w:rPr>
        <w:t>Prêmios de Risco em Renda Fixa</w:t>
      </w:r>
    </w:p>
    <w:p w14:paraId="1EC2D8F8" w14:textId="77777777" w:rsidR="00C432BD" w:rsidRPr="00C432BD" w:rsidRDefault="00C432BD" w:rsidP="00C432BD">
      <w:pPr>
        <w:numPr>
          <w:ilvl w:val="0"/>
          <w:numId w:val="4"/>
        </w:numPr>
      </w:pPr>
      <w:r w:rsidRPr="00C432BD">
        <w:rPr>
          <w:b/>
          <w:bCs/>
        </w:rPr>
        <w:t>Taxa Livre de Inadimplência de Curto Prazo</w:t>
      </w:r>
      <w:r w:rsidRPr="00C432BD">
        <w:t>:</w:t>
      </w:r>
    </w:p>
    <w:p w14:paraId="340A6E99" w14:textId="77777777" w:rsidR="00C432BD" w:rsidRPr="00C432BD" w:rsidRDefault="00C432BD" w:rsidP="00C432BD">
      <w:pPr>
        <w:numPr>
          <w:ilvl w:val="1"/>
          <w:numId w:val="4"/>
        </w:numPr>
      </w:pPr>
      <w:r w:rsidRPr="00C432BD">
        <w:t>Aplicada ao instrumento mais líquido e de maior qualidade com prazo correspondente ao horizonte de previsão.</w:t>
      </w:r>
    </w:p>
    <w:p w14:paraId="0F41A885" w14:textId="77777777" w:rsidR="00C432BD" w:rsidRPr="00C432BD" w:rsidRDefault="00C432BD" w:rsidP="00C432BD">
      <w:pPr>
        <w:numPr>
          <w:ilvl w:val="1"/>
          <w:numId w:val="4"/>
        </w:numPr>
      </w:pPr>
      <w:r w:rsidRPr="00C432BD">
        <w:t>Normalmente uma nota governamental de cupom zero, ligada à taxa diretora do banco central e à inflação esperada.</w:t>
      </w:r>
    </w:p>
    <w:p w14:paraId="64EAADFC" w14:textId="77777777" w:rsidR="00C432BD" w:rsidRPr="00C432BD" w:rsidRDefault="00C432BD" w:rsidP="00C432BD">
      <w:pPr>
        <w:numPr>
          <w:ilvl w:val="0"/>
          <w:numId w:val="4"/>
        </w:numPr>
      </w:pPr>
      <w:r w:rsidRPr="00C432BD">
        <w:rPr>
          <w:b/>
          <w:bCs/>
        </w:rPr>
        <w:t>Prêmio de Prazo</w:t>
      </w:r>
      <w:r w:rsidRPr="00C432BD">
        <w:t>:</w:t>
      </w:r>
    </w:p>
    <w:p w14:paraId="1A219B2E" w14:textId="77777777" w:rsidR="00C432BD" w:rsidRPr="00C432BD" w:rsidRDefault="00C432BD" w:rsidP="00C432BD">
      <w:pPr>
        <w:numPr>
          <w:ilvl w:val="1"/>
          <w:numId w:val="4"/>
        </w:numPr>
      </w:pPr>
      <w:r w:rsidRPr="00C432BD">
        <w:t>Compensa pela incerteza de longo prazo.</w:t>
      </w:r>
    </w:p>
    <w:p w14:paraId="164AE624" w14:textId="77777777" w:rsidR="00C432BD" w:rsidRPr="00C432BD" w:rsidRDefault="00C432BD" w:rsidP="00C432BD">
      <w:pPr>
        <w:numPr>
          <w:ilvl w:val="1"/>
          <w:numId w:val="4"/>
        </w:numPr>
      </w:pPr>
      <w:r w:rsidRPr="00C432BD">
        <w:t>Varia com a maturidade e condições econômicas.</w:t>
      </w:r>
    </w:p>
    <w:p w14:paraId="526BAFEB" w14:textId="77777777" w:rsidR="00C432BD" w:rsidRPr="00C432BD" w:rsidRDefault="00C432BD" w:rsidP="00C432BD">
      <w:pPr>
        <w:numPr>
          <w:ilvl w:val="0"/>
          <w:numId w:val="4"/>
        </w:numPr>
      </w:pPr>
      <w:r w:rsidRPr="00C432BD">
        <w:rPr>
          <w:b/>
          <w:bCs/>
        </w:rPr>
        <w:lastRenderedPageBreak/>
        <w:t>Prêmio de Crédito</w:t>
      </w:r>
      <w:r w:rsidRPr="00C432BD">
        <w:t>:</w:t>
      </w:r>
    </w:p>
    <w:p w14:paraId="0848B719" w14:textId="77777777" w:rsidR="00C432BD" w:rsidRPr="00C432BD" w:rsidRDefault="00C432BD" w:rsidP="00C432BD">
      <w:pPr>
        <w:numPr>
          <w:ilvl w:val="1"/>
          <w:numId w:val="4"/>
        </w:numPr>
      </w:pPr>
      <w:r w:rsidRPr="00C432BD">
        <w:t>Compensa pelo risco de inadimplência.</w:t>
      </w:r>
    </w:p>
    <w:p w14:paraId="68A4DCB2" w14:textId="77777777" w:rsidR="00C432BD" w:rsidRPr="00C432BD" w:rsidRDefault="00C432BD" w:rsidP="00C432BD">
      <w:pPr>
        <w:numPr>
          <w:ilvl w:val="1"/>
          <w:numId w:val="4"/>
        </w:numPr>
      </w:pPr>
      <w:r w:rsidRPr="00C432BD">
        <w:t>Varia conforme a qualidade do crédito e condições do mercado.</w:t>
      </w:r>
    </w:p>
    <w:p w14:paraId="17B395B9" w14:textId="77777777" w:rsidR="00C432BD" w:rsidRPr="00C432BD" w:rsidRDefault="00C432BD" w:rsidP="00C432BD">
      <w:pPr>
        <w:numPr>
          <w:ilvl w:val="0"/>
          <w:numId w:val="4"/>
        </w:numPr>
      </w:pPr>
      <w:r w:rsidRPr="00C432BD">
        <w:rPr>
          <w:b/>
          <w:bCs/>
        </w:rPr>
        <w:t>Prêmio de Liquidez</w:t>
      </w:r>
      <w:r w:rsidRPr="00C432BD">
        <w:t>:</w:t>
      </w:r>
    </w:p>
    <w:p w14:paraId="5F8393C0" w14:textId="77777777" w:rsidR="00C432BD" w:rsidRPr="00C432BD" w:rsidRDefault="00C432BD" w:rsidP="00C432BD">
      <w:pPr>
        <w:numPr>
          <w:ilvl w:val="1"/>
          <w:numId w:val="4"/>
        </w:numPr>
      </w:pPr>
      <w:r w:rsidRPr="00C432BD">
        <w:t>Reflete a facilidade de negociação dos títulos.</w:t>
      </w:r>
    </w:p>
    <w:p w14:paraId="55C819C5" w14:textId="77777777" w:rsidR="00C432BD" w:rsidRPr="00C432BD" w:rsidRDefault="00C432BD" w:rsidP="00C432BD">
      <w:pPr>
        <w:numPr>
          <w:ilvl w:val="1"/>
          <w:numId w:val="4"/>
        </w:numPr>
      </w:pPr>
      <w:r w:rsidRPr="00C432BD">
        <w:t>Influenciado por fatores como tamanho da emissão e qualidade do emissor.</w:t>
      </w:r>
    </w:p>
    <w:p w14:paraId="4CEE2DEE" w14:textId="77777777" w:rsidR="00C432BD" w:rsidRPr="00C432BD" w:rsidRDefault="00C432BD" w:rsidP="00C432BD">
      <w:pPr>
        <w:rPr>
          <w:b/>
          <w:bCs/>
        </w:rPr>
      </w:pPr>
      <w:r w:rsidRPr="00C432BD">
        <w:rPr>
          <w:b/>
          <w:bCs/>
        </w:rPr>
        <w:t>Efeitos Cíclicos</w:t>
      </w:r>
    </w:p>
    <w:p w14:paraId="6864D3C8" w14:textId="77777777" w:rsidR="00C432BD" w:rsidRPr="00C432BD" w:rsidRDefault="00C432BD" w:rsidP="00C432BD">
      <w:pPr>
        <w:numPr>
          <w:ilvl w:val="0"/>
          <w:numId w:val="5"/>
        </w:numPr>
      </w:pPr>
      <w:r w:rsidRPr="00C432BD">
        <w:rPr>
          <w:b/>
          <w:bCs/>
        </w:rPr>
        <w:t>Variação da inclinação da curva de rendimentos</w:t>
      </w:r>
      <w:r w:rsidRPr="00C432BD">
        <w:t>:</w:t>
      </w:r>
    </w:p>
    <w:p w14:paraId="7F1D9511" w14:textId="77777777" w:rsidR="00C432BD" w:rsidRPr="00C432BD" w:rsidRDefault="00C432BD" w:rsidP="00C432BD">
      <w:pPr>
        <w:numPr>
          <w:ilvl w:val="1"/>
          <w:numId w:val="5"/>
        </w:numPr>
      </w:pPr>
      <w:r w:rsidRPr="00C432BD">
        <w:t>Acentuada no ponto mais baixo do ciclo econômico.</w:t>
      </w:r>
    </w:p>
    <w:p w14:paraId="2CEC9F38" w14:textId="77777777" w:rsidR="00C432BD" w:rsidRPr="00C432BD" w:rsidRDefault="00C432BD" w:rsidP="00C432BD">
      <w:pPr>
        <w:numPr>
          <w:ilvl w:val="1"/>
          <w:numId w:val="5"/>
        </w:numPr>
      </w:pPr>
      <w:r w:rsidRPr="00C432BD">
        <w:t>Plana ou invertida perto do pico do ciclo.</w:t>
      </w:r>
    </w:p>
    <w:p w14:paraId="5534A554" w14:textId="77777777" w:rsidR="00963916" w:rsidRDefault="00963916"/>
    <w:sectPr w:rsidR="00963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C5F24"/>
    <w:multiLevelType w:val="multilevel"/>
    <w:tmpl w:val="5DE2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A31F7"/>
    <w:multiLevelType w:val="multilevel"/>
    <w:tmpl w:val="38BC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370B2"/>
    <w:multiLevelType w:val="multilevel"/>
    <w:tmpl w:val="6736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254D2"/>
    <w:multiLevelType w:val="multilevel"/>
    <w:tmpl w:val="6D2A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C3A0D"/>
    <w:multiLevelType w:val="multilevel"/>
    <w:tmpl w:val="97C4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198871">
    <w:abstractNumId w:val="0"/>
  </w:num>
  <w:num w:numId="2" w16cid:durableId="1953710403">
    <w:abstractNumId w:val="1"/>
  </w:num>
  <w:num w:numId="3" w16cid:durableId="1981039079">
    <w:abstractNumId w:val="3"/>
  </w:num>
  <w:num w:numId="4" w16cid:durableId="518391047">
    <w:abstractNumId w:val="4"/>
  </w:num>
  <w:num w:numId="5" w16cid:durableId="1228416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BD"/>
    <w:rsid w:val="000339AB"/>
    <w:rsid w:val="0020586F"/>
    <w:rsid w:val="00963916"/>
    <w:rsid w:val="00980001"/>
    <w:rsid w:val="00B65721"/>
    <w:rsid w:val="00C432BD"/>
    <w:rsid w:val="00C6760D"/>
    <w:rsid w:val="00E3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44B2"/>
  <w15:chartTrackingRefBased/>
  <w15:docId w15:val="{AD6FA893-BF0E-428E-879C-FC263FB3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3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32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3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32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3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32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32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32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32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32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3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Magano</dc:creator>
  <cp:keywords/>
  <dc:description/>
  <cp:lastModifiedBy>Caio Magano</cp:lastModifiedBy>
  <cp:revision>1</cp:revision>
  <dcterms:created xsi:type="dcterms:W3CDTF">2024-07-28T21:22:00Z</dcterms:created>
  <dcterms:modified xsi:type="dcterms:W3CDTF">2024-07-29T00:31:00Z</dcterms:modified>
</cp:coreProperties>
</file>