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Reporte Ejecutivo de Campaña Digital: Transformación Digital para PYMES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Proyecto: Infografía Interactiva "Del Caos a la Cohesión: La Transformación Digital de las PYMES"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Versión: 1.12.0 PRD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URL de Producción: https://agtmkt.agtcomunidades.com/zohoonehomedeco/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Fecha de Publicación: Septiembre 2025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I. Resumen Ejecutivo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 objetivo de este activo digital es convertir tráfico de PYMES (e-commerce) con problemas de fragmentación de sistemas en leads calificados para Zoho One. El diseño utiliza una arquitectura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Problema-Solución-ROI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construir credibilidad a través de datos y visualizaciones interactivas.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El proyecto está validado y en producción, asegurando la consistencia visual, la funcionalidad de los gráficos (Chart.js) y la interactividad (Modales UX).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II. Mensaje Central y Propuesta de Valor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Mensaje Clave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Titular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Del Caos a la Cohesión: La Transformación Digital de las PYMES.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CTA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"Deja de gestionar aplicaciones. Empieza a gestionar tu negocio."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Dolor Abordado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Ineficiencia Operativa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(ej. -70% de tiempo dedicado a tareas manuales) y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Falta de Visión 360°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(Silos de datos).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Solución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Plataforma Unificada (Zoho One) como "Sistema Operativo de Negocio".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III. Métricas de Éxito y Justificación de ROI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 infografía no solo presenta datos, sino que se basa en ellos para justificar la inversión: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Métrica Clave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Justificación Estratégica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ROI Potencial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+660%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Indica un alto retorno, impulsado por el aumento de ingresos (Ventas, NPS) y la reducción de costos (TCO).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Payback Period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2.4 Meses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Demuestra una rápida recuperación de la inversión, fundamental para la sensibilidad financiera de las PYMES.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Riesgo Validado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La Simulación Monte Carlo (mostrada en el gráfico interactivo) valida que la probabilidad de Payback en 3 meses es alta y el riesgo es bajo.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Impacto Operativo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-36% TCO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Reducción del Costo Total de Propiedad al consolidar licencias y eliminar la necesidad de integraciones complejas.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IV. Conclusión y Próximos Pasos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 infografía interactiva es un activo de alto valor para el funnel superior e intermedio. La combinación de datos duros, un diseño profesional y la interactividad aumenta el tiempo de permanencia en la página y la tasa de conversión.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Próxima Acción: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Monitorear las tasas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click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 el CTA final y las tasas de apertura de los modales para optimizar aún más el contenido con mayor interacción.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