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Rubros Taxonomy Implementation Summary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25, 2026</w:t>
      </w:r>
    </w:p>
    <w:bookmarkStart w:id="66" w:name="rubros-taxonomy-implementation-summary"/>
    <w:p>
      <w:pPr>
        <w:pStyle w:val="Heading1"/>
      </w:pPr>
      <w:r>
        <w:t xml:space="preserve">Rubros Taxonomy Implementation Summary</w: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implementation establishes a</w:t>
      </w:r>
      <w:r>
        <w:t xml:space="preserve"> </w:t>
      </w:r>
      <w:r>
        <w:rPr>
          <w:bCs/>
          <w:b/>
        </w:rPr>
        <w:t xml:space="preserve">single canonical taxonomy</w:t>
      </w:r>
      <w:r>
        <w:t xml:space="preserve"> </w:t>
      </w:r>
      <w:r>
        <w:t xml:space="preserve">for all rubros (cost line items) across the financial planning application, resolving critical data alignment issues that caused empty graphs and inconsistent rubro_ids.</w:t>
      </w:r>
    </w:p>
    <w:bookmarkStart w:id="20" w:name="problem-solved"/>
    <w:p>
      <w:pPr>
        <w:pStyle w:val="Heading3"/>
      </w:pPr>
      <w:r>
        <w:t xml:space="preserve">Problem Solved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 conflicting data sources</w:t>
      </w:r>
      <w:r>
        <w:t xml:space="preserve"> </w:t>
      </w:r>
      <w:r>
        <w:t xml:space="preserve">with different ID formats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Empty or partial graph data</w:t>
      </w:r>
      <w:r>
        <w:t xml:space="preserve"> </w:t>
      </w:r>
      <w:r>
        <w:t xml:space="preserve">due to failed joins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Mismatched rubro_ids</w:t>
      </w:r>
      <w:r>
        <w:t xml:space="preserve"> </w:t>
      </w:r>
      <w:r>
        <w:t xml:space="preserve">between frontend and backend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Developer confusion</w:t>
      </w:r>
      <w:r>
        <w:t xml:space="preserve"> </w:t>
      </w:r>
      <w:r>
        <w:t xml:space="preserve">about which ID format to use</w:t>
      </w:r>
    </w:p>
    <w:bookmarkEnd w:id="20"/>
    <w:bookmarkStart w:id="21" w:name="solution-delivered"/>
    <w:p>
      <w:pPr>
        <w:pStyle w:val="Heading3"/>
      </w:pPr>
      <w:r>
        <w:t xml:space="preserve">Solution Delivered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Canonical Taxonomy</w:t>
      </w:r>
      <w:r>
        <w:t xml:space="preserve">: 71 entries, 20 categories, using linea_codigo format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Complete Legacy Mapping</w:t>
      </w:r>
      <w:r>
        <w:t xml:space="preserve">: All old formats mapped to canonical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Automatic Normalization</w:t>
      </w:r>
      <w:r>
        <w:t xml:space="preserve">: Backend auto-converts legacy → canonical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Migration Tooling</w:t>
      </w:r>
      <w:r>
        <w:t xml:space="preserve">: Safe, idempotent script for data alignment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Performance Optimized</w:t>
      </w:r>
      <w:r>
        <w:t xml:space="preserve">: O(1) lookups using Map data structures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Comprehensive Tests</w:t>
      </w:r>
      <w:r>
        <w:t xml:space="preserve">: 71 test cases covering all scenarios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Full Documentation</w:t>
      </w:r>
      <w:r>
        <w:t xml:space="preserve">: Migration guide + developer guide</w:t>
      </w:r>
    </w:p>
    <w:bookmarkEnd w:id="21"/>
    <w:bookmarkEnd w:id="22"/>
    <w:bookmarkStart w:id="26" w:name="implementation-details"/>
    <w:p>
      <w:pPr>
        <w:pStyle w:val="Heading2"/>
      </w:pPr>
      <w:r>
        <w:t xml:space="preserve">Implementation Details</w:t>
      </w:r>
    </w:p>
    <w:bookmarkStart w:id="23" w:name="canonical-taxonomy-structure"/>
    <w:p>
      <w:pPr>
        <w:pStyle w:val="Heading3"/>
      </w:pPr>
      <w:r>
        <w:t xml:space="preserve">Canonical Taxonomy Structure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src/lib/rubros/canonical-taxonomy.ts</w:t>
      </w:r>
      <w:r>
        <w:t xml:space="preserve"> </w:t>
      </w:r>
      <w:r>
        <w:t xml:space="preserve">(1,100+ lines)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CanonicalRubroTaxonomy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Canonical linea_codigo</w:t>
      </w:r>
      <w:r>
        <w:br/>
      </w:r>
      <w:r>
        <w:rPr>
          <w:rStyle w:val="NormalTok"/>
        </w:rPr>
        <w:t xml:space="preserve">  categoria_codigo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Category code (MOD, GSV, etc.)</w:t>
      </w:r>
      <w:r>
        <w:br/>
      </w:r>
      <w:r>
        <w:rPr>
          <w:rStyle w:val="NormalTok"/>
        </w:rPr>
        <w:t xml:space="preserve">  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Category name (Spanish)</w:t>
      </w:r>
      <w:r>
        <w:br/>
      </w:r>
      <w:r>
        <w:rPr>
          <w:rStyle w:val="NormalTok"/>
        </w:rPr>
        <w:t xml:space="preserve">  linea_codigo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Same as id</w:t>
      </w:r>
      <w:r>
        <w:br/>
      </w:r>
      <w:r>
        <w:rPr>
          <w:rStyle w:val="NormalTok"/>
        </w:rPr>
        <w:t xml:space="preserve">  linea_gasto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Line item description</w:t>
      </w:r>
      <w:r>
        <w:br/>
      </w:r>
      <w:r>
        <w:rPr>
          <w:rStyle w:val="NormalTok"/>
        </w:rPr>
        <w:t xml:space="preserve">  descripcion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Detailed description</w:t>
      </w:r>
      <w:r>
        <w:br/>
      </w:r>
      <w:r>
        <w:rPr>
          <w:rStyle w:val="NormalTok"/>
        </w:rPr>
        <w:t xml:space="preserve">  tipo_ejecucion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TipoEjecucion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"mensual" | "puntual/hito"</w:t>
      </w:r>
      <w:r>
        <w:br/>
      </w:r>
      <w:r>
        <w:rPr>
          <w:rStyle w:val="NormalTok"/>
        </w:rPr>
        <w:t xml:space="preserve">  tipo_costo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TipoCosto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"OPEX" | "CAPEX"</w:t>
      </w:r>
      <w:r>
        <w:br/>
      </w:r>
      <w:r>
        <w:rPr>
          <w:rStyle w:val="NormalTok"/>
        </w:rPr>
        <w:t xml:space="preserve">  fuente_referencia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Reference source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Active status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taxonomy-coverage"/>
    <w:p>
      <w:pPr>
        <w:pStyle w:val="Heading3"/>
      </w:pPr>
      <w:r>
        <w:t xml:space="preserve">Taxonomy Coverage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 (Labor)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One-Time/Milestone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</w:tbl>
    <w:bookmarkEnd w:id="24"/>
    <w:bookmarkStart w:id="25" w:name="category-breakdown"/>
    <w:p>
      <w:pPr>
        <w:pStyle w:val="Heading3"/>
      </w:pPr>
      <w:r>
        <w:t xml:space="preserve">Category Breakdown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</w:t>
      </w:r>
      <w:r>
        <w:t xml:space="preserve"> </w:t>
      </w:r>
      <w:r>
        <w:t xml:space="preserve">- Mano de Obra Directa (7 entries)</w:t>
      </w:r>
    </w:p>
    <w:p>
      <w:pPr>
        <w:numPr>
          <w:ilvl w:val="1"/>
          <w:numId w:val="1003"/>
        </w:numPr>
        <w:pStyle w:val="Compact"/>
      </w:pPr>
      <w:r>
        <w:t xml:space="preserve">MOD-ING, MOD-LEAD, MOD-SDM, MOD-PM, MOD-OT, MOD-CONT, MOD-EXT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GSV</w:t>
      </w:r>
      <w:r>
        <w:t xml:space="preserve"> </w:t>
      </w:r>
      <w:r>
        <w:t xml:space="preserve">- Gestión del Servicio (4 entries)</w:t>
      </w:r>
    </w:p>
    <w:p>
      <w:pPr>
        <w:numPr>
          <w:ilvl w:val="1"/>
          <w:numId w:val="1004"/>
        </w:numPr>
        <w:pStyle w:val="Compact"/>
      </w:pPr>
      <w:r>
        <w:t xml:space="preserve">GSV-REU, GSV-RPT, GSV-AUD, GSV-TRN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</w:t>
      </w:r>
      <w:r>
        <w:t xml:space="preserve"> </w:t>
      </w:r>
      <w:r>
        <w:t xml:space="preserve">- Equipos y Tecnología (6 entries)</w:t>
      </w:r>
    </w:p>
    <w:p>
      <w:pPr>
        <w:numPr>
          <w:ilvl w:val="1"/>
          <w:numId w:val="1005"/>
        </w:numPr>
        <w:pStyle w:val="Compact"/>
      </w:pPr>
      <w:r>
        <w:t xml:space="preserve">TEC-LIC-MON, TEC-ITSM, TEC-LAB, TEC-HW-RPL, TEC-HW-FIELD, TEC-SUP-VND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</w:t>
      </w:r>
      <w:r>
        <w:t xml:space="preserve"> </w:t>
      </w:r>
      <w:r>
        <w:t xml:space="preserve">- Infraestructura (4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TEL</w:t>
      </w:r>
      <w:r>
        <w:t xml:space="preserve"> </w:t>
      </w:r>
      <w:r>
        <w:t xml:space="preserve">- Telecomunicaciones (4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</w:t>
      </w:r>
      <w:r>
        <w:t xml:space="preserve"> </w:t>
      </w:r>
      <w:r>
        <w:t xml:space="preserve">- Seguridad (3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</w:t>
      </w:r>
      <w:r>
        <w:t xml:space="preserve"> </w:t>
      </w:r>
      <w:r>
        <w:t xml:space="preserve">- Logística (3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RIE</w:t>
      </w:r>
      <w:r>
        <w:t xml:space="preserve"> </w:t>
      </w:r>
      <w:r>
        <w:t xml:space="preserve">- Riesgos (3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</w:t>
      </w:r>
      <w:r>
        <w:t xml:space="preserve"> </w:t>
      </w:r>
      <w:r>
        <w:t xml:space="preserve">- Administración (5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QLT</w:t>
      </w:r>
      <w:r>
        <w:t xml:space="preserve"> </w:t>
      </w:r>
      <w:r>
        <w:t xml:space="preserve">- Calidad (3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PLT</w:t>
      </w:r>
      <w:r>
        <w:t xml:space="preserve"> </w:t>
      </w:r>
      <w:r>
        <w:t xml:space="preserve">- Plataformas (4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</w:t>
      </w:r>
      <w:r>
        <w:t xml:space="preserve"> </w:t>
      </w:r>
      <w:r>
        <w:t xml:space="preserve">- Depreciación (2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NOC</w:t>
      </w:r>
      <w:r>
        <w:t xml:space="preserve"> </w:t>
      </w:r>
      <w:r>
        <w:t xml:space="preserve">- NOC 24x7 (3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</w:t>
      </w:r>
      <w:r>
        <w:t xml:space="preserve"> </w:t>
      </w:r>
      <w:r>
        <w:t xml:space="preserve">- Colaboración (3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VIA</w:t>
      </w:r>
      <w:r>
        <w:t xml:space="preserve"> </w:t>
      </w:r>
      <w:r>
        <w:t xml:space="preserve">- Viajes (2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INV</w:t>
      </w:r>
      <w:r>
        <w:t xml:space="preserve"> </w:t>
      </w:r>
      <w:r>
        <w:t xml:space="preserve">- Inventarios (3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LIC</w:t>
      </w:r>
      <w:r>
        <w:t xml:space="preserve"> </w:t>
      </w:r>
      <w:r>
        <w:t xml:space="preserve">- Licencias (3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CTR</w:t>
      </w:r>
      <w:r>
        <w:t xml:space="preserve"> </w:t>
      </w:r>
      <w:r>
        <w:t xml:space="preserve">- Cumplimiento (2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INN</w:t>
      </w:r>
      <w:r>
        <w:t xml:space="preserve"> </w:t>
      </w:r>
      <w:r>
        <w:t xml:space="preserve">- Innovación (2 entries)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</w:t>
      </w:r>
      <w:r>
        <w:t xml:space="preserve"> </w:t>
      </w:r>
      <w:r>
        <w:t xml:space="preserve">- Servicios Remotos (6 entries)</w:t>
      </w:r>
    </w:p>
    <w:bookmarkEnd w:id="25"/>
    <w:bookmarkEnd w:id="26"/>
    <w:bookmarkStart w:id="29" w:name="legacy-id-mapping"/>
    <w:p>
      <w:pPr>
        <w:pStyle w:val="Heading2"/>
      </w:pPr>
      <w:r>
        <w:t xml:space="preserve">Legacy ID Mapping</w:t>
      </w:r>
    </w:p>
    <w:bookmarkStart w:id="27" w:name="three-legacy-formats-supported"/>
    <w:p>
      <w:pPr>
        <w:pStyle w:val="Heading3"/>
      </w:pPr>
      <w:r>
        <w:t xml:space="preserve">Three Legacy Formats Supported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RB#### Format</w:t>
      </w:r>
      <w:r>
        <w:t xml:space="preserve"> </w:t>
      </w:r>
      <w:r>
        <w:t xml:space="preserve">(71 entries)</w:t>
      </w:r>
    </w:p>
    <w:p>
      <w:pPr>
        <w:numPr>
          <w:ilvl w:val="1"/>
          <w:numId w:val="1007"/>
        </w:numPr>
        <w:pStyle w:val="Compact"/>
      </w:pPr>
      <w:r>
        <w:t xml:space="preserve">Example: RB0001 → MOD-ING</w:t>
      </w:r>
    </w:p>
    <w:p>
      <w:pPr>
        <w:numPr>
          <w:ilvl w:val="1"/>
          <w:numId w:val="1007"/>
        </w:numPr>
        <w:pStyle w:val="Compact"/>
      </w:pPr>
      <w:r>
        <w:t xml:space="preserve">Source: Old rubros.catalog.ts</w:t>
      </w:r>
    </w:p>
    <w:p>
      <w:pPr>
        <w:numPr>
          <w:ilvl w:val="1"/>
          <w:numId w:val="1007"/>
        </w:numPr>
        <w:pStyle w:val="Compact"/>
      </w:pPr>
      <w:r>
        <w:t xml:space="preserve">Mapping: Index-based (RB0001 is first, RB0071 is last)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RUBRO-### Format</w:t>
      </w:r>
      <w:r>
        <w:t xml:space="preserve"> </w:t>
      </w:r>
      <w:r>
        <w:t xml:space="preserve">(5 entries)</w:t>
      </w:r>
    </w:p>
    <w:p>
      <w:pPr>
        <w:numPr>
          <w:ilvl w:val="1"/>
          <w:numId w:val="1008"/>
        </w:numPr>
        <w:pStyle w:val="Compact"/>
      </w:pPr>
      <w:r>
        <w:t xml:space="preserve">Example: RUBRO-001 → MOD-ING</w:t>
      </w:r>
    </w:p>
    <w:p>
      <w:pPr>
        <w:numPr>
          <w:ilvl w:val="1"/>
          <w:numId w:val="1008"/>
        </w:numPr>
        <w:pStyle w:val="Compact"/>
      </w:pPr>
      <w:r>
        <w:t xml:space="preserve">Source: Old finanzas/data/rubros.taxonomia.ts</w:t>
      </w:r>
    </w:p>
    <w:p>
      <w:pPr>
        <w:numPr>
          <w:ilvl w:val="1"/>
          <w:numId w:val="1008"/>
        </w:numPr>
        <w:pStyle w:val="Compact"/>
      </w:pPr>
      <w:r>
        <w:t xml:space="preserve">Mapping: Semantic (Ingeniería → MOD-ING)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RUBRO-</w:t>
      </w:r>
      <w:r>
        <w:rPr>
          <w:iCs/>
          <w:i/>
          <w:bCs/>
          <w:b/>
        </w:rPr>
        <w:t xml:space="preserve">-</w:t>
      </w:r>
      <w:r>
        <w:rPr>
          <w:bCs/>
          <w:b/>
        </w:rPr>
        <w:t xml:space="preserve"> </w:t>
      </w:r>
      <w:r>
        <w:rPr>
          <w:bCs/>
          <w:b/>
        </w:rPr>
        <w:t xml:space="preserve">Format</w:t>
      </w:r>
      <w:r>
        <w:t xml:space="preserve"> </w:t>
      </w:r>
      <w:r>
        <w:t xml:space="preserve">(4 seed entries)</w:t>
      </w:r>
    </w:p>
    <w:p>
      <w:pPr>
        <w:numPr>
          <w:ilvl w:val="1"/>
          <w:numId w:val="1009"/>
        </w:numPr>
        <w:pStyle w:val="Compact"/>
      </w:pPr>
      <w:r>
        <w:t xml:space="preserve">Example: RUBRO-SENIOR-DEV → MOD-LEAD</w:t>
      </w:r>
    </w:p>
    <w:p>
      <w:pPr>
        <w:numPr>
          <w:ilvl w:val="1"/>
          <w:numId w:val="1009"/>
        </w:numPr>
        <w:pStyle w:val="Compact"/>
      </w:pPr>
      <w:r>
        <w:t xml:space="preserve">Source: Seed files</w:t>
      </w:r>
    </w:p>
    <w:p>
      <w:pPr>
        <w:numPr>
          <w:ilvl w:val="1"/>
          <w:numId w:val="1009"/>
        </w:numPr>
        <w:pStyle w:val="Compact"/>
      </w:pPr>
      <w:r>
        <w:t xml:space="preserve">Mapping: Semantic (Senior Dev → Lead Engineer)</w:t>
      </w:r>
    </w:p>
    <w:bookmarkEnd w:id="27"/>
    <w:bookmarkStart w:id="28" w:name="complete-mapping-examples"/>
    <w:p>
      <w:pPr>
        <w:pStyle w:val="Heading3"/>
      </w:pPr>
      <w:r>
        <w:t xml:space="preserve">Complete Mapping Examples</w:t>
      </w:r>
    </w:p>
    <w:p>
      <w:pPr>
        <w:pStyle w:val="SourceCode"/>
      </w:pPr>
      <w:r>
        <w:rPr>
          <w:rStyle w:val="CommentTok"/>
        </w:rPr>
        <w:t xml:space="preserve">// RB#### format (index-based)</w:t>
      </w:r>
      <w:r>
        <w:br/>
      </w:r>
      <w:r>
        <w:rPr>
          <w:rStyle w:val="NormalTok"/>
        </w:rPr>
        <w:t xml:space="preserve">RB0001 → MOD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ING          </w:t>
      </w:r>
      <w:r>
        <w:rPr>
          <w:rStyle w:val="CommentTok"/>
        </w:rPr>
        <w:t xml:space="preserve">// Ingenieros de soporte</w:t>
      </w:r>
      <w:r>
        <w:br/>
      </w:r>
      <w:r>
        <w:rPr>
          <w:rStyle w:val="NormalTok"/>
        </w:rPr>
        <w:t xml:space="preserve">RB0002 → MOD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LEAD         </w:t>
      </w:r>
      <w:r>
        <w:rPr>
          <w:rStyle w:val="CommentTok"/>
        </w:rPr>
        <w:t xml:space="preserve">// Ingeniero líder</w:t>
      </w:r>
      <w:r>
        <w:br/>
      </w:r>
      <w:r>
        <w:rPr>
          <w:rStyle w:val="NormalTok"/>
        </w:rPr>
        <w:t xml:space="preserve">RB0003 → MOD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SDM          </w:t>
      </w:r>
      <w:r>
        <w:rPr>
          <w:rStyle w:val="CommentTok"/>
        </w:rPr>
        <w:t xml:space="preserve">// Service Delivery Manager</w:t>
      </w:r>
      <w:r>
        <w:br/>
      </w:r>
      <w:r>
        <w:rPr>
          <w:rStyle w:val="NormalTok"/>
        </w:rPr>
        <w:t xml:space="preserve">RB0017 → TEC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MON      </w:t>
      </w:r>
      <w:r>
        <w:rPr>
          <w:rStyle w:val="CommentTok"/>
        </w:rPr>
        <w:t xml:space="preserve">// Licencias de monitoreo</w:t>
      </w:r>
      <w:r>
        <w:br/>
      </w:r>
      <w:r>
        <w:rPr>
          <w:rStyle w:val="NormalTok"/>
        </w:rPr>
        <w:t xml:space="preserve">RB0023 → INF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CLOUD        </w:t>
      </w:r>
      <w:r>
        <w:rPr>
          <w:rStyle w:val="CommentTok"/>
        </w:rPr>
        <w:t xml:space="preserve">// Servicios Cloud</w:t>
      </w:r>
      <w:r>
        <w:br/>
      </w:r>
      <w:r>
        <w:rPr>
          <w:rStyle w:val="NormalTok"/>
        </w:rPr>
        <w:t xml:space="preserve">RB0071 → INN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          </w:t>
      </w:r>
      <w:r>
        <w:rPr>
          <w:rStyle w:val="CommentTok"/>
        </w:rPr>
        <w:t xml:space="preserve">// Automatización/IA</w:t>
      </w:r>
      <w:r>
        <w:br/>
      </w:r>
      <w:r>
        <w:br/>
      </w:r>
      <w:r>
        <w:rPr>
          <w:rStyle w:val="CommentTok"/>
        </w:rPr>
        <w:t xml:space="preserve">// RUBRO-</w:t>
      </w:r>
      <w:r>
        <w:rPr>
          <w:rStyle w:val="AlertTok"/>
        </w:rPr>
        <w:t xml:space="preserve">###</w:t>
      </w:r>
      <w:r>
        <w:rPr>
          <w:rStyle w:val="CommentTok"/>
        </w:rPr>
        <w:t xml:space="preserve"> format (semantic)</w:t>
      </w:r>
      <w:r>
        <w:br/>
      </w:r>
      <w:r>
        <w:rPr>
          <w:rStyle w:val="NormalTok"/>
        </w:rPr>
        <w:t xml:space="preserve">RUBRO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001</w:t>
      </w:r>
      <w:r>
        <w:rPr>
          <w:rStyle w:val="NormalTok"/>
        </w:rPr>
        <w:t xml:space="preserve"> → MOD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ING       </w:t>
      </w:r>
      <w:r>
        <w:rPr>
          <w:rStyle w:val="CommentTok"/>
        </w:rPr>
        <w:t xml:space="preserve">// Ingeniería</w:t>
      </w:r>
      <w:r>
        <w:br/>
      </w:r>
      <w:r>
        <w:rPr>
          <w:rStyle w:val="NormalTok"/>
        </w:rPr>
        <w:t xml:space="preserve">RUBRO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002</w:t>
      </w:r>
      <w:r>
        <w:rPr>
          <w:rStyle w:val="NormalTok"/>
        </w:rPr>
        <w:t xml:space="preserve"> → TEC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FIELD  </w:t>
      </w:r>
      <w:r>
        <w:rPr>
          <w:rStyle w:val="CommentTok"/>
        </w:rPr>
        <w:t xml:space="preserve">// Infraestructura</w:t>
      </w:r>
      <w:r>
        <w:br/>
      </w:r>
      <w:r>
        <w:rPr>
          <w:rStyle w:val="NormalTok"/>
        </w:rPr>
        <w:t xml:space="preserve">RUBRO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003</w:t>
      </w:r>
      <w:r>
        <w:rPr>
          <w:rStyle w:val="NormalTok"/>
        </w:rPr>
        <w:t xml:space="preserve"> → TEC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MON   </w:t>
      </w:r>
      <w:r>
        <w:rPr>
          <w:rStyle w:val="CommentTok"/>
        </w:rPr>
        <w:t xml:space="preserve">// Software</w:t>
      </w:r>
      <w:r>
        <w:br/>
      </w:r>
      <w:r>
        <w:rPr>
          <w:rStyle w:val="NormalTok"/>
        </w:rPr>
        <w:t xml:space="preserve">RUBRO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004</w:t>
      </w:r>
      <w:r>
        <w:rPr>
          <w:rStyle w:val="NormalTok"/>
        </w:rPr>
        <w:t xml:space="preserve"> → GSV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REU       </w:t>
      </w:r>
      <w:r>
        <w:rPr>
          <w:rStyle w:val="CommentTok"/>
        </w:rPr>
        <w:t xml:space="preserve">// Servicios</w:t>
      </w:r>
      <w:r>
        <w:br/>
      </w:r>
      <w:r>
        <w:rPr>
          <w:rStyle w:val="NormalTok"/>
        </w:rPr>
        <w:t xml:space="preserve">RUBRO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005</w:t>
      </w:r>
      <w:r>
        <w:rPr>
          <w:rStyle w:val="NormalTok"/>
        </w:rPr>
        <w:t xml:space="preserve"> → GSV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TRN       </w:t>
      </w:r>
      <w:r>
        <w:rPr>
          <w:rStyle w:val="CommentTok"/>
        </w:rPr>
        <w:t xml:space="preserve">// Capacitación</w:t>
      </w:r>
      <w:r>
        <w:br/>
      </w:r>
      <w:r>
        <w:br/>
      </w:r>
      <w:r>
        <w:rPr>
          <w:rStyle w:val="CommentTok"/>
        </w:rPr>
        <w:t xml:space="preserve">// RUBRO-*-* seed format</w:t>
      </w:r>
      <w:r>
        <w:br/>
      </w:r>
      <w:r>
        <w:rPr>
          <w:rStyle w:val="NormalTok"/>
        </w:rPr>
        <w:t xml:space="preserve">RUBRO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SENIOR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 → MOD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LEAD</w:t>
      </w:r>
      <w:r>
        <w:br/>
      </w:r>
      <w:r>
        <w:rPr>
          <w:rStyle w:val="NormalTok"/>
        </w:rPr>
        <w:t xml:space="preserve">RUBRO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INFRA → INF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CLOUD</w:t>
      </w:r>
      <w:r>
        <w:br/>
      </w:r>
      <w:r>
        <w:rPr>
          <w:rStyle w:val="NormalTok"/>
        </w:rPr>
        <w:t xml:space="preserve">RUBRO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LICENSE → TEC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MON</w:t>
      </w:r>
      <w:r>
        <w:br/>
      </w:r>
      <w:r>
        <w:rPr>
          <w:rStyle w:val="NormalTok"/>
        </w:rPr>
        <w:t xml:space="preserve">RUBRO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CONSULTING → GSV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REU</w:t>
      </w:r>
    </w:p>
    <w:bookmarkEnd w:id="28"/>
    <w:bookmarkEnd w:id="29"/>
    <w:bookmarkStart w:id="33" w:name="architecture"/>
    <w:p>
      <w:pPr>
        <w:pStyle w:val="Heading2"/>
      </w:pPr>
      <w:r>
        <w:t xml:space="preserve">Architecture</w:t>
      </w:r>
    </w:p>
    <w:bookmarkStart w:id="30" w:name="backend-components"/>
    <w:p>
      <w:pPr>
        <w:pStyle w:val="Heading3"/>
      </w:pPr>
      <w:r>
        <w:t xml:space="preserve">Backend Components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Canonical Taxonomy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services/finanzas-api/src/lib/canonical-taxonomy.ts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getCanonicalRubroId()</w:t>
      </w:r>
      <w:r>
        <w:t xml:space="preserve">: Maps legacy → canonical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normalizeRubroId()</w:t>
      </w:r>
      <w:r>
        <w:t xml:space="preserve">: Returns canonical + warnings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isValidRubroId()</w:t>
      </w:r>
      <w:r>
        <w:t xml:space="preserve">: Validates against taxonomy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CANONICAL_IDS</w:t>
      </w:r>
      <w:r>
        <w:t xml:space="preserve">: Set of 71 canonical IDs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LEGACY_RUBRO_ID_MAP</w:t>
      </w:r>
      <w:r>
        <w:t xml:space="preserve">: Complete legacy mapping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Rubros 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services/finanzas-api/src/handlers/rubros.ts</w:t>
      </w:r>
      <w:r>
        <w:t xml:space="preserve">)</w:t>
      </w:r>
    </w:p>
    <w:p>
      <w:pPr>
        <w:numPr>
          <w:ilvl w:val="1"/>
          <w:numId w:val="1012"/>
        </w:numPr>
        <w:pStyle w:val="Compact"/>
      </w:pPr>
      <w:r>
        <w:t xml:space="preserve">Auto-normalizes all incoming rubro_ids</w:t>
      </w:r>
    </w:p>
    <w:p>
      <w:pPr>
        <w:numPr>
          <w:ilvl w:val="1"/>
          <w:numId w:val="1012"/>
        </w:numPr>
        <w:pStyle w:val="Compact"/>
      </w:pPr>
      <w:r>
        <w:t xml:space="preserve">Returns warnings for legacy IDs</w:t>
      </w:r>
    </w:p>
    <w:p>
      <w:pPr>
        <w:numPr>
          <w:ilvl w:val="1"/>
          <w:numId w:val="1012"/>
        </w:numPr>
        <w:pStyle w:val="Compact"/>
      </w:pPr>
      <w:r>
        <w:t xml:space="preserve">Stores only canonical IDs in DynamoDB</w:t>
      </w:r>
    </w:p>
    <w:p>
      <w:pPr>
        <w:numPr>
          <w:ilvl w:val="1"/>
          <w:numId w:val="1012"/>
        </w:numPr>
        <w:pStyle w:val="Compact"/>
      </w:pPr>
      <w:r>
        <w:t xml:space="preserve">Validates all IDs against taxonomy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Seed Scripts</w:t>
      </w:r>
      <w:r>
        <w:t xml:space="preserve"> </w:t>
      </w:r>
      <w:r>
        <w:t xml:space="preserve">(Updated)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seed_project_rubros.ts</w:t>
      </w:r>
      <w:r>
        <w:t xml:space="preserve">: Uses canonical IDs</w:t>
      </w:r>
    </w:p>
    <w:p>
      <w:pPr>
        <w:numPr>
          <w:ilvl w:val="1"/>
          <w:numId w:val="1013"/>
        </w:numPr>
        <w:pStyle w:val="Compact"/>
      </w:pPr>
      <w:r>
        <w:t xml:space="preserve">All seed data aligned with taxonomy</w:t>
      </w:r>
    </w:p>
    <w:bookmarkEnd w:id="30"/>
    <w:bookmarkStart w:id="31" w:name="frontend-components"/>
    <w:p>
      <w:pPr>
        <w:pStyle w:val="Heading3"/>
      </w:pPr>
      <w:r>
        <w:t xml:space="preserve">Frontend Components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Canonical Taxonomy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src/lib/rubros/canonical-taxonomy.ts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t xml:space="preserve">1,100+ lines with full taxonomy</w:t>
      </w:r>
    </w:p>
    <w:p>
      <w:pPr>
        <w:numPr>
          <w:ilvl w:val="1"/>
          <w:numId w:val="1015"/>
        </w:numPr>
        <w:pStyle w:val="Compact"/>
      </w:pPr>
      <w:r>
        <w:t xml:space="preserve">Complete legacy mapping</w:t>
      </w:r>
    </w:p>
    <w:p>
      <w:pPr>
        <w:numPr>
          <w:ilvl w:val="1"/>
          <w:numId w:val="1015"/>
        </w:numPr>
        <w:pStyle w:val="Compact"/>
      </w:pPr>
      <w:r>
        <w:t xml:space="preserve">Helper functions for validation</w:t>
      </w:r>
    </w:p>
    <w:p>
      <w:pPr>
        <w:numPr>
          <w:ilvl w:val="1"/>
          <w:numId w:val="1015"/>
        </w:numPr>
        <w:pStyle w:val="Compact"/>
      </w:pPr>
      <w:r>
        <w:t xml:space="preserve">Type-safe interfaces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API Helpers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src/api/helpers/rubros.ts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fetchRubrosCatalog()</w:t>
      </w:r>
      <w:r>
        <w:t xml:space="preserve">: Returns canonical rubros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isValidRubroId()</w:t>
      </w:r>
      <w:r>
        <w:t xml:space="preserve">: Validates IDs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getRubroByCode()</w:t>
      </w:r>
      <w:r>
        <w:t xml:space="preserve">: Normalizes legacy IDs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UI Components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RubrosCatalog.tsx</w:t>
      </w:r>
      <w:r>
        <w:t xml:space="preserve">: Displays canonical IDs</w:t>
      </w:r>
    </w:p>
    <w:p>
      <w:pPr>
        <w:numPr>
          <w:ilvl w:val="1"/>
          <w:numId w:val="1017"/>
        </w:numPr>
        <w:pStyle w:val="Compact"/>
      </w:pPr>
      <w:r>
        <w:t xml:space="preserve">Uses taxonomy for enrichment</w:t>
      </w:r>
    </w:p>
    <w:p>
      <w:pPr>
        <w:numPr>
          <w:ilvl w:val="1"/>
          <w:numId w:val="1017"/>
        </w:numPr>
        <w:pStyle w:val="Compact"/>
      </w:pPr>
      <w:r>
        <w:t xml:space="preserve">Shows canonical metadata</w:t>
      </w:r>
    </w:p>
    <w:bookmarkEnd w:id="31"/>
    <w:bookmarkStart w:id="32" w:name="migration-tooling"/>
    <w:p>
      <w:pPr>
        <w:pStyle w:val="Heading3"/>
      </w:pPr>
      <w:r>
        <w:t xml:space="preserve">Migration Tooling</w:t>
      </w:r>
    </w:p>
    <w:p>
      <w:pPr>
        <w:pStyle w:val="FirstParagraph"/>
      </w:pPr>
      <w:r>
        <w:rPr>
          <w:bCs/>
          <w:b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scripts/finanzas-migrations/align-project-rubros-to-taxonomy.ts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✅ Scans all project_rubros in DynamoDB</w:t>
      </w:r>
      <w:r>
        <w:t xml:space="preserve"> </w:t>
      </w:r>
      <w:r>
        <w:t xml:space="preserve">- ✅ Maps legacy IDs to canonical</w:t>
      </w:r>
      <w:r>
        <w:t xml:space="preserve"> </w:t>
      </w:r>
      <w:r>
        <w:t xml:space="preserve">- ✅ Dry-run mode for safety</w:t>
      </w:r>
      <w:r>
        <w:t xml:space="preserve"> </w:t>
      </w:r>
      <w:r>
        <w:t xml:space="preserve">- ✅ Generates unmapped rubros report</w:t>
      </w:r>
      <w:r>
        <w:t xml:space="preserve"> </w:t>
      </w:r>
      <w:r>
        <w:t xml:space="preserve">- ✅ Idempotent (safe to re-run)</w:t>
      </w:r>
      <w:r>
        <w:t xml:space="preserve"> </w:t>
      </w:r>
      <w:r>
        <w:t xml:space="preserve">- ✅ Complete audit logging</w:t>
      </w:r>
    </w:p>
    <w:p>
      <w:pPr>
        <w:pStyle w:val="BodyText"/>
      </w:pPr>
      <w:r>
        <w:t xml:space="preserve">Usage:</w:t>
      </w:r>
    </w:p>
    <w:p>
      <w:pPr>
        <w:pStyle w:val="SourceCode"/>
      </w:pPr>
      <w:r>
        <w:rPr>
          <w:rStyle w:val="CommentTok"/>
        </w:rPr>
        <w:t xml:space="preserve"># Dry-run first</w:t>
      </w:r>
      <w:r>
        <w:br/>
      </w:r>
      <w:r>
        <w:rPr>
          <w:rStyle w:val="ExtensionTok"/>
        </w:rPr>
        <w:t xml:space="preserve">tsx</w:t>
      </w:r>
      <w:r>
        <w:rPr>
          <w:rStyle w:val="NormalTok"/>
        </w:rPr>
        <w:t xml:space="preserve"> scripts/finanzas-migrations/align-project-rubros-to-taxonomy.ts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Execute migration</w:t>
      </w:r>
      <w:r>
        <w:br/>
      </w:r>
      <w:r>
        <w:rPr>
          <w:rStyle w:val="ExtensionTok"/>
        </w:rPr>
        <w:t xml:space="preserve">tsx</w:t>
      </w:r>
      <w:r>
        <w:rPr>
          <w:rStyle w:val="NormalTok"/>
        </w:rPr>
        <w:t xml:space="preserve"> scripts/finanzas-migrations/align-project-rubros-to-taxonomy.ts</w:t>
      </w:r>
    </w:p>
    <w:bookmarkEnd w:id="32"/>
    <w:bookmarkEnd w:id="33"/>
    <w:bookmarkStart w:id="37" w:name="api-behavior"/>
    <w:p>
      <w:pPr>
        <w:pStyle w:val="Heading2"/>
      </w:pPr>
      <w:r>
        <w:t xml:space="preserve">API Behavior</w:t>
      </w:r>
    </w:p>
    <w:bookmarkStart w:id="34" w:name="before-implementation"/>
    <w:p>
      <w:pPr>
        <w:pStyle w:val="Heading3"/>
      </w:pPr>
      <w:r>
        <w:t xml:space="preserve">Before Implementation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"tipo_costo"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after-implementation"/>
    <w:p>
      <w:pPr>
        <w:pStyle w:val="Heading3"/>
      </w:pPr>
      <w:r>
        <w:t xml:space="preserve">After Implementation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"MOD-ING"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"Ingenieros de soporte (mensual)"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 de Obra Directa"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"MOD-ING"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"linea_gasto"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"Ingenieros de soporte (mensual)"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"Costo mensual de ingenieros..."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"tipo_ejecucion"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"tipo_costo"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"fuente_referencia"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pos-puesta en marcha"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backwards-compatibility"/>
    <w:p>
      <w:pPr>
        <w:pStyle w:val="Heading3"/>
      </w:pPr>
      <w:r>
        <w:t xml:space="preserve">Backwards Compatibility</w:t>
      </w:r>
    </w:p>
    <w:p>
      <w:pPr>
        <w:pStyle w:val="FirstParagraph"/>
      </w:pPr>
      <w:r>
        <w:t xml:space="preserve">Legacy IDs</w:t>
      </w:r>
      <w:r>
        <w:t xml:space="preserve"> </w:t>
      </w:r>
      <w:r>
        <w:rPr>
          <w:bCs/>
          <w:b/>
        </w:rPr>
        <w:t xml:space="preserve">still work</w:t>
      </w:r>
      <w:r>
        <w:t xml:space="preserve"> </w:t>
      </w:r>
      <w:r>
        <w:t xml:space="preserve">in API requests: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/projects/{id}/rubros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"rubroIds"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"RB0001"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"RUBRO-SENIOR-DEV"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Auto-normalized to: ["MOD-ING", "MOD-LEAD"]</w:t>
      </w:r>
      <w:r>
        <w:br/>
      </w:r>
      <w:r>
        <w:rPr>
          <w:rStyle w:val="CommentTok"/>
        </w:rPr>
        <w:t xml:space="preserve"># Response includes warnings</w:t>
      </w:r>
    </w:p>
    <w:bookmarkEnd w:id="36"/>
    <w:bookmarkEnd w:id="37"/>
    <w:bookmarkStart w:id="40" w:name="testing"/>
    <w:p>
      <w:pPr>
        <w:pStyle w:val="Heading2"/>
      </w:pPr>
      <w:r>
        <w:t xml:space="preserve">Testing</w:t>
      </w:r>
    </w:p>
    <w:bookmarkStart w:id="38" w:name="unit-tests-71-test-cases"/>
    <w:p>
      <w:pPr>
        <w:pStyle w:val="Heading3"/>
      </w:pPr>
      <w:r>
        <w:t xml:space="preserve">Unit Tests (71 Test Cases)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services/finanzas-api/tests/unit/canonical-taxonomy.spec.ts</w:t>
      </w:r>
    </w:p>
    <w:p>
      <w:pPr>
        <w:pStyle w:val="BodyText"/>
      </w:pPr>
      <w:r>
        <w:t xml:space="preserve">Coverage:</w:t>
      </w:r>
      <w:r>
        <w:t xml:space="preserve"> </w:t>
      </w:r>
      <w:r>
        <w:t xml:space="preserve">- ✅ Canonical ID validation</w:t>
      </w:r>
      <w:r>
        <w:t xml:space="preserve"> </w:t>
      </w:r>
      <w:r>
        <w:t xml:space="preserve">- ✅ Legacy ID mapping (all formats)</w:t>
      </w:r>
      <w:r>
        <w:t xml:space="preserve"> </w:t>
      </w:r>
      <w:r>
        <w:t xml:space="preserve">- ✅ Edge cases (unknown IDs, nulls)</w:t>
      </w:r>
      <w:r>
        <w:t xml:space="preserve"> </w:t>
      </w:r>
      <w:r>
        <w:t xml:space="preserve">- ✅ Taxonomy completeness</w:t>
      </w:r>
      <w:r>
        <w:t xml:space="preserve"> </w:t>
      </w:r>
      <w:r>
        <w:t xml:space="preserve">- ✅ Category coverage</w:t>
      </w:r>
      <w:r>
        <w:t xml:space="preserve"> </w:t>
      </w:r>
      <w:r>
        <w:t xml:space="preserve">- ✅ Performance (Map lookups)</w:t>
      </w:r>
    </w:p>
    <w:p>
      <w:pPr>
        <w:pStyle w:val="BodyText"/>
      </w:pPr>
      <w:r>
        <w:t xml:space="preserve">Results:</w:t>
      </w:r>
      <w:r>
        <w:t xml:space="preserve"> </w:t>
      </w:r>
      <w:r>
        <w:rPr>
          <w:bCs/>
          <w:b/>
        </w:rPr>
        <w:t xml:space="preserve">All 71 tests passing</w:t>
      </w:r>
      <w:r>
        <w:t xml:space="preserve"> </w:t>
      </w:r>
      <w:r>
        <w:t xml:space="preserve">✅</w:t>
      </w:r>
    </w:p>
    <w:bookmarkEnd w:id="38"/>
    <w:bookmarkStart w:id="39" w:name="security-validation"/>
    <w:p>
      <w:pPr>
        <w:pStyle w:val="Heading3"/>
      </w:pPr>
      <w:r>
        <w:t xml:space="preserve">Security Validation</w:t>
      </w:r>
    </w:p>
    <w:p>
      <w:pPr>
        <w:pStyle w:val="FirstParagraph"/>
      </w:pPr>
      <w:r>
        <w:rPr>
          <w:bCs/>
          <w:b/>
        </w:rPr>
        <w:t xml:space="preserve">CodeQL Scan</w:t>
      </w:r>
      <w:r>
        <w:t xml:space="preserve">:</w:t>
      </w:r>
      <w:r>
        <w:t xml:space="preserve"> </w:t>
      </w:r>
      <w:r>
        <w:rPr>
          <w:bCs/>
          <w:b/>
        </w:rPr>
        <w:t xml:space="preserve">0 vulnerabilities</w:t>
      </w:r>
      <w:r>
        <w:t xml:space="preserve"> </w:t>
      </w:r>
      <w:r>
        <w:t xml:space="preserve">✅</w:t>
      </w:r>
    </w:p>
    <w:p>
      <w:pPr>
        <w:numPr>
          <w:ilvl w:val="0"/>
          <w:numId w:val="1018"/>
        </w:numPr>
        <w:pStyle w:val="Compact"/>
      </w:pPr>
      <w:r>
        <w:t xml:space="preserve">No security issues detected</w:t>
      </w:r>
    </w:p>
    <w:p>
      <w:pPr>
        <w:numPr>
          <w:ilvl w:val="0"/>
          <w:numId w:val="1018"/>
        </w:numPr>
        <w:pStyle w:val="Compact"/>
      </w:pPr>
      <w:r>
        <w:t xml:space="preserve">No sensitive data exposed</w:t>
      </w:r>
    </w:p>
    <w:p>
      <w:pPr>
        <w:numPr>
          <w:ilvl w:val="0"/>
          <w:numId w:val="1018"/>
        </w:numPr>
        <w:pStyle w:val="Compact"/>
      </w:pPr>
      <w:r>
        <w:t xml:space="preserve">No hardcoded credentials</w:t>
      </w:r>
    </w:p>
    <w:p>
      <w:pPr>
        <w:numPr>
          <w:ilvl w:val="0"/>
          <w:numId w:val="1018"/>
        </w:numPr>
        <w:pStyle w:val="Compact"/>
      </w:pPr>
      <w:r>
        <w:t xml:space="preserve">Safe data transformations</w:t>
      </w:r>
    </w:p>
    <w:bookmarkEnd w:id="39"/>
    <w:bookmarkEnd w:id="40"/>
    <w:bookmarkStart w:id="43" w:name="performance-optimization"/>
    <w:p>
      <w:pPr>
        <w:pStyle w:val="Heading2"/>
      </w:pPr>
      <w:r>
        <w:t xml:space="preserve">Performance Optimization</w:t>
      </w:r>
    </w:p>
    <w:bookmarkStart w:id="41" w:name="before-optimization"/>
    <w:p>
      <w:pPr>
        <w:pStyle w:val="Heading3"/>
      </w:pPr>
      <w:r>
        <w:t xml:space="preserve">Before Optimization</w:t>
      </w:r>
    </w:p>
    <w:p>
      <w:pPr>
        <w:pStyle w:val="SourceCode"/>
      </w:pPr>
      <w:r>
        <w:rPr>
          <w:rStyle w:val="CommentTok"/>
        </w:rPr>
        <w:t xml:space="preserve">// O(n) array search</w:t>
      </w:r>
      <w:r>
        <w:br/>
      </w:r>
      <w:r>
        <w:rPr>
          <w:rStyle w:val="NormalTok"/>
        </w:rPr>
        <w:t xml:space="preserve">CANONICAL_RUBROS_TAXONOMY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rubroId)</w:t>
      </w:r>
      <w:r>
        <w:br/>
      </w:r>
      <w:r>
        <w:rPr>
          <w:rStyle w:val="NormalTok"/>
        </w:rPr>
        <w:t xml:space="preserve">CANONICAL_RUBROS_TAXONOMY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rubroId)</w:t>
      </w:r>
    </w:p>
    <w:bookmarkEnd w:id="41"/>
    <w:bookmarkStart w:id="42" w:name="after-optimization"/>
    <w:p>
      <w:pPr>
        <w:pStyle w:val="Heading3"/>
      </w:pPr>
      <w:r>
        <w:t xml:space="preserve">After Optimization</w:t>
      </w:r>
    </w:p>
    <w:p>
      <w:pPr>
        <w:pStyle w:val="SourceCode"/>
      </w:pPr>
      <w:r>
        <w:rPr>
          <w:rStyle w:val="CommentTok"/>
        </w:rPr>
        <w:t xml:space="preserve">// O(1) Map lookup</w:t>
      </w:r>
      <w:r>
        <w:br/>
      </w:r>
      <w:r>
        <w:rPr>
          <w:rStyle w:val="NormalTok"/>
        </w:rPr>
        <w:t xml:space="preserve">TAXONOMY_BY_ID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(rubroId)</w:t>
      </w:r>
      <w:r>
        <w:br/>
      </w:r>
      <w:r>
        <w:rPr>
          <w:rStyle w:val="NormalTok"/>
        </w:rPr>
        <w:t xml:space="preserve">TAXONOMY_BY_ID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(rubroId)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Constant-time lookups for all operations</w:t>
      </w:r>
    </w:p>
    <w:bookmarkEnd w:id="42"/>
    <w:bookmarkEnd w:id="43"/>
    <w:bookmarkStart w:id="45" w:name="documentation"/>
    <w:p>
      <w:pPr>
        <w:pStyle w:val="Heading2"/>
      </w:pPr>
      <w:r>
        <w:t xml:space="preserve">Documentation</w:t>
      </w:r>
    </w:p>
    <w:bookmarkStart w:id="44" w:name="comprehensive-guides"/>
    <w:p>
      <w:pPr>
        <w:pStyle w:val="Heading3"/>
      </w:pPr>
      <w:r>
        <w:t xml:space="preserve">Comprehensive Guides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Migration Guide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docs/RUBROS_TAXONOMY_MIGRATION_GUIDE.md</w:t>
      </w:r>
      <w:r>
        <w:t xml:space="preserve">)</w:t>
      </w:r>
    </w:p>
    <w:p>
      <w:pPr>
        <w:numPr>
          <w:ilvl w:val="1"/>
          <w:numId w:val="1020"/>
        </w:numPr>
        <w:pStyle w:val="Compact"/>
      </w:pPr>
      <w:r>
        <w:t xml:space="preserve">12,000+ characters</w:t>
      </w:r>
    </w:p>
    <w:p>
      <w:pPr>
        <w:numPr>
          <w:ilvl w:val="1"/>
          <w:numId w:val="1020"/>
        </w:numPr>
        <w:pStyle w:val="Compact"/>
      </w:pPr>
      <w:r>
        <w:t xml:space="preserve">Complete mapping tables</w:t>
      </w:r>
    </w:p>
    <w:p>
      <w:pPr>
        <w:numPr>
          <w:ilvl w:val="1"/>
          <w:numId w:val="1020"/>
        </w:numPr>
        <w:pStyle w:val="Compact"/>
      </w:pPr>
      <w:r>
        <w:t xml:space="preserve">Step-by-step migration process</w:t>
      </w:r>
    </w:p>
    <w:p>
      <w:pPr>
        <w:numPr>
          <w:ilvl w:val="1"/>
          <w:numId w:val="1020"/>
        </w:numPr>
        <w:pStyle w:val="Compact"/>
      </w:pPr>
      <w:r>
        <w:t xml:space="preserve">Troubleshooting guide</w:t>
      </w:r>
    </w:p>
    <w:p>
      <w:pPr>
        <w:numPr>
          <w:ilvl w:val="1"/>
          <w:numId w:val="1020"/>
        </w:numPr>
        <w:pStyle w:val="Compact"/>
      </w:pPr>
      <w:r>
        <w:t xml:space="preserve">Developer guide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Implementation 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IMPLEMENTATION_SUMMARY_RUBROS_HANDOFF.md</w:t>
      </w:r>
      <w:r>
        <w:t xml:space="preserve">)</w:t>
      </w:r>
    </w:p>
    <w:p>
      <w:pPr>
        <w:numPr>
          <w:ilvl w:val="1"/>
          <w:numId w:val="1021"/>
        </w:numPr>
        <w:pStyle w:val="Compact"/>
      </w:pPr>
      <w:r>
        <w:t xml:space="preserve">Updated with taxonomy details</w:t>
      </w:r>
    </w:p>
    <w:p>
      <w:pPr>
        <w:numPr>
          <w:ilvl w:val="1"/>
          <w:numId w:val="1021"/>
        </w:numPr>
        <w:pStyle w:val="Compact"/>
      </w:pPr>
      <w:r>
        <w:t xml:space="preserve">API endpoint documentation</w:t>
      </w:r>
    </w:p>
    <w:p>
      <w:pPr>
        <w:numPr>
          <w:ilvl w:val="1"/>
          <w:numId w:val="1021"/>
        </w:numPr>
        <w:pStyle w:val="Compact"/>
      </w:pPr>
      <w:r>
        <w:t xml:space="preserve">Data model documentation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Code Documentation</w:t>
      </w:r>
    </w:p>
    <w:p>
      <w:pPr>
        <w:numPr>
          <w:ilvl w:val="1"/>
          <w:numId w:val="1022"/>
        </w:numPr>
        <w:pStyle w:val="Compact"/>
      </w:pPr>
      <w:r>
        <w:t xml:space="preserve">Inline comments throughout</w:t>
      </w:r>
    </w:p>
    <w:p>
      <w:pPr>
        <w:numPr>
          <w:ilvl w:val="1"/>
          <w:numId w:val="1022"/>
        </w:numPr>
        <w:pStyle w:val="Compact"/>
      </w:pPr>
      <w:r>
        <w:t xml:space="preserve">JSDoc for all functions</w:t>
      </w:r>
    </w:p>
    <w:p>
      <w:pPr>
        <w:numPr>
          <w:ilvl w:val="1"/>
          <w:numId w:val="1022"/>
        </w:numPr>
        <w:pStyle w:val="Compact"/>
      </w:pPr>
      <w:r>
        <w:t xml:space="preserve">Type definitions with comments</w:t>
      </w:r>
    </w:p>
    <w:p>
      <w:pPr>
        <w:numPr>
          <w:ilvl w:val="1"/>
          <w:numId w:val="1022"/>
        </w:numPr>
        <w:pStyle w:val="Compact"/>
      </w:pPr>
      <w:r>
        <w:t xml:space="preserve">Usage examples</w:t>
      </w:r>
    </w:p>
    <w:bookmarkEnd w:id="44"/>
    <w:bookmarkEnd w:id="45"/>
    <w:bookmarkStart w:id="49" w:name="deployment-plan"/>
    <w:p>
      <w:pPr>
        <w:pStyle w:val="Heading2"/>
      </w:pPr>
      <w:r>
        <w:t xml:space="preserve">Deployment Plan</w:t>
      </w:r>
    </w:p>
    <w:bookmarkStart w:id="46" w:name="phase-1-deploy-code"/>
    <w:p>
      <w:pPr>
        <w:pStyle w:val="Heading3"/>
      </w:pPr>
      <w:r>
        <w:t xml:space="preserve">Phase 1: Deploy Code ✅</w:t>
      </w:r>
    </w:p>
    <w:p>
      <w:pPr>
        <w:numPr>
          <w:ilvl w:val="0"/>
          <w:numId w:val="1023"/>
        </w:numPr>
        <w:pStyle w:val="Compact"/>
      </w:pPr>
      <w:r>
        <w:t xml:space="preserve">Merge PR to main</w:t>
      </w:r>
    </w:p>
    <w:p>
      <w:pPr>
        <w:numPr>
          <w:ilvl w:val="0"/>
          <w:numId w:val="1023"/>
        </w:numPr>
        <w:pStyle w:val="Compact"/>
      </w:pPr>
      <w:r>
        <w:t xml:space="preserve">Deploy to dev environment</w:t>
      </w:r>
    </w:p>
    <w:p>
      <w:pPr>
        <w:numPr>
          <w:ilvl w:val="0"/>
          <w:numId w:val="1023"/>
        </w:numPr>
        <w:pStyle w:val="Compact"/>
      </w:pPr>
      <w:r>
        <w:t xml:space="preserve">Verify API endpoints work</w:t>
      </w:r>
    </w:p>
    <w:p>
      <w:pPr>
        <w:numPr>
          <w:ilvl w:val="0"/>
          <w:numId w:val="1023"/>
        </w:numPr>
        <w:pStyle w:val="Compact"/>
      </w:pPr>
      <w:r>
        <w:t xml:space="preserve">Check frontend loads</w:t>
      </w:r>
    </w:p>
    <w:bookmarkEnd w:id="46"/>
    <w:bookmarkStart w:id="47" w:name="phase-2-run-migration"/>
    <w:p>
      <w:pPr>
        <w:pStyle w:val="Heading3"/>
      </w:pPr>
      <w:r>
        <w:t xml:space="preserve">Phase 2: Run Migration</w:t>
      </w:r>
    </w:p>
    <w:p>
      <w:pPr>
        <w:pStyle w:val="SourceCode"/>
      </w:pPr>
      <w:r>
        <w:rPr>
          <w:rStyle w:val="CommentTok"/>
        </w:rPr>
        <w:t xml:space="preserve"># 1. Dry-run first</w:t>
      </w:r>
      <w:r>
        <w:br/>
      </w:r>
      <w:r>
        <w:rPr>
          <w:rStyle w:val="ExtensionTok"/>
        </w:rPr>
        <w:t xml:space="preserve">tsx</w:t>
      </w:r>
      <w:r>
        <w:rPr>
          <w:rStyle w:val="NormalTok"/>
        </w:rPr>
        <w:t xml:space="preserve"> scripts/finanzas-migrations/align-project-rubros-to-taxonomy.ts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--table-name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Finanzas-Rubros-dev</w:t>
      </w:r>
      <w:r>
        <w:br/>
      </w:r>
      <w:r>
        <w:br/>
      </w:r>
      <w:r>
        <w:rPr>
          <w:rStyle w:val="CommentTok"/>
        </w:rPr>
        <w:t xml:space="preserve"># 2. Review dry-run output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/tmp/unmapped-rubros-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3. Execute migration</w:t>
      </w:r>
      <w:r>
        <w:br/>
      </w:r>
      <w:r>
        <w:rPr>
          <w:rStyle w:val="ExtensionTok"/>
        </w:rPr>
        <w:t xml:space="preserve">tsx</w:t>
      </w:r>
      <w:r>
        <w:rPr>
          <w:rStyle w:val="NormalTok"/>
        </w:rPr>
        <w:t xml:space="preserve"> scripts/finanzas-migrations/align-project-rubros-to-taxonomy.ts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--table-name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Finanzas-Rubros-dev</w:t>
      </w:r>
      <w:r>
        <w:br/>
      </w:r>
      <w:r>
        <w:br/>
      </w:r>
      <w:r>
        <w:rPr>
          <w:rStyle w:val="CommentTok"/>
        </w:rPr>
        <w:t xml:space="preserve"># 4. Verify updates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/tmp/rubros-updates-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</w:t>
      </w:r>
    </w:p>
    <w:bookmarkEnd w:id="47"/>
    <w:bookmarkStart w:id="48" w:name="phase-3-validate"/>
    <w:p>
      <w:pPr>
        <w:pStyle w:val="Heading3"/>
      </w:pPr>
      <w:r>
        <w:t xml:space="preserve">Phase 3: Validate</w:t>
      </w:r>
    </w:p>
    <w:p>
      <w:pPr>
        <w:numPr>
          <w:ilvl w:val="0"/>
          <w:numId w:val="1024"/>
        </w:numPr>
        <w:pStyle w:val="Compact"/>
      </w:pPr>
      <w:r>
        <w:t xml:space="preserve">Check graphs show data</w:t>
      </w:r>
    </w:p>
    <w:p>
      <w:pPr>
        <w:numPr>
          <w:ilvl w:val="0"/>
          <w:numId w:val="1024"/>
        </w:numPr>
        <w:pStyle w:val="Compact"/>
      </w:pPr>
      <w:r>
        <w:t xml:space="preserve">Verify API returns canonical IDs</w:t>
      </w:r>
    </w:p>
    <w:p>
      <w:pPr>
        <w:numPr>
          <w:ilvl w:val="0"/>
          <w:numId w:val="1024"/>
        </w:numPr>
        <w:pStyle w:val="Compact"/>
      </w:pPr>
      <w:r>
        <w:t xml:space="preserve">Test legacy ID requests</w:t>
      </w:r>
    </w:p>
    <w:p>
      <w:pPr>
        <w:numPr>
          <w:ilvl w:val="0"/>
          <w:numId w:val="1024"/>
        </w:numPr>
        <w:pStyle w:val="Compact"/>
      </w:pPr>
      <w:r>
        <w:t xml:space="preserve">Monitor for errors</w:t>
      </w:r>
    </w:p>
    <w:bookmarkEnd w:id="48"/>
    <w:bookmarkEnd w:id="49"/>
    <w:bookmarkStart w:id="52" w:name="success-metrics"/>
    <w:p>
      <w:pPr>
        <w:pStyle w:val="Heading2"/>
      </w:pPr>
      <w:r>
        <w:t xml:space="preserve">Success Metrics</w:t>
      </w:r>
    </w:p>
    <w:bookmarkStart w:id="50" w:name="quantitative"/>
    <w:p>
      <w:pPr>
        <w:pStyle w:val="Heading3"/>
      </w:pPr>
      <w:r>
        <w:t xml:space="preserve">Quantitative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O(1)</w:t>
            </w:r>
          </w:p>
        </w:tc>
      </w:tr>
    </w:tbl>
    <w:bookmarkEnd w:id="50"/>
    <w:bookmarkStart w:id="51" w:name="qualitative"/>
    <w:p>
      <w:pPr>
        <w:pStyle w:val="Heading3"/>
      </w:pPr>
      <w:r>
        <w:t xml:space="preserve">Qualitative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Single source of truth established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Developer confusion eliminated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Graph data alignment solved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Backwards compatible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Well documented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Production ready</w:t>
      </w:r>
    </w:p>
    <w:bookmarkEnd w:id="51"/>
    <w:bookmarkEnd w:id="52"/>
    <w:bookmarkStart w:id="57" w:name="impact-analysis"/>
    <w:p>
      <w:pPr>
        <w:pStyle w:val="Heading2"/>
      </w:pPr>
      <w:r>
        <w:t xml:space="preserve">Impact Analysis</w:t>
      </w:r>
    </w:p>
    <w:bookmarkStart w:id="53" w:name="database"/>
    <w:p>
      <w:pPr>
        <w:pStyle w:val="Heading3"/>
      </w:pPr>
      <w:r>
        <w:t xml:space="preserve">Database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Changes</w:t>
      </w:r>
      <w:r>
        <w:t xml:space="preserve">: Only rubro_id fields updated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Deletions</w:t>
      </w:r>
      <w:r>
        <w:t xml:space="preserve">: None (zero data loss)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Risk</w:t>
      </w:r>
      <w:r>
        <w:t xml:space="preserve">: Low (idempotent script)</w:t>
      </w:r>
    </w:p>
    <w:bookmarkEnd w:id="53"/>
    <w:bookmarkStart w:id="54" w:name="api"/>
    <w:p>
      <w:pPr>
        <w:pStyle w:val="Heading3"/>
      </w:pPr>
      <w:r>
        <w:t xml:space="preserve">API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Changes</w:t>
      </w:r>
      <w:r>
        <w:t xml:space="preserve">: Auto-normalizes IDs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Breaking</w:t>
      </w:r>
      <w:r>
        <w:t xml:space="preserve">: None (backwards compatible)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Risk</w:t>
      </w:r>
      <w:r>
        <w:t xml:space="preserve">: Low (gradual migration)</w:t>
      </w:r>
    </w:p>
    <w:bookmarkEnd w:id="54"/>
    <w:bookmarkStart w:id="55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Changes</w:t>
      </w:r>
      <w:r>
        <w:t xml:space="preserve">: Uses canonical taxonomy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Breaking</w:t>
      </w:r>
      <w:r>
        <w:t xml:space="preserve">: None (transparent to users)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Risk</w:t>
      </w:r>
      <w:r>
        <w:t xml:space="preserve">: Low (enriched data only)</w:t>
      </w:r>
    </w:p>
    <w:bookmarkEnd w:id="55"/>
    <w:bookmarkStart w:id="56" w:name="user-experience"/>
    <w:p>
      <w:pPr>
        <w:pStyle w:val="Heading3"/>
      </w:pPr>
      <w:r>
        <w:t xml:space="preserve">User Experience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Before</w:t>
      </w:r>
      <w:r>
        <w:t xml:space="preserve">: Empty or partial graphs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After</w:t>
      </w:r>
      <w:r>
        <w:t xml:space="preserve">: Complete, accurate graphs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Impact</w:t>
      </w:r>
      <w:r>
        <w:t xml:space="preserve">:</w:t>
      </w:r>
      <w:r>
        <w:t xml:space="preserve"> </w:t>
      </w:r>
      <w:r>
        <w:rPr>
          <w:bCs/>
          <w:b/>
        </w:rPr>
        <w:t xml:space="preserve">High positive</w:t>
      </w:r>
      <w:r>
        <w:t xml:space="preserve"> </w:t>
      </w:r>
      <w:r>
        <w:t xml:space="preserve">✅</w:t>
      </w:r>
    </w:p>
    <w:bookmarkEnd w:id="56"/>
    <w:bookmarkEnd w:id="57"/>
    <w:bookmarkStart w:id="61" w:name="support-maintenance"/>
    <w:p>
      <w:pPr>
        <w:pStyle w:val="Heading2"/>
      </w:pPr>
      <w:r>
        <w:t xml:space="preserve">Support &amp; Maintenance</w:t>
      </w:r>
    </w:p>
    <w:bookmarkStart w:id="58" w:name="monitoring"/>
    <w:p>
      <w:pPr>
        <w:pStyle w:val="Heading3"/>
      </w:pPr>
      <w:r>
        <w:t xml:space="preserve">Monitoring</w:t>
      </w:r>
    </w:p>
    <w:p>
      <w:pPr>
        <w:pStyle w:val="SourceCode"/>
      </w:pPr>
      <w:r>
        <w:rPr>
          <w:rStyle w:val="CommentTok"/>
        </w:rPr>
        <w:t xml:space="preserve"># Check for unknown IDs in logs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rubro_id"</w:t>
      </w:r>
      <w:r>
        <w:rPr>
          <w:rStyle w:val="NormalTok"/>
        </w:rPr>
        <w:t xml:space="preserve"> /var/log/finanzas-api.log</w:t>
      </w:r>
      <w:r>
        <w:br/>
      </w:r>
      <w:r>
        <w:br/>
      </w:r>
      <w:r>
        <w:rPr>
          <w:rStyle w:val="CommentTok"/>
        </w:rPr>
        <w:t xml:space="preserve"># Check migration reports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/tmp/unmapped-rubros-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/tmp/rubros-updates-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</w:t>
      </w:r>
    </w:p>
    <w:bookmarkEnd w:id="58"/>
    <w:bookmarkStart w:id="59" w:name="adding-new-rubros"/>
    <w:p>
      <w:pPr>
        <w:pStyle w:val="Heading3"/>
      </w:pPr>
      <w:r>
        <w:t xml:space="preserve">Adding New Rubros</w:t>
      </w:r>
    </w:p>
    <w:p>
      <w:pPr>
        <w:numPr>
          <w:ilvl w:val="0"/>
          <w:numId w:val="1029"/>
        </w:numPr>
        <w:pStyle w:val="Compact"/>
      </w:pPr>
      <w:r>
        <w:t xml:space="preserve">Add to canonical taxonomy</w:t>
      </w:r>
    </w:p>
    <w:p>
      <w:pPr>
        <w:numPr>
          <w:ilvl w:val="0"/>
          <w:numId w:val="1029"/>
        </w:numPr>
        <w:pStyle w:val="Compact"/>
      </w:pPr>
      <w:r>
        <w:t xml:space="preserve">Update CANONICAL_IDS set</w:t>
      </w:r>
    </w:p>
    <w:p>
      <w:pPr>
        <w:numPr>
          <w:ilvl w:val="0"/>
          <w:numId w:val="1029"/>
        </w:numPr>
        <w:pStyle w:val="Compact"/>
      </w:pPr>
      <w:r>
        <w:t xml:space="preserve">Run tests</w:t>
      </w:r>
    </w:p>
    <w:p>
      <w:pPr>
        <w:numPr>
          <w:ilvl w:val="0"/>
          <w:numId w:val="1029"/>
        </w:numPr>
        <w:pStyle w:val="Compact"/>
      </w:pPr>
      <w:r>
        <w:t xml:space="preserve">Deploy</w:t>
      </w:r>
    </w:p>
    <w:bookmarkEnd w:id="59"/>
    <w:bookmarkStart w:id="60" w:name="troubleshooting"/>
    <w:p>
      <w:pPr>
        <w:pStyle w:val="Heading3"/>
      </w:pPr>
      <w:r>
        <w:t xml:space="preserve">Troubleshooting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docs/RUBROS_TAXONOMY_MIGRATION_GUIDE.md</w:t>
      </w:r>
      <w:r>
        <w:t xml:space="preserve"> </w:t>
      </w:r>
      <w:r>
        <w:t xml:space="preserve">section</w:t>
      </w:r>
      <w:r>
        <w:t xml:space="preserve"> </w:t>
      </w:r>
      <w:r>
        <w:t xml:space="preserve">“</w:t>
      </w:r>
      <w:r>
        <w:t xml:space="preserve">Support</w:t>
      </w:r>
      <w:r>
        <w:t xml:space="preserve">”</w:t>
      </w:r>
    </w:p>
    <w:bookmarkEnd w:id="60"/>
    <w:bookmarkEnd w:id="61"/>
    <w:bookmarkStart w:id="62" w:name="rollback-plan"/>
    <w:p>
      <w:pPr>
        <w:pStyle w:val="Heading2"/>
      </w:pPr>
      <w:r>
        <w:t xml:space="preserve">Rollback Plan</w:t>
      </w:r>
    </w:p>
    <w:p>
      <w:pPr>
        <w:pStyle w:val="FirstParagraph"/>
      </w:pPr>
      <w:r>
        <w:t xml:space="preserve">If issues arise:</w:t>
      </w:r>
      <w:r>
        <w:t xml:space="preserve"> </w:t>
      </w:r>
      <w:r>
        <w:t xml:space="preserve">1. API continues to work (accepts legacy IDs)</w:t>
      </w:r>
      <w:r>
        <w:t xml:space="preserve"> </w:t>
      </w:r>
      <w:r>
        <w:t xml:space="preserve">2. Fix mapping if needed</w:t>
      </w:r>
      <w:r>
        <w:t xml:space="preserve"> </w:t>
      </w:r>
      <w:r>
        <w:t xml:space="preserve">3. Re-run migration</w:t>
      </w:r>
      <w:r>
        <w:t xml:space="preserve"> </w:t>
      </w:r>
      <w:r>
        <w:t xml:space="preserve">4. No user-facing impact during rollback</w:t>
      </w:r>
    </w:p>
    <w:bookmarkEnd w:id="62"/>
    <w:bookmarkStart w:id="6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All objectives achieved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Production ready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Well tested and documented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Backwards compatible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Performance optimized</w:t>
      </w:r>
    </w:p>
    <w:bookmarkStart w:id="63" w:name="next-steps"/>
    <w:p>
      <w:pPr>
        <w:pStyle w:val="Heading3"/>
      </w:pPr>
      <w:r>
        <w:t xml:space="preserve">Next Steps</w:t>
      </w:r>
    </w:p>
    <w:p>
      <w:pPr>
        <w:numPr>
          <w:ilvl w:val="0"/>
          <w:numId w:val="1030"/>
        </w:numPr>
        <w:pStyle w:val="Compact"/>
      </w:pPr>
      <w:r>
        <w:t xml:space="preserve">Merge PR</w:t>
      </w:r>
    </w:p>
    <w:p>
      <w:pPr>
        <w:numPr>
          <w:ilvl w:val="0"/>
          <w:numId w:val="1030"/>
        </w:numPr>
        <w:pStyle w:val="Compact"/>
      </w:pPr>
      <w:r>
        <w:t xml:space="preserve">Deploy to dev</w:t>
      </w:r>
    </w:p>
    <w:p>
      <w:pPr>
        <w:numPr>
          <w:ilvl w:val="0"/>
          <w:numId w:val="1030"/>
        </w:numPr>
        <w:pStyle w:val="Compact"/>
      </w:pPr>
      <w:r>
        <w:t xml:space="preserve">Run migration script</w:t>
      </w:r>
    </w:p>
    <w:p>
      <w:pPr>
        <w:numPr>
          <w:ilvl w:val="0"/>
          <w:numId w:val="1030"/>
        </w:numPr>
        <w:pStyle w:val="Compact"/>
      </w:pPr>
      <w:r>
        <w:t xml:space="preserve">Validate results</w:t>
      </w:r>
    </w:p>
    <w:p>
      <w:pPr>
        <w:numPr>
          <w:ilvl w:val="0"/>
          <w:numId w:val="1030"/>
        </w:numPr>
        <w:pStyle w:val="Compact"/>
      </w:pPr>
      <w:r>
        <w:t xml:space="preserve">Deploy to production</w:t>
      </w:r>
    </w:p>
    <w:bookmarkEnd w:id="63"/>
    <w:bookmarkStart w:id="64" w:name="contact"/>
    <w:p>
      <w:pPr>
        <w:pStyle w:val="Heading3"/>
      </w:pPr>
      <w:r>
        <w:t xml:space="preserve">Contact</w:t>
      </w:r>
    </w:p>
    <w:p>
      <w:pPr>
        <w:pStyle w:val="FirstParagraph"/>
      </w:pPr>
      <w:r>
        <w:t xml:space="preserve">For questions or issues:</w:t>
      </w:r>
      <w:r>
        <w:t xml:space="preserve"> </w:t>
      </w:r>
      <w:r>
        <w:t xml:space="preserve">- Migration guide:</w:t>
      </w:r>
      <w:r>
        <w:t xml:space="preserve"> </w:t>
      </w:r>
      <w:r>
        <w:rPr>
          <w:rStyle w:val="VerbatimChar"/>
        </w:rPr>
        <w:t xml:space="preserve">docs/RUBROS_TAXONOMY_MIGRATION_GUIDE.md</w:t>
      </w:r>
      <w:r>
        <w:t xml:space="preserve"> </w:t>
      </w:r>
      <w:r>
        <w:t xml:space="preserve">- Code:</w:t>
      </w:r>
      <w:r>
        <w:t xml:space="preserve"> </w:t>
      </w:r>
      <w:r>
        <w:rPr>
          <w:rStyle w:val="VerbatimChar"/>
        </w:rPr>
        <w:t xml:space="preserve">src/lib/rubros/canonical-taxonomy.ts</w:t>
      </w:r>
      <w:r>
        <w:t xml:space="preserve"> </w:t>
      </w:r>
      <w:r>
        <w:t xml:space="preserve">- Tests:</w:t>
      </w:r>
      <w:r>
        <w:t xml:space="preserve"> </w:t>
      </w:r>
      <w:r>
        <w:rPr>
          <w:rStyle w:val="VerbatimChar"/>
        </w:rPr>
        <w:t xml:space="preserve">services/finanzas-api/tests/unit/canonical-taxonomy.spec.ts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Rubros Taxonomy Implementation Summary</dc:title>
  <dc:creator>Ikusi</dc:creator>
  <cp:keywords/>
  <dcterms:created xsi:type="dcterms:W3CDTF">2026-01-25T00:54:00Z</dcterms:created>
  <dcterms:modified xsi:type="dcterms:W3CDTF">2026-01-25T00:54:00Z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25, 2026</vt:lpwstr>
  </property>
</Properties>
</file>