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Operational Runbooks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2" w:name="operational-runbooks"/>
    <w:p>
      <w:pPr>
        <w:pStyle w:val="Heading1"/>
      </w:pPr>
      <w:r>
        <w:t xml:space="preserve">Operational Runbooks</w:t>
      </w:r>
    </w:p>
    <w:p>
      <w:pPr>
        <w:pStyle w:val="FirstParagraph"/>
      </w:pPr>
      <w:r>
        <w:t xml:space="preserve">This directory contains operational runbooks for the Financial Planning U platform, with a focus on the Finanzas SD module.</w:t>
      </w:r>
    </w:p>
    <w:bookmarkStart w:id="27" w:name="available-runbooks"/>
    <w:p>
      <w:pPr>
        <w:pStyle w:val="Heading2"/>
      </w:pPr>
      <w:r>
        <w:t xml:space="preserve">Available Runbooks</w:t>
      </w:r>
    </w:p>
    <w:bookmarkStart w:id="22" w:name="unified-cloudfront-avp-deployment"/>
    <w:p>
      <w:pPr>
        <w:pStyle w:val="Heading3"/>
      </w:pPr>
      <w:hyperlink r:id="rId20">
        <w:r>
          <w:rPr>
            <w:rStyle w:val="Hyperlink"/>
          </w:rPr>
          <w:t xml:space="preserve">Unified CloudFront &amp; AVP Deployment</w:t>
        </w:r>
      </w:hyperlink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Complete step-by-step guide for deploying the CloudFront distribution update and AVP policy store integration.</w:t>
      </w:r>
    </w:p>
    <w:p>
      <w:pPr>
        <w:pStyle w:val="BodyText"/>
      </w:pPr>
      <w:r>
        <w:rPr>
          <w:bCs/>
          <w:b/>
        </w:rPr>
        <w:t xml:space="preserve">Quick Reference:</w:t>
      </w:r>
      <w:r>
        <w:t xml:space="preserve"> </w:t>
      </w:r>
      <w:hyperlink r:id="rId21">
        <w:r>
          <w:rPr>
            <w:rStyle w:val="Hyperlink"/>
          </w:rPr>
          <w:t xml:space="preserve">Deployment Checklist</w:t>
        </w:r>
      </w:hyperlink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Initial setup of CloudFront proxy for Finanzas API</w:t>
      </w:r>
      <w:r>
        <w:t xml:space="preserve"> </w:t>
      </w:r>
      <w:r>
        <w:t xml:space="preserve">- Deploying AVP policy store for fine-grained authorization</w:t>
      </w:r>
      <w:r>
        <w:t xml:space="preserve"> </w:t>
      </w:r>
      <w:r>
        <w:t xml:space="preserve">- Integrating Cognito with AVP for token-based authorization</w:t>
      </w:r>
      <w:r>
        <w:t xml:space="preserve"> </w:t>
      </w:r>
      <w:r>
        <w:t xml:space="preserve">- Full production deployment of Finanzas SD infrastructure</w:t>
      </w:r>
    </w:p>
    <w:p>
      <w:pPr>
        <w:pStyle w:val="BodyText"/>
      </w:pPr>
      <w:r>
        <w:rPr>
          <w:bCs/>
          <w:b/>
        </w:rPr>
        <w:t xml:space="preserve">Phases covered:</w:t>
      </w:r>
      <w:r>
        <w:t xml:space="preserve"> </w:t>
      </w:r>
      <w:r>
        <w:t xml:space="preserve">1. CloudFront Distribution Update (API proxy configuration)</w:t>
      </w:r>
      <w:r>
        <w:t xml:space="preserve"> </w:t>
      </w:r>
      <w:r>
        <w:t xml:space="preserve">2. AVP Policy Store Deployment (Cedar policies)</w:t>
      </w:r>
      <w:r>
        <w:t xml:space="preserve"> </w:t>
      </w:r>
      <w:r>
        <w:t xml:space="preserve">3. Cognito Identity Source Binding (manual step)</w:t>
      </w:r>
      <w:r>
        <w:t xml:space="preserve"> </w:t>
      </w:r>
      <w:r>
        <w:t xml:space="preserve">4. API Redeployment with AVP Integration</w:t>
      </w:r>
    </w:p>
    <w:p>
      <w:pPr>
        <w:pStyle w:val="BodyText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45-60 minutes</w:t>
      </w:r>
    </w:p>
    <w:p>
      <w:r>
        <w:pict>
          <v:rect style="width:0;height:1.5pt" o:hralign="center" o:hrstd="t" o:hr="t"/>
        </w:pict>
      </w:r>
    </w:p>
    <w:bookmarkEnd w:id="22"/>
    <w:bookmarkStart w:id="24" w:name="cloudfront-cdn-proxy"/>
    <w:p>
      <w:pPr>
        <w:pStyle w:val="Heading3"/>
      </w:pPr>
      <w:hyperlink r:id="rId23">
        <w:r>
          <w:rPr>
            <w:rStyle w:val="Hyperlink"/>
          </w:rPr>
          <w:t xml:space="preserve">CloudFront CDN Proxy</w:t>
        </w:r>
      </w:hyperlink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Detailed documentation of the CloudFront distribution configuration that proxies the Finanzas API.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Understanding the CloudFront routing architecture</w:t>
      </w:r>
      <w:r>
        <w:t xml:space="preserve"> </w:t>
      </w:r>
      <w:r>
        <w:t xml:space="preserve">- Troubleshooting CDN-related issues</w:t>
      </w:r>
      <w:r>
        <w:t xml:space="preserve"> </w:t>
      </w:r>
      <w:r>
        <w:t xml:space="preserve">- Updating CORS configuration</w:t>
      </w:r>
      <w:r>
        <w:t xml:space="preserve"> </w:t>
      </w:r>
      <w:r>
        <w:t xml:space="preserve">- Rollback procedures for CloudFront changes</w:t>
      </w:r>
    </w:p>
    <w:p>
      <w:pPr>
        <w:pStyle w:val="BodyText"/>
      </w:pPr>
      <w:r>
        <w:rPr>
          <w:bCs/>
          <w:b/>
        </w:rPr>
        <w:t xml:space="preserve">Key topics:</w:t>
      </w:r>
      <w:r>
        <w:t xml:space="preserve"> </w:t>
      </w:r>
      <w:r>
        <w:t xml:space="preserve">- Routing configuration (UI vs API traffic)</w:t>
      </w:r>
      <w:r>
        <w:t xml:space="preserve"> </w:t>
      </w:r>
      <w:r>
        <w:t xml:space="preserve">- Path rewrite function logic</w:t>
      </w:r>
      <w:r>
        <w:t xml:space="preserve"> </w:t>
      </w:r>
      <w:r>
        <w:t xml:space="preserve">- CORS configuration and security</w:t>
      </w:r>
      <w:r>
        <w:t xml:space="preserve"> </w:t>
      </w:r>
      <w:r>
        <w:t xml:space="preserve">- Authorization header forwarding</w:t>
      </w:r>
      <w:r>
        <w:t xml:space="preserve"> </w:t>
      </w:r>
      <w:r>
        <w:t xml:space="preserve">- Verification and smoke tests</w:t>
      </w:r>
    </w:p>
    <w:p>
      <w:r>
        <w:pict>
          <v:rect style="width:0;height:1.5pt" o:hralign="center" o:hrstd="t" o:hr="t"/>
        </w:pict>
      </w:r>
    </w:p>
    <w:bookmarkEnd w:id="24"/>
    <w:bookmarkStart w:id="26" w:name="finanzas-access-diagnostics"/>
    <w:p>
      <w:pPr>
        <w:pStyle w:val="Heading3"/>
      </w:pPr>
      <w:hyperlink r:id="rId25">
        <w:r>
          <w:rPr>
            <w:rStyle w:val="Hyperlink"/>
          </w:rPr>
          <w:t xml:space="preserve">Finanzas Access Diagnostics</w:t>
        </w:r>
      </w:hyperlink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Diagnostic procedures for troubleshooting access and authentication issues in the Finanzas module.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Users reporting 403 Forbidden errors</w:t>
      </w:r>
      <w:r>
        <w:t xml:space="preserve"> </w:t>
      </w:r>
      <w:r>
        <w:t xml:space="preserve">- Authentication flow failures</w:t>
      </w:r>
      <w:r>
        <w:t xml:space="preserve"> </w:t>
      </w:r>
      <w:r>
        <w:t xml:space="preserve">- Authorization policy debugging</w:t>
      </w:r>
      <w:r>
        <w:t xml:space="preserve"> </w:t>
      </w:r>
      <w:r>
        <w:t xml:space="preserve">- Cognito integration issues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quick-reference"/>
    <w:p>
      <w:pPr>
        <w:pStyle w:val="Heading2"/>
      </w:pPr>
      <w:r>
        <w:t xml:space="preserve">Quick Reference</w:t>
      </w:r>
    </w:p>
    <w:bookmarkStart w:id="28" w:name="common-operations"/>
    <w:p>
      <w:pPr>
        <w:pStyle w:val="Heading3"/>
      </w:pPr>
      <w:r>
        <w:t xml:space="preserve">Common Operations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2457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new environment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CloudFront only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AVP policies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 Cognito to AVP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 CloudFront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CDN Proxy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Rollback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403 errors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Access Diagnostics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CORS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CDN Proxy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Updating CORS</w:t>
            </w:r>
          </w:p>
        </w:tc>
      </w:tr>
    </w:tbl>
    <w:bookmarkEnd w:id="28"/>
    <w:bookmarkStart w:id="32" w:name="key-workflows"/>
    <w:p>
      <w:pPr>
        <w:pStyle w:val="Heading3"/>
      </w:pPr>
      <w:r>
        <w:t xml:space="preserve">Key Workflows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4"/>
        <w:gridCol w:w="1532"/>
        <w:gridCol w:w="38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CloudFront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.github/workflows/update-cloudfront.yml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AVP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.github/workflows/deploy-avp.yml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.github/workflows/deploy-api.yml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</w:tbl>
    <w:bookmarkEnd w:id="32"/>
    <w:bookmarkStart w:id="33" w:name="key-resources"/>
    <w:p>
      <w:pPr>
        <w:pStyle w:val="Heading3"/>
      </w:pPr>
      <w:r>
        <w:t xml:space="preserve">Key 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CloudFront Distribution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EPQU7PVDLQXUA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CloudFront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d7t9x3j66yd8k.cloudfront.net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m3g6am67aj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us-east-2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Stack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finanzas-sd-api-dev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AVP Stack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finanzas-avp-dev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When adding new runbooks:</w:t>
      </w:r>
    </w:p>
    <w:p>
      <w:pPr>
        <w:numPr>
          <w:ilvl w:val="0"/>
          <w:numId w:val="1001"/>
        </w:numPr>
        <w:pStyle w:val="Compact"/>
      </w:pPr>
      <w:r>
        <w:t xml:space="preserve">Use clear, descriptive titles</w:t>
      </w:r>
    </w:p>
    <w:p>
      <w:pPr>
        <w:numPr>
          <w:ilvl w:val="0"/>
          <w:numId w:val="1001"/>
        </w:numPr>
        <w:pStyle w:val="Compact"/>
      </w:pPr>
      <w:r>
        <w:t xml:space="preserve">Include a</w:t>
      </w:r>
      <w:r>
        <w:t xml:space="preserve"> </w:t>
      </w:r>
      <w:r>
        <w:t xml:space="preserve">“</w:t>
      </w:r>
      <w:r>
        <w:t xml:space="preserve">Purpose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When to use</w:t>
      </w:r>
      <w:r>
        <w:t xml:space="preserve">”</w:t>
      </w:r>
      <w:r>
        <w:t xml:space="preserve"> </w:t>
      </w:r>
      <w:r>
        <w:t xml:space="preserve">section</w:t>
      </w:r>
    </w:p>
    <w:p>
      <w:pPr>
        <w:numPr>
          <w:ilvl w:val="0"/>
          <w:numId w:val="1001"/>
        </w:numPr>
        <w:pStyle w:val="Compact"/>
      </w:pPr>
      <w:r>
        <w:t xml:space="preserve">Provide step-by-step instructions with expected outputs</w:t>
      </w:r>
    </w:p>
    <w:p>
      <w:pPr>
        <w:numPr>
          <w:ilvl w:val="0"/>
          <w:numId w:val="1001"/>
        </w:numPr>
        <w:pStyle w:val="Compact"/>
      </w:pPr>
      <w:r>
        <w:t xml:space="preserve">Include verification procedures</w:t>
      </w:r>
    </w:p>
    <w:p>
      <w:pPr>
        <w:numPr>
          <w:ilvl w:val="0"/>
          <w:numId w:val="1001"/>
        </w:numPr>
        <w:pStyle w:val="Compact"/>
      </w:pPr>
      <w:r>
        <w:t xml:space="preserve">Add troubleshooting guidance</w:t>
      </w:r>
    </w:p>
    <w:p>
      <w:pPr>
        <w:numPr>
          <w:ilvl w:val="0"/>
          <w:numId w:val="1001"/>
        </w:numPr>
        <w:pStyle w:val="Compact"/>
      </w:pPr>
      <w:r>
        <w:t xml:space="preserve">Reference related documentation</w:t>
      </w:r>
    </w:p>
    <w:p>
      <w:pPr>
        <w:numPr>
          <w:ilvl w:val="0"/>
          <w:numId w:val="1001"/>
        </w:numPr>
        <w:pStyle w:val="Compact"/>
      </w:pPr>
      <w:r>
        <w:t xml:space="preserve">Update this README with a link to your runbook</w:t>
      </w:r>
    </w:p>
    <w:bookmarkEnd w:id="35"/>
    <w:bookmarkStart w:id="41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02"/>
        </w:numPr>
        <w:pStyle w:val="Compact"/>
      </w:pPr>
      <w:hyperlink r:id="rId36">
        <w:r>
          <w:rPr>
            <w:rStyle w:val="Hyperlink"/>
          </w:rPr>
          <w:t xml:space="preserve">Deployment Guide</w:t>
        </w:r>
      </w:hyperlink>
      <w:r>
        <w:t xml:space="preserve"> </w:t>
      </w:r>
      <w:r>
        <w:t xml:space="preserve">- General deployment instructions</w:t>
      </w:r>
    </w:p>
    <w:p>
      <w:pPr>
        <w:numPr>
          <w:ilvl w:val="0"/>
          <w:numId w:val="1002"/>
        </w:numPr>
        <w:pStyle w:val="Compact"/>
      </w:pPr>
      <w:hyperlink r:id="rId37">
        <w:r>
          <w:rPr>
            <w:rStyle w:val="Hyperlink"/>
          </w:rPr>
          <w:t xml:space="preserve">API Contracts</w:t>
        </w:r>
      </w:hyperlink>
      <w:r>
        <w:t xml:space="preserve"> </w:t>
      </w:r>
      <w:r>
        <w:t xml:space="preserve">- API specifications</w:t>
      </w:r>
    </w:p>
    <w:p>
      <w:pPr>
        <w:numPr>
          <w:ilvl w:val="0"/>
          <w:numId w:val="1002"/>
        </w:numPr>
        <w:pStyle w:val="Compact"/>
      </w:pPr>
      <w:hyperlink r:id="rId38">
        <w:r>
          <w:rPr>
            <w:rStyle w:val="Hyperlink"/>
          </w:rPr>
          <w:t xml:space="preserve">Authentication Flow</w:t>
        </w:r>
      </w:hyperlink>
      <w:r>
        <w:t xml:space="preserve"> </w:t>
      </w:r>
      <w:r>
        <w:t xml:space="preserve">- Auth architecture</w:t>
      </w:r>
    </w:p>
    <w:p>
      <w:pPr>
        <w:numPr>
          <w:ilvl w:val="0"/>
          <w:numId w:val="1002"/>
        </w:numPr>
        <w:pStyle w:val="Compact"/>
      </w:pPr>
      <w:hyperlink r:id="rId39">
        <w:r>
          <w:rPr>
            <w:rStyle w:val="Hyperlink"/>
          </w:rPr>
          <w:t xml:space="preserve">Environment Config</w:t>
        </w:r>
      </w:hyperlink>
      <w:r>
        <w:t xml:space="preserve"> </w:t>
      </w:r>
      <w:r>
        <w:t xml:space="preserve">- Environment variables</w:t>
      </w:r>
    </w:p>
    <w:p>
      <w:pPr>
        <w:numPr>
          <w:ilvl w:val="0"/>
          <w:numId w:val="1002"/>
        </w:numPr>
        <w:pStyle w:val="Compact"/>
      </w:pPr>
      <w:hyperlink r:id="rId40">
        <w:r>
          <w:rPr>
            <w:rStyle w:val="Hyperlink"/>
          </w:rPr>
          <w:t xml:space="preserve">AVP Deployment Guide</w:t>
        </w:r>
      </w:hyperlink>
      <w:r>
        <w:t xml:space="preserve"> </w:t>
      </w:r>
      <w:r>
        <w:t xml:space="preserve">- AVP-specific details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../AUTHENTICATION_FLOW.md" TargetMode="External" /><Relationship Type="http://schemas.openxmlformats.org/officeDocument/2006/relationships/hyperlink" Id="rId40" Target="../../services/finanzas-api/AVP_DEPLOYMENT_GUIDE.md" TargetMode="External" /><Relationship Type="http://schemas.openxmlformats.org/officeDocument/2006/relationships/hyperlink" Id="rId37" Target="../api-contracts.md" TargetMode="External" /><Relationship Type="http://schemas.openxmlformats.org/officeDocument/2006/relationships/hyperlink" Id="rId36" Target="../deploy.md" TargetMode="External" /><Relationship Type="http://schemas.openxmlformats.org/officeDocument/2006/relationships/hyperlink" Id="rId39" Target="../environment-config.md" TargetMode="External" /><Relationship Type="http://schemas.openxmlformats.org/officeDocument/2006/relationships/hyperlink" Id="rId23" Target="./cdn-proxy.md" TargetMode="External" /><Relationship Type="http://schemas.openxmlformats.org/officeDocument/2006/relationships/hyperlink" Id="rId21" Target="./cloudfront-avp-deployment-checklist.md" TargetMode="External" /><Relationship Type="http://schemas.openxmlformats.org/officeDocument/2006/relationships/hyperlink" Id="rId20" Target="./cloudfront-avp-unified-deployment.md" TargetMode="External" /><Relationship Type="http://schemas.openxmlformats.org/officeDocument/2006/relationships/hyperlink" Id="rId29" Target="./cloudfront-avp-unified-deployment.md#phase-1-cloudfront-distribution-update" TargetMode="External" /><Relationship Type="http://schemas.openxmlformats.org/officeDocument/2006/relationships/hyperlink" Id="rId30" Target="./cloudfront-avp-unified-deployment.md#phase-2-avp-policy-store-deployment" TargetMode="External" /><Relationship Type="http://schemas.openxmlformats.org/officeDocument/2006/relationships/hyperlink" Id="rId31" Target="./cloudfront-avp-unified-deployment.md#phase-4-api-redeployment-with-avp-integration" TargetMode="External" /><Relationship Type="http://schemas.openxmlformats.org/officeDocument/2006/relationships/hyperlink" Id="rId25" Target="./finanzas-access-diagnostic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UTHENTICATION_FLOW.md" TargetMode="External" /><Relationship Type="http://schemas.openxmlformats.org/officeDocument/2006/relationships/hyperlink" Id="rId40" Target="../../services/finanzas-api/AVP_DEPLOYMENT_GUIDE.md" TargetMode="External" /><Relationship Type="http://schemas.openxmlformats.org/officeDocument/2006/relationships/hyperlink" Id="rId37" Target="../api-contracts.md" TargetMode="External" /><Relationship Type="http://schemas.openxmlformats.org/officeDocument/2006/relationships/hyperlink" Id="rId36" Target="../deploy.md" TargetMode="External" /><Relationship Type="http://schemas.openxmlformats.org/officeDocument/2006/relationships/hyperlink" Id="rId39" Target="../environment-config.md" TargetMode="External" /><Relationship Type="http://schemas.openxmlformats.org/officeDocument/2006/relationships/hyperlink" Id="rId23" Target="./cdn-proxy.md" TargetMode="External" /><Relationship Type="http://schemas.openxmlformats.org/officeDocument/2006/relationships/hyperlink" Id="rId21" Target="./cloudfront-avp-deployment-checklist.md" TargetMode="External" /><Relationship Type="http://schemas.openxmlformats.org/officeDocument/2006/relationships/hyperlink" Id="rId20" Target="./cloudfront-avp-unified-deployment.md" TargetMode="External" /><Relationship Type="http://schemas.openxmlformats.org/officeDocument/2006/relationships/hyperlink" Id="rId29" Target="./cloudfront-avp-unified-deployment.md#phase-1-cloudfront-distribution-update" TargetMode="External" /><Relationship Type="http://schemas.openxmlformats.org/officeDocument/2006/relationships/hyperlink" Id="rId30" Target="./cloudfront-avp-unified-deployment.md#phase-2-avp-policy-store-deployment" TargetMode="External" /><Relationship Type="http://schemas.openxmlformats.org/officeDocument/2006/relationships/hyperlink" Id="rId31" Target="./cloudfront-avp-unified-deployment.md#phase-4-api-redeployment-with-avp-integration" TargetMode="External" /><Relationship Type="http://schemas.openxmlformats.org/officeDocument/2006/relationships/hyperlink" Id="rId25" Target="./finanzas-access-diagnostic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Runbooks</dc:title>
  <dc:creator>Ikusi</dc:creator>
  <cp:keywords/>
  <dcterms:created xsi:type="dcterms:W3CDTF">2025-11-10T02:44:05Z</dcterms:created>
  <dcterms:modified xsi:type="dcterms:W3CDTF">2025-11-10T02:44:05Z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