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Quick Reference Guide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60" w:name="finanzas-sd-quick-reference-guide"/>
    <w:p>
      <w:pPr>
        <w:pStyle w:val="Heading1"/>
      </w:pPr>
      <w:r>
        <w:t xml:space="preserve">Finanzas SD Quick Reference Guide</w:t>
      </w:r>
    </w:p>
    <w:p>
      <w:pPr>
        <w:pStyle w:val="FirstParagraph"/>
      </w:pPr>
      <w:r>
        <w:rPr>
          <w:bCs/>
          <w:b/>
        </w:rPr>
        <w:t xml:space="preserve">Quick Reference Guide / Guía de Referencia Rápida</w:t>
      </w:r>
    </w:p>
    <w:p>
      <w:r>
        <w:pict>
          <v:rect style="width:0;height:1.5pt" o:hralign="center" o:hrstd="t" o:hr="t"/>
        </w:pict>
      </w:r>
    </w:p>
    <w:bookmarkStart w:id="20" w:name="en-introduction"/>
    <w:p>
      <w:pPr>
        <w:pStyle w:val="Heading2"/>
      </w:pPr>
      <w:r>
        <w:t xml:space="preserve">EN: Introduction</w:t>
      </w:r>
    </w:p>
    <w:p>
      <w:pPr>
        <w:pStyle w:val="FirstParagraph"/>
      </w:pPr>
      <w:r>
        <w:t xml:space="preserve">This quick reference guide provides essential information for using the Finanzas SD system. It covers common tasks, workflows, and troubleshooting tips for all user roles.</w:t>
      </w:r>
    </w:p>
    <w:bookmarkEnd w:id="20"/>
    <w:bookmarkStart w:id="21" w:name="es-introducción"/>
    <w:p>
      <w:pPr>
        <w:pStyle w:val="Heading2"/>
      </w:pPr>
      <w:r>
        <w:t xml:space="preserve">ES: Introducción</w:t>
      </w:r>
    </w:p>
    <w:p>
      <w:pPr>
        <w:pStyle w:val="FirstParagraph"/>
      </w:pPr>
      <w:r>
        <w:t xml:space="preserve">Esta guía de referencia rápida proporciona información esencial para usar el sistema Finanzas SD. Cubre tareas comunes, flujos de trabajo y consejos de solución de problemas para todos los roles de usuario.</w:t>
      </w:r>
    </w:p>
    <w:p>
      <w:r>
        <w:pict>
          <v:rect style="width:0;height:1.5pt" o:hralign="center" o:hrstd="t" o:hr="t"/>
        </w:pict>
      </w:r>
    </w:p>
    <w:bookmarkEnd w:id="21"/>
    <w:bookmarkStart w:id="25" w:name="en-system-access"/>
    <w:p>
      <w:pPr>
        <w:pStyle w:val="Heading2"/>
      </w:pPr>
      <w:r>
        <w:t xml:space="preserve">EN: System Access</w:t>
      </w:r>
    </w:p>
    <w:bookmarkStart w:id="22" w:name="login-process"/>
    <w:p>
      <w:pPr>
        <w:pStyle w:val="Heading3"/>
      </w:pPr>
      <w:r>
        <w:t xml:space="preserve">Login Process</w:t>
      </w:r>
    </w:p>
    <w:p>
      <w:pPr>
        <w:numPr>
          <w:ilvl w:val="0"/>
          <w:numId w:val="1001"/>
        </w:numPr>
        <w:pStyle w:val="Compact"/>
      </w:pPr>
      <w:r>
        <w:t xml:space="preserve">Navigate to the Finanzas SD application URL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1"/>
        </w:numPr>
        <w:pStyle w:val="Compact"/>
      </w:pPr>
      <w:r>
        <w:t xml:space="preserve">Enter your credentials:</w:t>
      </w:r>
    </w:p>
    <w:p>
      <w:pPr>
        <w:numPr>
          <w:ilvl w:val="1"/>
          <w:numId w:val="1002"/>
        </w:numPr>
        <w:pStyle w:val="Compact"/>
      </w:pPr>
      <w:r>
        <w:t xml:space="preserve">Email address</w:t>
      </w:r>
    </w:p>
    <w:p>
      <w:pPr>
        <w:numPr>
          <w:ilvl w:val="1"/>
          <w:numId w:val="1002"/>
        </w:numPr>
        <w:pStyle w:val="Compact"/>
      </w:pPr>
      <w:r>
        <w:t xml:space="preserve">Password</w:t>
      </w:r>
    </w:p>
    <w:p>
      <w:pPr>
        <w:numPr>
          <w:ilvl w:val="0"/>
          <w:numId w:val="1001"/>
        </w:numPr>
        <w:pStyle w:val="Compact"/>
      </w:pPr>
      <w:r>
        <w:t xml:space="preserve">Complete multi-factor authentication (MFA) if prompted</w:t>
      </w:r>
    </w:p>
    <w:p>
      <w:pPr>
        <w:numPr>
          <w:ilvl w:val="0"/>
          <w:numId w:val="1001"/>
        </w:numPr>
        <w:pStyle w:val="Compact"/>
      </w:pPr>
      <w:r>
        <w:t xml:space="preserve">You will be redirected to your role’s default dashboard</w:t>
      </w:r>
    </w:p>
    <w:bookmarkEnd w:id="22"/>
    <w:bookmarkStart w:id="23" w:name="supported-browsers"/>
    <w:p>
      <w:pPr>
        <w:pStyle w:val="Heading3"/>
      </w:pPr>
      <w:r>
        <w:t xml:space="preserve">Supported Browsers</w:t>
      </w:r>
    </w:p>
    <w:p>
      <w:pPr>
        <w:numPr>
          <w:ilvl w:val="0"/>
          <w:numId w:val="1003"/>
        </w:numPr>
        <w:pStyle w:val="Compact"/>
      </w:pPr>
      <w:r>
        <w:t xml:space="preserve">Google Chrome (recommended)</w:t>
      </w:r>
    </w:p>
    <w:p>
      <w:pPr>
        <w:numPr>
          <w:ilvl w:val="0"/>
          <w:numId w:val="1003"/>
        </w:numPr>
        <w:pStyle w:val="Compact"/>
      </w:pPr>
      <w:r>
        <w:t xml:space="preserve">Mozilla Firefox</w:t>
      </w:r>
    </w:p>
    <w:p>
      <w:pPr>
        <w:numPr>
          <w:ilvl w:val="0"/>
          <w:numId w:val="1003"/>
        </w:numPr>
        <w:pStyle w:val="Compact"/>
      </w:pPr>
      <w:r>
        <w:t xml:space="preserve">Microsoft Edge</w:t>
      </w:r>
    </w:p>
    <w:p>
      <w:pPr>
        <w:numPr>
          <w:ilvl w:val="0"/>
          <w:numId w:val="1003"/>
        </w:numPr>
        <w:pStyle w:val="Compact"/>
      </w:pPr>
      <w:r>
        <w:t xml:space="preserve">Safari (macOS)</w:t>
      </w:r>
    </w:p>
    <w:bookmarkEnd w:id="23"/>
    <w:bookmarkStart w:id="24" w:name="access-issues"/>
    <w:p>
      <w:pPr>
        <w:pStyle w:val="Heading3"/>
      </w:pPr>
      <w:r>
        <w:t xml:space="preserve">Access Issues</w:t>
      </w:r>
    </w:p>
    <w:p>
      <w:pPr>
        <w:pStyle w:val="FirstParagraph"/>
      </w:pPr>
      <w:r>
        <w:t xml:space="preserve">If you cannot log in:</w:t>
      </w:r>
      <w:r>
        <w:t xml:space="preserve"> </w:t>
      </w:r>
      <w:r>
        <w:t xml:space="preserve">- Verify your credentials are correct</w:t>
      </w:r>
      <w:r>
        <w:t xml:space="preserve"> </w:t>
      </w:r>
      <w:r>
        <w:t xml:space="preserve">- Check if your account is active (contact your administrator)</w:t>
      </w:r>
      <w:r>
        <w:t xml:space="preserve"> </w:t>
      </w:r>
      <w:r>
        <w:t xml:space="preserve">- Clear browser cache and cookies</w:t>
      </w:r>
      <w:r>
        <w:t xml:space="preserve"> </w:t>
      </w:r>
      <w:r>
        <w:t xml:space="preserve">- Try a different browser</w:t>
      </w:r>
      <w:r>
        <w:t xml:space="preserve"> </w:t>
      </w:r>
      <w:r>
        <w:t xml:space="preserve">- Contact IT support if issues persist</w:t>
      </w:r>
    </w:p>
    <w:bookmarkEnd w:id="24"/>
    <w:bookmarkEnd w:id="25"/>
    <w:bookmarkStart w:id="29" w:name="es-acceso-al-sistema"/>
    <w:p>
      <w:pPr>
        <w:pStyle w:val="Heading2"/>
      </w:pPr>
      <w:r>
        <w:t xml:space="preserve">ES: Acceso al Sistema</w:t>
      </w:r>
    </w:p>
    <w:bookmarkStart w:id="26" w:name="proceso-de-inicio-de-sesión"/>
    <w:p>
      <w:pPr>
        <w:pStyle w:val="Heading3"/>
      </w:pPr>
      <w:r>
        <w:t xml:space="preserve">Proceso de Inicio de Sesión</w:t>
      </w:r>
    </w:p>
    <w:p>
      <w:pPr>
        <w:numPr>
          <w:ilvl w:val="0"/>
          <w:numId w:val="1004"/>
        </w:numPr>
        <w:pStyle w:val="Compact"/>
      </w:pPr>
      <w:r>
        <w:t xml:space="preserve">Navegue a la URL de la aplicación Finanzas SD</w:t>
      </w:r>
    </w:p>
    <w:p>
      <w:pPr>
        <w:numPr>
          <w:ilvl w:val="0"/>
          <w:numId w:val="1004"/>
        </w:numPr>
        <w:pStyle w:val="Compact"/>
      </w:pPr>
      <w:r>
        <w:t xml:space="preserve">Haga clic en el botón</w:t>
      </w:r>
      <w:r>
        <w:t xml:space="preserve"> </w:t>
      </w:r>
      <w:r>
        <w:t xml:space="preserve">“</w:t>
      </w:r>
      <w:r>
        <w:t xml:space="preserve">Iniciar Sesión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Ingrese sus credenciales:</w:t>
      </w:r>
    </w:p>
    <w:p>
      <w:pPr>
        <w:numPr>
          <w:ilvl w:val="1"/>
          <w:numId w:val="1005"/>
        </w:numPr>
        <w:pStyle w:val="Compact"/>
      </w:pPr>
      <w:r>
        <w:t xml:space="preserve">Dirección de correo electrónico</w:t>
      </w:r>
    </w:p>
    <w:p>
      <w:pPr>
        <w:numPr>
          <w:ilvl w:val="1"/>
          <w:numId w:val="1005"/>
        </w:numPr>
        <w:pStyle w:val="Compact"/>
      </w:pPr>
      <w:r>
        <w:t xml:space="preserve">Contraseña</w:t>
      </w:r>
    </w:p>
    <w:p>
      <w:pPr>
        <w:numPr>
          <w:ilvl w:val="0"/>
          <w:numId w:val="1004"/>
        </w:numPr>
        <w:pStyle w:val="Compact"/>
      </w:pPr>
      <w:r>
        <w:t xml:space="preserve">Complete la autenticación multifactor (MFA) si se solicita</w:t>
      </w:r>
    </w:p>
    <w:p>
      <w:pPr>
        <w:numPr>
          <w:ilvl w:val="0"/>
          <w:numId w:val="1004"/>
        </w:numPr>
        <w:pStyle w:val="Compact"/>
      </w:pPr>
      <w:r>
        <w:t xml:space="preserve">Será redirigido al panel predeterminado de su rol</w:t>
      </w:r>
    </w:p>
    <w:bookmarkEnd w:id="26"/>
    <w:bookmarkStart w:id="27" w:name="navegadores-compatibles"/>
    <w:p>
      <w:pPr>
        <w:pStyle w:val="Heading3"/>
      </w:pPr>
      <w:r>
        <w:t xml:space="preserve">Navegadores Compatibles</w:t>
      </w:r>
    </w:p>
    <w:p>
      <w:pPr>
        <w:numPr>
          <w:ilvl w:val="0"/>
          <w:numId w:val="1006"/>
        </w:numPr>
        <w:pStyle w:val="Compact"/>
      </w:pPr>
      <w:r>
        <w:t xml:space="preserve">Google Chrome (recomendado)</w:t>
      </w:r>
    </w:p>
    <w:p>
      <w:pPr>
        <w:numPr>
          <w:ilvl w:val="0"/>
          <w:numId w:val="1006"/>
        </w:numPr>
        <w:pStyle w:val="Compact"/>
      </w:pPr>
      <w:r>
        <w:t xml:space="preserve">Mozilla Firefox</w:t>
      </w:r>
    </w:p>
    <w:p>
      <w:pPr>
        <w:numPr>
          <w:ilvl w:val="0"/>
          <w:numId w:val="1006"/>
        </w:numPr>
        <w:pStyle w:val="Compact"/>
      </w:pPr>
      <w:r>
        <w:t xml:space="preserve">Microsoft Edge</w:t>
      </w:r>
    </w:p>
    <w:p>
      <w:pPr>
        <w:numPr>
          <w:ilvl w:val="0"/>
          <w:numId w:val="1006"/>
        </w:numPr>
        <w:pStyle w:val="Compact"/>
      </w:pPr>
      <w:r>
        <w:t xml:space="preserve">Safari (macOS)</w:t>
      </w:r>
    </w:p>
    <w:bookmarkEnd w:id="27"/>
    <w:bookmarkStart w:id="28" w:name="problemas-de-acceso"/>
    <w:p>
      <w:pPr>
        <w:pStyle w:val="Heading3"/>
      </w:pPr>
      <w:r>
        <w:t xml:space="preserve">Problemas de Acceso</w:t>
      </w:r>
    </w:p>
    <w:p>
      <w:pPr>
        <w:pStyle w:val="FirstParagraph"/>
      </w:pPr>
      <w:r>
        <w:t xml:space="preserve">Si no puede iniciar sesión:</w:t>
      </w:r>
      <w:r>
        <w:t xml:space="preserve"> </w:t>
      </w:r>
      <w:r>
        <w:t xml:space="preserve">- Verifique que sus credenciales sean correctas</w:t>
      </w:r>
      <w:r>
        <w:t xml:space="preserve"> </w:t>
      </w:r>
      <w:r>
        <w:t xml:space="preserve">- Verifique si su cuenta está activa (contacte a su administrador)</w:t>
      </w:r>
      <w:r>
        <w:t xml:space="preserve"> </w:t>
      </w:r>
      <w:r>
        <w:t xml:space="preserve">- Limpie la caché y cookies del navegador</w:t>
      </w:r>
      <w:r>
        <w:t xml:space="preserve"> </w:t>
      </w:r>
      <w:r>
        <w:t xml:space="preserve">- Pruebe con un navegador diferente</w:t>
      </w:r>
      <w:r>
        <w:t xml:space="preserve"> </w:t>
      </w:r>
      <w:r>
        <w:t xml:space="preserve">- Contacte al soporte de TI si los problemas persisten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en-user-roles"/>
    <w:p>
      <w:pPr>
        <w:pStyle w:val="Heading2"/>
      </w:pPr>
      <w:r>
        <w:t xml:space="preserve">EN: User Roles</w:t>
      </w:r>
    </w:p>
    <w:p>
      <w:pPr>
        <w:pStyle w:val="FirstParagraph"/>
      </w:pPr>
      <w:r>
        <w:t xml:space="preserve">The system supports four main user roles: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3120"/>
        <w:gridCol w:w="3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to pre-factura estimation and 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Delivery Management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cost catalog, forecasting, and budget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access to catalog and assigned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EXEC_RO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View-only access to dashboards and reports</w:t>
            </w:r>
          </w:p>
        </w:tc>
      </w:tr>
    </w:tbl>
    <w:bookmarkStart w:id="30" w:name="switching-roles"/>
    <w:p>
      <w:pPr>
        <w:pStyle w:val="Heading3"/>
      </w:pPr>
      <w:r>
        <w:t xml:space="preserve">Switching Roles</w:t>
      </w:r>
    </w:p>
    <w:p>
      <w:pPr>
        <w:pStyle w:val="FirstParagraph"/>
      </w:pPr>
      <w:r>
        <w:t xml:space="preserve">If you have multiple roles:</w:t>
      </w:r>
      <w:r>
        <w:t xml:space="preserve"> </w:t>
      </w:r>
      <w:r>
        <w:t xml:space="preserve">1. Click on your role badge in the top navigation bar</w:t>
      </w:r>
      <w:r>
        <w:t xml:space="preserve"> </w:t>
      </w:r>
      <w:r>
        <w:t xml:space="preserve">2. Select desired role from dropdown menu</w:t>
      </w:r>
      <w:r>
        <w:t xml:space="preserve"> </w:t>
      </w:r>
      <w:r>
        <w:t xml:space="preserve">3. System will redirect to appropriate dashboard</w:t>
      </w:r>
    </w:p>
    <w:bookmarkEnd w:id="30"/>
    <w:bookmarkEnd w:id="31"/>
    <w:bookmarkStart w:id="33" w:name="es-roles-de-usuario"/>
    <w:p>
      <w:pPr>
        <w:pStyle w:val="Heading2"/>
      </w:pPr>
      <w:r>
        <w:t xml:space="preserve">ES: Roles de Usuario</w:t>
      </w:r>
    </w:p>
    <w:p>
      <w:pPr>
        <w:pStyle w:val="FirstParagraph"/>
      </w:pPr>
      <w:r>
        <w:t xml:space="preserve">El sistema admite cuatro roles principales de usuario: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941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de Gestión de 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completo a estimación de pre-factura y gestión de proyectos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Gestión de Entrega de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catálogo de costos, pronósticos y gestión de presupuesto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limitado al catálogo y proyectos asignados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EXEC_RO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Ejecutivo Solo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de solo lectura a paneles e informes</w:t>
            </w:r>
          </w:p>
        </w:tc>
      </w:tr>
    </w:tbl>
    <w:bookmarkStart w:id="32" w:name="cambio-de-roles"/>
    <w:p>
      <w:pPr>
        <w:pStyle w:val="Heading3"/>
      </w:pPr>
      <w:r>
        <w:t xml:space="preserve">Cambio de Roles</w:t>
      </w:r>
    </w:p>
    <w:p>
      <w:pPr>
        <w:pStyle w:val="FirstParagraph"/>
      </w:pPr>
      <w:r>
        <w:t xml:space="preserve">Si tiene múltiples roles:</w:t>
      </w:r>
      <w:r>
        <w:t xml:space="preserve"> </w:t>
      </w:r>
      <w:r>
        <w:t xml:space="preserve">1. Haga clic en su insignia de rol en la barra de navegación superior</w:t>
      </w:r>
      <w:r>
        <w:t xml:space="preserve"> </w:t>
      </w:r>
      <w:r>
        <w:t xml:space="preserve">2. Seleccione el rol deseado del menú desplegable</w:t>
      </w:r>
      <w:r>
        <w:t xml:space="preserve"> </w:t>
      </w:r>
      <w:r>
        <w:t xml:space="preserve">3. El sistema lo redirigirá al panel apropiado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n-common-tasks"/>
    <w:p>
      <w:pPr>
        <w:pStyle w:val="Heading2"/>
      </w:pPr>
      <w:r>
        <w:t xml:space="preserve">EN: Common Tasks</w:t>
      </w:r>
    </w:p>
    <w:bookmarkStart w:id="34" w:name="creating-a-pre-factura-estimate-pmo"/>
    <w:p>
      <w:pPr>
        <w:pStyle w:val="Heading3"/>
      </w:pPr>
      <w:r>
        <w:t xml:space="preserve">Creating a Pre-Factura Estimate (PMO)</w:t>
      </w:r>
    </w:p>
    <w:p>
      <w:pPr>
        <w:numPr>
          <w:ilvl w:val="0"/>
          <w:numId w:val="1007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PMO → Pre-Factura → Estimator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Estimate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7"/>
        </w:numPr>
        <w:pStyle w:val="Compact"/>
      </w:pPr>
      <w:r>
        <w:t xml:space="preserve">Fill in project details:</w:t>
      </w:r>
    </w:p>
    <w:p>
      <w:pPr>
        <w:numPr>
          <w:ilvl w:val="1"/>
          <w:numId w:val="1008"/>
        </w:numPr>
        <w:pStyle w:val="Compact"/>
      </w:pPr>
      <w:r>
        <w:t xml:space="preserve">Project name</w:t>
      </w:r>
    </w:p>
    <w:p>
      <w:pPr>
        <w:numPr>
          <w:ilvl w:val="1"/>
          <w:numId w:val="1008"/>
        </w:numPr>
        <w:pStyle w:val="Compact"/>
      </w:pPr>
      <w:r>
        <w:t xml:space="preserve">Client</w:t>
      </w:r>
    </w:p>
    <w:p>
      <w:pPr>
        <w:numPr>
          <w:ilvl w:val="1"/>
          <w:numId w:val="1008"/>
        </w:numPr>
        <w:pStyle w:val="Compact"/>
      </w:pPr>
      <w:r>
        <w:t xml:space="preserve">Start date</w:t>
      </w:r>
    </w:p>
    <w:p>
      <w:pPr>
        <w:numPr>
          <w:ilvl w:val="1"/>
          <w:numId w:val="1008"/>
        </w:numPr>
        <w:pStyle w:val="Compact"/>
      </w:pPr>
      <w:r>
        <w:t xml:space="preserve">Duration</w:t>
      </w:r>
    </w:p>
    <w:p>
      <w:pPr>
        <w:numPr>
          <w:ilvl w:val="0"/>
          <w:numId w:val="1007"/>
        </w:numPr>
        <w:pStyle w:val="Compact"/>
      </w:pPr>
      <w:r>
        <w:t xml:space="preserve">Add line items with services and costs</w:t>
      </w:r>
    </w:p>
    <w:p>
      <w:pPr>
        <w:numPr>
          <w:ilvl w:val="0"/>
          <w:numId w:val="1007"/>
        </w:numPr>
        <w:pStyle w:val="Compact"/>
      </w:pPr>
      <w:r>
        <w:t xml:space="preserve">Review totals and margins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to save draft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Submit</w:t>
      </w:r>
      <w:r>
        <w:rPr>
          <w:bCs/>
          <w:b/>
        </w:rPr>
        <w:t xml:space="preserve">”</w:t>
      </w:r>
      <w:r>
        <w:t xml:space="preserve"> </w:t>
      </w:r>
      <w:r>
        <w:t xml:space="preserve">to finalize estimate</w:t>
      </w:r>
    </w:p>
    <w:bookmarkEnd w:id="34"/>
    <w:bookmarkStart w:id="35" w:name="managing-cost-catalog-sdmt"/>
    <w:p>
      <w:pPr>
        <w:pStyle w:val="Heading3"/>
      </w:pPr>
      <w:r>
        <w:t xml:space="preserve">Managing Cost Catalog (SDMT)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SDMT → Cost → Catalog</w:t>
      </w:r>
    </w:p>
    <w:p>
      <w:pPr>
        <w:numPr>
          <w:ilvl w:val="0"/>
          <w:numId w:val="1009"/>
        </w:numPr>
        <w:pStyle w:val="Compact"/>
      </w:pPr>
      <w:r>
        <w:t xml:space="preserve">To add new item:</w:t>
      </w:r>
    </w:p>
    <w:p>
      <w:pPr>
        <w:numPr>
          <w:ilvl w:val="1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Item</w:t>
      </w:r>
      <w:r>
        <w:rPr>
          <w:bCs/>
          <w:b/>
        </w:rP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Enter service details</w:t>
      </w:r>
    </w:p>
    <w:p>
      <w:pPr>
        <w:numPr>
          <w:ilvl w:val="1"/>
          <w:numId w:val="1010"/>
        </w:numPr>
        <w:pStyle w:val="Compact"/>
      </w:pPr>
      <w:r>
        <w:t xml:space="preserve">Set pricing tier</w:t>
      </w:r>
    </w:p>
    <w:p>
      <w:pPr>
        <w:numPr>
          <w:ilvl w:val="1"/>
          <w:numId w:val="1010"/>
        </w:numPr>
        <w:pStyle w:val="Compact"/>
      </w:pPr>
      <w:r>
        <w:t xml:space="preserve">Save item</w:t>
      </w:r>
    </w:p>
    <w:p>
      <w:pPr>
        <w:numPr>
          <w:ilvl w:val="0"/>
          <w:numId w:val="1009"/>
        </w:numPr>
        <w:pStyle w:val="Compact"/>
      </w:pPr>
      <w:r>
        <w:t xml:space="preserve">To edit existing item:</w:t>
      </w:r>
    </w:p>
    <w:p>
      <w:pPr>
        <w:numPr>
          <w:ilvl w:val="1"/>
          <w:numId w:val="1011"/>
        </w:numPr>
        <w:pStyle w:val="Compact"/>
      </w:pPr>
      <w:r>
        <w:t xml:space="preserve">Click on item in list</w:t>
      </w:r>
    </w:p>
    <w:p>
      <w:pPr>
        <w:numPr>
          <w:ilvl w:val="1"/>
          <w:numId w:val="1011"/>
        </w:numPr>
        <w:pStyle w:val="Compact"/>
      </w:pPr>
      <w:r>
        <w:t xml:space="preserve">Update fields</w:t>
      </w:r>
    </w:p>
    <w:p>
      <w:pPr>
        <w:numPr>
          <w:ilvl w:val="1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Update</w:t>
      </w:r>
      <w:r>
        <w:rPr>
          <w:bCs/>
          <w:b/>
        </w:rPr>
        <w:t xml:space="preserve">”</w:t>
      </w:r>
    </w:p>
    <w:bookmarkEnd w:id="35"/>
    <w:bookmarkStart w:id="36" w:name="viewing-reports-exec_ro"/>
    <w:p>
      <w:pPr>
        <w:pStyle w:val="Heading3"/>
      </w:pPr>
      <w:r>
        <w:t xml:space="preserve">Viewing Reports (EXEC_RO)</w:t>
      </w:r>
    </w:p>
    <w:p>
      <w:pPr>
        <w:numPr>
          <w:ilvl w:val="0"/>
          <w:numId w:val="1012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SDMT → Cost → Cashflow</w:t>
      </w:r>
    </w:p>
    <w:p>
      <w:pPr>
        <w:numPr>
          <w:ilvl w:val="0"/>
          <w:numId w:val="1012"/>
        </w:numPr>
        <w:pStyle w:val="Compact"/>
      </w:pPr>
      <w:r>
        <w:t xml:space="preserve">Select date range</w:t>
      </w:r>
    </w:p>
    <w:p>
      <w:pPr>
        <w:numPr>
          <w:ilvl w:val="0"/>
          <w:numId w:val="1012"/>
        </w:numPr>
        <w:pStyle w:val="Compact"/>
      </w:pPr>
      <w:r>
        <w:t xml:space="preserve">Choose report type:</w:t>
      </w:r>
    </w:p>
    <w:p>
      <w:pPr>
        <w:numPr>
          <w:ilvl w:val="1"/>
          <w:numId w:val="1013"/>
        </w:numPr>
        <w:pStyle w:val="Compact"/>
      </w:pPr>
      <w:r>
        <w:t xml:space="preserve">Monthly summary</w:t>
      </w:r>
    </w:p>
    <w:p>
      <w:pPr>
        <w:numPr>
          <w:ilvl w:val="1"/>
          <w:numId w:val="1013"/>
        </w:numPr>
        <w:pStyle w:val="Compact"/>
      </w:pPr>
      <w:r>
        <w:t xml:space="preserve">Quarterly comparison</w:t>
      </w:r>
    </w:p>
    <w:p>
      <w:pPr>
        <w:numPr>
          <w:ilvl w:val="1"/>
          <w:numId w:val="1013"/>
        </w:numPr>
        <w:pStyle w:val="Compact"/>
      </w:pPr>
      <w:r>
        <w:t xml:space="preserve">Annual forecast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Report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Export as PDF or Excel if needed</w:t>
      </w:r>
    </w:p>
    <w:bookmarkEnd w:id="36"/>
    <w:bookmarkEnd w:id="37"/>
    <w:bookmarkStart w:id="41" w:name="es-tareas-comunes"/>
    <w:p>
      <w:pPr>
        <w:pStyle w:val="Heading2"/>
      </w:pPr>
      <w:r>
        <w:t xml:space="preserve">ES: Tareas Comunes</w:t>
      </w:r>
    </w:p>
    <w:bookmarkStart w:id="38" w:name="crear-una-estimación-de-pre-factura-pmo"/>
    <w:p>
      <w:pPr>
        <w:pStyle w:val="Heading3"/>
      </w:pPr>
      <w:r>
        <w:t xml:space="preserve">Crear una Estimación de Pre-Factura (PMO)</w:t>
      </w:r>
    </w:p>
    <w:p>
      <w:pPr>
        <w:numPr>
          <w:ilvl w:val="0"/>
          <w:numId w:val="1014"/>
        </w:numPr>
        <w:pStyle w:val="Compact"/>
      </w:pPr>
      <w:r>
        <w:t xml:space="preserve">Navegue a</w:t>
      </w:r>
      <w:r>
        <w:t xml:space="preserve"> </w:t>
      </w:r>
      <w:r>
        <w:rPr>
          <w:bCs/>
          <w:b/>
        </w:rPr>
        <w:t xml:space="preserve">PMO → Pre-Factura → Estimador</w:t>
      </w:r>
    </w:p>
    <w:p>
      <w:pPr>
        <w:numPr>
          <w:ilvl w:val="0"/>
          <w:numId w:val="1014"/>
        </w:numPr>
        <w:pStyle w:val="Compact"/>
      </w:pPr>
      <w:r>
        <w:t xml:space="preserve">Haga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Nueva Estimación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Complete los detalles del proyecto:</w:t>
      </w:r>
    </w:p>
    <w:p>
      <w:pPr>
        <w:numPr>
          <w:ilvl w:val="1"/>
          <w:numId w:val="1015"/>
        </w:numPr>
        <w:pStyle w:val="Compact"/>
      </w:pPr>
      <w:r>
        <w:t xml:space="preserve">Nombre del proyecto</w:t>
      </w:r>
    </w:p>
    <w:p>
      <w:pPr>
        <w:numPr>
          <w:ilvl w:val="1"/>
          <w:numId w:val="1015"/>
        </w:numPr>
        <w:pStyle w:val="Compact"/>
      </w:pPr>
      <w:r>
        <w:t xml:space="preserve">Cliente</w:t>
      </w:r>
    </w:p>
    <w:p>
      <w:pPr>
        <w:numPr>
          <w:ilvl w:val="1"/>
          <w:numId w:val="1015"/>
        </w:numPr>
        <w:pStyle w:val="Compact"/>
      </w:pPr>
      <w:r>
        <w:t xml:space="preserve">Fecha de inicio</w:t>
      </w:r>
    </w:p>
    <w:p>
      <w:pPr>
        <w:numPr>
          <w:ilvl w:val="1"/>
          <w:numId w:val="1015"/>
        </w:numPr>
        <w:pStyle w:val="Compact"/>
      </w:pPr>
      <w:r>
        <w:t xml:space="preserve">Duración</w:t>
      </w:r>
    </w:p>
    <w:p>
      <w:pPr>
        <w:numPr>
          <w:ilvl w:val="0"/>
          <w:numId w:val="1014"/>
        </w:numPr>
        <w:pStyle w:val="Compact"/>
      </w:pPr>
      <w:r>
        <w:t xml:space="preserve">Agregue elementos de línea con servicios y costos</w:t>
      </w:r>
    </w:p>
    <w:p>
      <w:pPr>
        <w:numPr>
          <w:ilvl w:val="0"/>
          <w:numId w:val="1014"/>
        </w:numPr>
        <w:pStyle w:val="Compact"/>
      </w:pPr>
      <w:r>
        <w:t xml:space="preserve">Revise totales y márgenes</w:t>
      </w:r>
    </w:p>
    <w:p>
      <w:pPr>
        <w:numPr>
          <w:ilvl w:val="0"/>
          <w:numId w:val="1014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</w:t>
      </w:r>
      <w:r>
        <w:rPr>
          <w:bCs/>
          <w:b/>
        </w:rPr>
        <w:t xml:space="preserve">”</w:t>
      </w:r>
      <w:r>
        <w:t xml:space="preserve"> </w:t>
      </w:r>
      <w:r>
        <w:t xml:space="preserve">para guardar borrador</w:t>
      </w:r>
    </w:p>
    <w:p>
      <w:pPr>
        <w:numPr>
          <w:ilvl w:val="0"/>
          <w:numId w:val="1014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</w:t>
      </w:r>
      <w:r>
        <w:rPr>
          <w:bCs/>
          <w:b/>
        </w:rPr>
        <w:t xml:space="preserve">”</w:t>
      </w:r>
      <w:r>
        <w:t xml:space="preserve"> </w:t>
      </w:r>
      <w:r>
        <w:t xml:space="preserve">para finalizar estimación</w:t>
      </w:r>
    </w:p>
    <w:bookmarkEnd w:id="38"/>
    <w:bookmarkStart w:id="39" w:name="gestionar-catálogo-de-costos-sdmt"/>
    <w:p>
      <w:pPr>
        <w:pStyle w:val="Heading3"/>
      </w:pPr>
      <w:r>
        <w:t xml:space="preserve">Gestionar Catálogo de Costos (SDMT)</w:t>
      </w:r>
    </w:p>
    <w:p>
      <w:pPr>
        <w:numPr>
          <w:ilvl w:val="0"/>
          <w:numId w:val="1016"/>
        </w:numPr>
        <w:pStyle w:val="Compact"/>
      </w:pPr>
      <w:r>
        <w:t xml:space="preserve">Navegue a</w:t>
      </w:r>
      <w:r>
        <w:t xml:space="preserve"> </w:t>
      </w:r>
      <w:r>
        <w:rPr>
          <w:bCs/>
          <w:b/>
        </w:rPr>
        <w:t xml:space="preserve">SDMT → Costo → Catálogo</w:t>
      </w:r>
    </w:p>
    <w:p>
      <w:pPr>
        <w:numPr>
          <w:ilvl w:val="0"/>
          <w:numId w:val="1016"/>
        </w:numPr>
        <w:pStyle w:val="Compact"/>
      </w:pPr>
      <w:r>
        <w:t xml:space="preserve">Para agregar nuevo elemento:</w:t>
      </w:r>
    </w:p>
    <w:p>
      <w:pPr>
        <w:numPr>
          <w:ilvl w:val="1"/>
          <w:numId w:val="1017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Agregar Elemento</w:t>
      </w:r>
      <w:r>
        <w:rPr>
          <w:bCs/>
          <w:b/>
        </w:rP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Ingrese detalles del servicio</w:t>
      </w:r>
    </w:p>
    <w:p>
      <w:pPr>
        <w:numPr>
          <w:ilvl w:val="1"/>
          <w:numId w:val="1017"/>
        </w:numPr>
        <w:pStyle w:val="Compact"/>
      </w:pPr>
      <w:r>
        <w:t xml:space="preserve">Establezca nivel de precios</w:t>
      </w:r>
    </w:p>
    <w:p>
      <w:pPr>
        <w:numPr>
          <w:ilvl w:val="1"/>
          <w:numId w:val="1017"/>
        </w:numPr>
        <w:pStyle w:val="Compact"/>
      </w:pPr>
      <w:r>
        <w:t xml:space="preserve">Guarde el elemento</w:t>
      </w:r>
    </w:p>
    <w:p>
      <w:pPr>
        <w:numPr>
          <w:ilvl w:val="0"/>
          <w:numId w:val="1016"/>
        </w:numPr>
        <w:pStyle w:val="Compact"/>
      </w:pPr>
      <w:r>
        <w:t xml:space="preserve">Para editar elemento existente:</w:t>
      </w:r>
    </w:p>
    <w:p>
      <w:pPr>
        <w:numPr>
          <w:ilvl w:val="1"/>
          <w:numId w:val="1018"/>
        </w:numPr>
        <w:pStyle w:val="Compact"/>
      </w:pPr>
      <w:r>
        <w:t xml:space="preserve">Haga clic en el elemento en la lista</w:t>
      </w:r>
    </w:p>
    <w:p>
      <w:pPr>
        <w:numPr>
          <w:ilvl w:val="1"/>
          <w:numId w:val="1018"/>
        </w:numPr>
        <w:pStyle w:val="Compact"/>
      </w:pPr>
      <w:r>
        <w:t xml:space="preserve">Actualice los campos</w:t>
      </w:r>
    </w:p>
    <w:p>
      <w:pPr>
        <w:numPr>
          <w:ilvl w:val="1"/>
          <w:numId w:val="1018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Actualizar</w:t>
      </w:r>
      <w:r>
        <w:rPr>
          <w:bCs/>
          <w:b/>
        </w:rPr>
        <w:t xml:space="preserve">”</w:t>
      </w:r>
    </w:p>
    <w:bookmarkEnd w:id="39"/>
    <w:bookmarkStart w:id="40" w:name="ver-informes-exec_ro"/>
    <w:p>
      <w:pPr>
        <w:pStyle w:val="Heading3"/>
      </w:pPr>
      <w:r>
        <w:t xml:space="preserve">Ver Informes (EXEC_RO)</w:t>
      </w:r>
    </w:p>
    <w:p>
      <w:pPr>
        <w:numPr>
          <w:ilvl w:val="0"/>
          <w:numId w:val="1019"/>
        </w:numPr>
        <w:pStyle w:val="Compact"/>
      </w:pPr>
      <w:r>
        <w:t xml:space="preserve">Navegue a</w:t>
      </w:r>
      <w:r>
        <w:t xml:space="preserve"> </w:t>
      </w:r>
      <w:r>
        <w:rPr>
          <w:bCs/>
          <w:b/>
        </w:rPr>
        <w:t xml:space="preserve">SDMT → Costo → Flujo de Efectivo</w:t>
      </w:r>
    </w:p>
    <w:p>
      <w:pPr>
        <w:numPr>
          <w:ilvl w:val="0"/>
          <w:numId w:val="1019"/>
        </w:numPr>
        <w:pStyle w:val="Compact"/>
      </w:pPr>
      <w:r>
        <w:t xml:space="preserve">Seleccione rango de fechas</w:t>
      </w:r>
    </w:p>
    <w:p>
      <w:pPr>
        <w:numPr>
          <w:ilvl w:val="0"/>
          <w:numId w:val="1019"/>
        </w:numPr>
        <w:pStyle w:val="Compact"/>
      </w:pPr>
      <w:r>
        <w:t xml:space="preserve">Elija tipo de informe:</w:t>
      </w:r>
    </w:p>
    <w:p>
      <w:pPr>
        <w:numPr>
          <w:ilvl w:val="1"/>
          <w:numId w:val="1020"/>
        </w:numPr>
        <w:pStyle w:val="Compact"/>
      </w:pPr>
      <w:r>
        <w:t xml:space="preserve">Resumen mensual</w:t>
      </w:r>
    </w:p>
    <w:p>
      <w:pPr>
        <w:numPr>
          <w:ilvl w:val="1"/>
          <w:numId w:val="1020"/>
        </w:numPr>
        <w:pStyle w:val="Compact"/>
      </w:pPr>
      <w:r>
        <w:t xml:space="preserve">Comparación trimestral</w:t>
      </w:r>
    </w:p>
    <w:p>
      <w:pPr>
        <w:numPr>
          <w:ilvl w:val="1"/>
          <w:numId w:val="1020"/>
        </w:numPr>
        <w:pStyle w:val="Compact"/>
      </w:pPr>
      <w:r>
        <w:t xml:space="preserve">Pronóstico anual</w:t>
      </w:r>
    </w:p>
    <w:p>
      <w:pPr>
        <w:numPr>
          <w:ilvl w:val="0"/>
          <w:numId w:val="1019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Generar Informe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Exporte como PDF o Excel si es necesario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n-keyboard-shortcuts"/>
    <w:p>
      <w:pPr>
        <w:pStyle w:val="Heading2"/>
      </w:pPr>
      <w:r>
        <w:t xml:space="preserve">EN: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current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Search/Filter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dialog/modal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next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 +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previous field</w:t>
            </w:r>
          </w:p>
        </w:tc>
      </w:tr>
    </w:tbl>
    <w:bookmarkEnd w:id="42"/>
    <w:bookmarkStart w:id="43" w:name="es-atajos-de-teclado"/>
    <w:p>
      <w:pPr>
        <w:pStyle w:val="Heading2"/>
      </w:pPr>
      <w:r>
        <w:t xml:space="preserve">ES: Atajos de Teclado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formulario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nuevo elemento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Buscar/Filtrar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diálogo/modal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al siguiente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 +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al campo anterior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en-troubleshooting"/>
    <w:p>
      <w:pPr>
        <w:pStyle w:val="Heading2"/>
      </w:pPr>
      <w:r>
        <w:t xml:space="preserve">EN: Troubleshooting</w:t>
      </w:r>
    </w:p>
    <w:bookmarkStart w:id="44" w:name="issue-page-not-loading"/>
    <w:p>
      <w:pPr>
        <w:pStyle w:val="Heading3"/>
      </w:pPr>
      <w:r>
        <w:t xml:space="preserve">Issue: Page Not Loading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Blank screen or loading spinner that never completes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Refresh the page (F5 or Ctrl+R)</w:t>
      </w:r>
      <w:r>
        <w:t xml:space="preserve"> </w:t>
      </w:r>
      <w:r>
        <w:t xml:space="preserve">2. Check your internet connection</w:t>
      </w:r>
      <w:r>
        <w:t xml:space="preserve"> </w:t>
      </w:r>
      <w:r>
        <w:t xml:space="preserve">3. Clear browser cache</w:t>
      </w:r>
      <w:r>
        <w:t xml:space="preserve"> </w:t>
      </w:r>
      <w:r>
        <w:t xml:space="preserve">4. Disable browser extensions</w:t>
      </w:r>
      <w:r>
        <w:t xml:space="preserve"> </w:t>
      </w:r>
      <w:r>
        <w:t xml:space="preserve">5. Try incognito/private mode</w:t>
      </w:r>
    </w:p>
    <w:bookmarkEnd w:id="44"/>
    <w:bookmarkStart w:id="45" w:name="issue-data-not-saving"/>
    <w:p>
      <w:pPr>
        <w:pStyle w:val="Heading3"/>
      </w:pPr>
      <w:r>
        <w:t xml:space="preserve">Issue: Data Not Saving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Save button clicked but data not persisted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Check for error messages</w:t>
      </w:r>
      <w:r>
        <w:t xml:space="preserve"> </w:t>
      </w:r>
      <w:r>
        <w:t xml:space="preserve">2. Verify all required fields are filled</w:t>
      </w:r>
      <w:r>
        <w:t xml:space="preserve"> </w:t>
      </w:r>
      <w:r>
        <w:t xml:space="preserve">3. Check for validation errors (red highlights)</w:t>
      </w:r>
      <w:r>
        <w:t xml:space="preserve"> </w:t>
      </w:r>
      <w:r>
        <w:t xml:space="preserve">4. Wait for any pending operations to complete</w:t>
      </w:r>
      <w:r>
        <w:t xml:space="preserve"> </w:t>
      </w:r>
      <w:r>
        <w:t xml:space="preserve">5. Try logging out and back in</w:t>
      </w:r>
    </w:p>
    <w:bookmarkEnd w:id="45"/>
    <w:bookmarkStart w:id="46" w:name="issue-permission-denied"/>
    <w:p>
      <w:pPr>
        <w:pStyle w:val="Heading3"/>
      </w:pPr>
      <w:r>
        <w:t xml:space="preserve">Issue: Permission Denied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You don’t have permission</w:t>
      </w:r>
      <w:r>
        <w:t xml:space="preserve">”</w:t>
      </w:r>
      <w:r>
        <w:t xml:space="preserve"> </w:t>
      </w:r>
      <w:r>
        <w:t xml:space="preserve">message appears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Verify you’re using the correct role</w:t>
      </w:r>
      <w:r>
        <w:t xml:space="preserve"> </w:t>
      </w:r>
      <w:r>
        <w:t xml:space="preserve">2. Switch to appropriate role if you have multiple</w:t>
      </w:r>
      <w:r>
        <w:t xml:space="preserve"> </w:t>
      </w:r>
      <w:r>
        <w:t xml:space="preserve">3. Contact your administrator if role is incorrect</w:t>
      </w:r>
      <w:r>
        <w:t xml:space="preserve"> </w:t>
      </w:r>
      <w:r>
        <w:t xml:space="preserve">4. Check if your account has been deactivated</w:t>
      </w:r>
    </w:p>
    <w:bookmarkEnd w:id="46"/>
    <w:bookmarkEnd w:id="47"/>
    <w:bookmarkStart w:id="51" w:name="es-solución-de-problemas"/>
    <w:p>
      <w:pPr>
        <w:pStyle w:val="Heading2"/>
      </w:pPr>
      <w:r>
        <w:t xml:space="preserve">ES: Solución de Problemas</w:t>
      </w:r>
    </w:p>
    <w:bookmarkStart w:id="48" w:name="problema-página-no-carga"/>
    <w:p>
      <w:pPr>
        <w:pStyle w:val="Heading3"/>
      </w:pPr>
      <w:r>
        <w:t xml:space="preserve">Problema: Página No Carga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Pantalla en blanco o spinner de carga que nunca termina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Actualice la página (F5 o Ctrl+R)</w:t>
      </w:r>
      <w:r>
        <w:t xml:space="preserve"> </w:t>
      </w:r>
      <w:r>
        <w:t xml:space="preserve">2. Verifique su conexión a internet</w:t>
      </w:r>
      <w:r>
        <w:t xml:space="preserve"> </w:t>
      </w:r>
      <w:r>
        <w:t xml:space="preserve">3. Limpie la caché del navegador</w:t>
      </w:r>
      <w:r>
        <w:t xml:space="preserve"> </w:t>
      </w:r>
      <w:r>
        <w:t xml:space="preserve">4. Deshabilite extensiones del navegador</w:t>
      </w:r>
      <w:r>
        <w:t xml:space="preserve"> </w:t>
      </w:r>
      <w:r>
        <w:t xml:space="preserve">5. Pruebe modo incógnito/privado</w:t>
      </w:r>
    </w:p>
    <w:bookmarkEnd w:id="48"/>
    <w:bookmarkStart w:id="49" w:name="problema-datos-no-se-guardan"/>
    <w:p>
      <w:pPr>
        <w:pStyle w:val="Heading3"/>
      </w:pPr>
      <w:r>
        <w:t xml:space="preserve">Problema: Datos No se Guardan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Botón de guardar clickeado pero datos no se mantienen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Busque mensajes de error</w:t>
      </w:r>
      <w:r>
        <w:t xml:space="preserve"> </w:t>
      </w:r>
      <w:r>
        <w:t xml:space="preserve">2. Verifique que todos los campos requeridos estén completos</w:t>
      </w:r>
      <w:r>
        <w:t xml:space="preserve"> </w:t>
      </w:r>
      <w:r>
        <w:t xml:space="preserve">3. Busque errores de validación (resaltados en rojo)</w:t>
      </w:r>
      <w:r>
        <w:t xml:space="preserve"> </w:t>
      </w:r>
      <w:r>
        <w:t xml:space="preserve">4. Espere a que las operaciones pendientes se completen</w:t>
      </w:r>
      <w:r>
        <w:t xml:space="preserve"> </w:t>
      </w:r>
      <w:r>
        <w:t xml:space="preserve">5. Intente cerrar sesión y volver a iniciar</w:t>
      </w:r>
    </w:p>
    <w:bookmarkEnd w:id="49"/>
    <w:bookmarkStart w:id="50" w:name="problema-permiso-denegado"/>
    <w:p>
      <w:pPr>
        <w:pStyle w:val="Heading3"/>
      </w:pPr>
      <w:r>
        <w:t xml:space="preserve">Problema: Permiso Denegado</w:t>
      </w:r>
    </w:p>
    <w:p>
      <w:pPr>
        <w:pStyle w:val="FirstParagraph"/>
      </w:pPr>
      <w:r>
        <w:rPr>
          <w:bCs/>
          <w:b/>
        </w:rPr>
        <w:t xml:space="preserve">Síntomas</w:t>
      </w:r>
      <w:r>
        <w:t xml:space="preserve">: Aparece mensaje</w:t>
      </w:r>
      <w:r>
        <w:t xml:space="preserve"> </w:t>
      </w:r>
      <w:r>
        <w:t xml:space="preserve">“</w:t>
      </w:r>
      <w:r>
        <w:t xml:space="preserve">No tiene permiso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Soluciones</w:t>
      </w:r>
      <w:r>
        <w:t xml:space="preserve">:</w:t>
      </w:r>
      <w:r>
        <w:t xml:space="preserve"> </w:t>
      </w:r>
      <w:r>
        <w:t xml:space="preserve">1. Verifique que esté usando el rol correcto</w:t>
      </w:r>
      <w:r>
        <w:t xml:space="preserve"> </w:t>
      </w:r>
      <w:r>
        <w:t xml:space="preserve">2. Cambie al rol apropiado si tiene múltiples</w:t>
      </w:r>
      <w:r>
        <w:t xml:space="preserve"> </w:t>
      </w:r>
      <w:r>
        <w:t xml:space="preserve">3. Contacte a su administrador si el rol es incorrecto</w:t>
      </w:r>
      <w:r>
        <w:t xml:space="preserve"> </w:t>
      </w:r>
      <w:r>
        <w:t xml:space="preserve">4. Verifique si su cuenta ha sido desactivada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n-support-resources"/>
    <w:p>
      <w:pPr>
        <w:pStyle w:val="Heading2"/>
      </w:pPr>
      <w:r>
        <w:t xml:space="preserve">EN: Support &amp; Resources</w:t>
      </w:r>
    </w:p>
    <w:bookmarkStart w:id="52" w:name="getting-help"/>
    <w:p>
      <w:pPr>
        <w:pStyle w:val="Heading3"/>
      </w:pPr>
      <w:r>
        <w:t xml:space="preserve">Getting Help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Email</w:t>
      </w:r>
      <w:r>
        <w:t xml:space="preserve">: support@finanzas-sd.com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Phone</w:t>
      </w:r>
      <w:r>
        <w:t xml:space="preserve">: +1 (555) 123-4567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Hours</w:t>
      </w:r>
      <w:r>
        <w:t xml:space="preserve">: Monday-Friday, 8:00 AM - 6:00 PM EST</w:t>
      </w:r>
    </w:p>
    <w:bookmarkEnd w:id="52"/>
    <w:bookmarkStart w:id="53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22"/>
        </w:numPr>
        <w:pStyle w:val="Compact"/>
      </w:pPr>
      <w:r>
        <w:t xml:space="preserve">User Manual:</w:t>
      </w:r>
      <w:r>
        <w:t xml:space="preserve"> </w:t>
      </w:r>
      <w:r>
        <w:rPr>
          <w:rStyle w:val="VerbatimChar"/>
        </w:rPr>
        <w:t xml:space="preserve">docs/user-manual.pdf</w:t>
      </w:r>
    </w:p>
    <w:p>
      <w:pPr>
        <w:numPr>
          <w:ilvl w:val="0"/>
          <w:numId w:val="1022"/>
        </w:numPr>
        <w:pStyle w:val="Compact"/>
      </w:pPr>
      <w:r>
        <w:t xml:space="preserve">API Documentation:</w:t>
      </w:r>
      <w:r>
        <w:t xml:space="preserve"> </w:t>
      </w:r>
      <w:r>
        <w:rPr>
          <w:rStyle w:val="VerbatimChar"/>
        </w:rPr>
        <w:t xml:space="preserve">docs/api-docs.pdf</w:t>
      </w:r>
    </w:p>
    <w:p>
      <w:pPr>
        <w:numPr>
          <w:ilvl w:val="0"/>
          <w:numId w:val="1022"/>
        </w:numPr>
        <w:pStyle w:val="Compact"/>
      </w:pPr>
      <w:r>
        <w:t xml:space="preserve">Architecture Guide:</w:t>
      </w:r>
      <w:r>
        <w:t xml:space="preserve"> </w:t>
      </w:r>
      <w:r>
        <w:rPr>
          <w:rStyle w:val="VerbatimChar"/>
        </w:rPr>
        <w:t xml:space="preserve">docs/architecture.pdf</w:t>
      </w:r>
    </w:p>
    <w:bookmarkEnd w:id="53"/>
    <w:bookmarkStart w:id="54" w:name="training"/>
    <w:p>
      <w:pPr>
        <w:pStyle w:val="Heading3"/>
      </w:pPr>
      <w:r>
        <w:t xml:space="preserve">Training</w:t>
      </w:r>
    </w:p>
    <w:p>
      <w:pPr>
        <w:numPr>
          <w:ilvl w:val="0"/>
          <w:numId w:val="1023"/>
        </w:numPr>
        <w:pStyle w:val="Compact"/>
      </w:pPr>
      <w:r>
        <w:t xml:space="preserve">New User Onboarding: Quarterly sessions</w:t>
      </w:r>
    </w:p>
    <w:p>
      <w:pPr>
        <w:numPr>
          <w:ilvl w:val="0"/>
          <w:numId w:val="1023"/>
        </w:numPr>
        <w:pStyle w:val="Compact"/>
      </w:pPr>
      <w:r>
        <w:t xml:space="preserve">Advanced Features: Monthly webinars</w:t>
      </w:r>
    </w:p>
    <w:p>
      <w:pPr>
        <w:numPr>
          <w:ilvl w:val="0"/>
          <w:numId w:val="1023"/>
        </w:numPr>
        <w:pStyle w:val="Compact"/>
      </w:pPr>
      <w:r>
        <w:t xml:space="preserve">Custom Training: Available upon request</w:t>
      </w:r>
    </w:p>
    <w:bookmarkEnd w:id="54"/>
    <w:bookmarkEnd w:id="55"/>
    <w:bookmarkStart w:id="59" w:name="es-soporte-y-recursos"/>
    <w:p>
      <w:pPr>
        <w:pStyle w:val="Heading2"/>
      </w:pPr>
      <w:r>
        <w:t xml:space="preserve">ES: Soporte y Recursos</w:t>
      </w:r>
    </w:p>
    <w:bookmarkStart w:id="56" w:name="obtener-ayuda"/>
    <w:p>
      <w:pPr>
        <w:pStyle w:val="Heading3"/>
      </w:pPr>
      <w:r>
        <w:t xml:space="preserve">Obtener Ayuda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Correo</w:t>
      </w:r>
      <w:r>
        <w:t xml:space="preserve">: support@finanzas-sd.com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Teléfono</w:t>
      </w:r>
      <w:r>
        <w:t xml:space="preserve">: +1 (555) 123-4567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Horario</w:t>
      </w:r>
      <w:r>
        <w:t xml:space="preserve">: Lunes-Viernes, 8:00 AM - 6:00 PM EST</w:t>
      </w:r>
    </w:p>
    <w:bookmarkEnd w:id="56"/>
    <w:bookmarkStart w:id="57" w:name="documentación"/>
    <w:p>
      <w:pPr>
        <w:pStyle w:val="Heading3"/>
      </w:pPr>
      <w:r>
        <w:t xml:space="preserve">Documentación</w:t>
      </w:r>
    </w:p>
    <w:p>
      <w:pPr>
        <w:numPr>
          <w:ilvl w:val="0"/>
          <w:numId w:val="1025"/>
        </w:numPr>
        <w:pStyle w:val="Compact"/>
      </w:pPr>
      <w:r>
        <w:t xml:space="preserve">Manual de Usuario:</w:t>
      </w:r>
      <w:r>
        <w:t xml:space="preserve"> </w:t>
      </w:r>
      <w:r>
        <w:rPr>
          <w:rStyle w:val="VerbatimChar"/>
        </w:rPr>
        <w:t xml:space="preserve">docs/user-manual.pdf</w:t>
      </w:r>
    </w:p>
    <w:p>
      <w:pPr>
        <w:numPr>
          <w:ilvl w:val="0"/>
          <w:numId w:val="1025"/>
        </w:numPr>
        <w:pStyle w:val="Compact"/>
      </w:pPr>
      <w:r>
        <w:t xml:space="preserve">Documentación API:</w:t>
      </w:r>
      <w:r>
        <w:t xml:space="preserve"> </w:t>
      </w:r>
      <w:r>
        <w:rPr>
          <w:rStyle w:val="VerbatimChar"/>
        </w:rPr>
        <w:t xml:space="preserve">docs/api-docs.pdf</w:t>
      </w:r>
    </w:p>
    <w:p>
      <w:pPr>
        <w:numPr>
          <w:ilvl w:val="0"/>
          <w:numId w:val="1025"/>
        </w:numPr>
        <w:pStyle w:val="Compact"/>
      </w:pPr>
      <w:r>
        <w:t xml:space="preserve">Guía de Arquitectura:</w:t>
      </w:r>
      <w:r>
        <w:t xml:space="preserve"> </w:t>
      </w:r>
      <w:r>
        <w:rPr>
          <w:rStyle w:val="VerbatimChar"/>
        </w:rPr>
        <w:t xml:space="preserve">docs/architecture.pdf</w:t>
      </w:r>
    </w:p>
    <w:bookmarkEnd w:id="57"/>
    <w:bookmarkStart w:id="58" w:name="capacitación"/>
    <w:p>
      <w:pPr>
        <w:pStyle w:val="Heading3"/>
      </w:pPr>
      <w:r>
        <w:t xml:space="preserve">Capacitación</w:t>
      </w:r>
    </w:p>
    <w:p>
      <w:pPr>
        <w:numPr>
          <w:ilvl w:val="0"/>
          <w:numId w:val="1026"/>
        </w:numPr>
        <w:pStyle w:val="Compact"/>
      </w:pPr>
      <w:r>
        <w:t xml:space="preserve">Incorporación Nuevos Usuarios: Sesiones trimestrales</w:t>
      </w:r>
    </w:p>
    <w:p>
      <w:pPr>
        <w:numPr>
          <w:ilvl w:val="0"/>
          <w:numId w:val="1026"/>
        </w:numPr>
        <w:pStyle w:val="Compact"/>
      </w:pPr>
      <w:r>
        <w:t xml:space="preserve">Funciones Avanzadas: Webinars mensuales</w:t>
      </w:r>
    </w:p>
    <w:p>
      <w:pPr>
        <w:numPr>
          <w:ilvl w:val="0"/>
          <w:numId w:val="1026"/>
        </w:numPr>
        <w:pStyle w:val="Compact"/>
      </w:pPr>
      <w:r>
        <w:t xml:space="preserve">Capacitación Personalizada: Disponible bajo solicitud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November 2024</w:t>
      </w:r>
      <w:r>
        <w:br/>
      </w:r>
      <w:r>
        <w:rPr>
          <w:bCs/>
          <w:b/>
        </w:rPr>
        <w:t xml:space="preserve">Languages</w:t>
      </w:r>
      <w:r>
        <w:t xml:space="preserve">: English, Spanish</w:t>
      </w:r>
      <w:r>
        <w:br/>
      </w:r>
      <w:r>
        <w:rPr>
          <w:bCs/>
          <w:b/>
        </w:rPr>
        <w:t xml:space="preserve">Status</w:t>
      </w:r>
      <w:r>
        <w:t xml:space="preserve">: Active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Quick Reference Guide</dc:title>
  <dc:creator>Ikusi</dc:creator>
  <cp:keywords/>
  <dcterms:created xsi:type="dcterms:W3CDTF">2025-11-10T02:44:04Z</dcterms:created>
  <dcterms:modified xsi:type="dcterms:W3CDTF">2025-11-10T02:44:04Z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