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– Invoice Reconciliation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16, 2026</w:t>
      </w:r>
    </w:p>
    <w:bookmarkStart w:id="39" w:name="finanzas-sd-invoice-reconciliation"/>
    <w:p>
      <w:pPr>
        <w:pStyle w:val="Heading1"/>
      </w:pPr>
      <w:r>
        <w:t xml:space="preserve">Finanzas SD – Invoice Reconciliation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bCs/>
          <w:b/>
        </w:rPr>
        <w:t xml:space="preserve">Purpose.</w:t>
      </w:r>
      <w:r>
        <w:br/>
      </w:r>
      <w:r>
        <w:t xml:space="preserve">Enable Ikusi finance / SDMT teams to match real vendor invoices against forecast allocations (line items + months) to validate spend, track variances, and close the loop on the R1 Execution Plan item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Finanzas SD – Reconciliation.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End-to-end flow (current implementation).</w:t>
      </w:r>
    </w:p>
    <w:p>
      <w:pPr>
        <w:numPr>
          <w:ilvl w:val="0"/>
          <w:numId w:val="1001"/>
        </w:numPr>
        <w:pStyle w:val="Compact"/>
      </w:pPr>
      <w:r>
        <w:t xml:space="preserve">User selects a</w:t>
      </w:r>
      <w:r>
        <w:t xml:space="preserve"> </w:t>
      </w:r>
      <w:r>
        <w:rPr>
          <w:bCs/>
          <w:b/>
        </w:rPr>
        <w:t xml:space="preserve">project</w:t>
      </w:r>
      <w:r>
        <w:t xml:space="preserve"> </w:t>
      </w:r>
      <w:r>
        <w:t xml:space="preserve">in the header.</w:t>
      </w:r>
    </w:p>
    <w:p>
      <w:pPr>
        <w:numPr>
          <w:ilvl w:val="0"/>
          <w:numId w:val="1001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Reconciliation</w:t>
      </w:r>
      <w:r>
        <w:t xml:space="preserve">, user opens</w:t>
      </w:r>
      <w:r>
        <w:t xml:space="preserve"> </w:t>
      </w:r>
      <w:r>
        <w:t xml:space="preserve">“</w:t>
      </w:r>
      <w:r>
        <w:t xml:space="preserve">Upload Invoice,</w:t>
      </w:r>
      <w:r>
        <w:t xml:space="preserve">”</w:t>
      </w:r>
      <w:r>
        <w:t xml:space="preserve"> </w:t>
      </w:r>
      <w:r>
        <w:t xml:space="preserve">fills invoice metadata, and attaches a file.</w:t>
      </w:r>
    </w:p>
    <w:p>
      <w:pPr>
        <w:numPr>
          <w:ilvl w:val="0"/>
          <w:numId w:val="1001"/>
        </w:numPr>
        <w:pStyle w:val="Compact"/>
      </w:pPr>
      <w:r>
        <w:t xml:space="preserve">UI calls the</w:t>
      </w:r>
      <w:r>
        <w:t xml:space="preserve"> </w:t>
      </w:r>
      <w:r>
        <w:rPr>
          <w:bCs/>
          <w:b/>
        </w:rPr>
        <w:t xml:space="preserve">presign upload</w:t>
      </w:r>
      <w:r>
        <w:t xml:space="preserve"> </w:t>
      </w:r>
      <w:r>
        <w:t xml:space="preserve">endpoint to obtain an S3</w:t>
      </w:r>
      <w:r>
        <w:t xml:space="preserve"> </w:t>
      </w:r>
      <w:r>
        <w:rPr>
          <w:rStyle w:val="VerbatimChar"/>
        </w:rPr>
        <w:t xml:space="preserve">uploadUrl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objectKey</w:t>
      </w:r>
      <w:r>
        <w:t xml:space="preserve"> </w:t>
      </w:r>
      <w:r>
        <w:t xml:space="preserve">and records metadata in the docs table.</w:t>
      </w:r>
    </w:p>
    <w:p>
      <w:pPr>
        <w:numPr>
          <w:ilvl w:val="0"/>
          <w:numId w:val="1001"/>
        </w:numPr>
        <w:pStyle w:val="Compact"/>
      </w:pPr>
      <w:r>
        <w:t xml:space="preserve">Browser performs a direct</w:t>
      </w:r>
      <w:r>
        <w:t xml:space="preserve"> </w:t>
      </w:r>
      <w:r>
        <w:rPr>
          <w:bCs/>
          <w:b/>
        </w:rPr>
        <w:t xml:space="preserve">PUT</w:t>
      </w:r>
      <w:r>
        <w:t xml:space="preserve"> </w:t>
      </w:r>
      <w:r>
        <w:t xml:space="preserve">to the shared documents bucket using the presigned URL.</w:t>
      </w:r>
    </w:p>
    <w:p>
      <w:pPr>
        <w:numPr>
          <w:ilvl w:val="0"/>
          <w:numId w:val="1001"/>
        </w:numPr>
        <w:pStyle w:val="Compact"/>
      </w:pPr>
      <w:r>
        <w:t xml:space="preserve">UI calls</w:t>
      </w:r>
      <w:r>
        <w:t xml:space="preserve"> </w:t>
      </w:r>
      <w:r>
        <w:rPr>
          <w:rStyle w:val="VerbatimChar"/>
          <w:bCs/>
          <w:b/>
        </w:rPr>
        <w:t xml:space="preserve">POST /projects/{projectId}/invoices</w:t>
      </w:r>
      <w:r>
        <w:t xml:space="preserve"> </w:t>
      </w:r>
      <w:r>
        <w:t xml:space="preserve">with invoice details + S3</w:t>
      </w:r>
      <w:r>
        <w:t xml:space="preserve"> </w:t>
      </w:r>
      <w:r>
        <w:rPr>
          <w:rStyle w:val="VerbatimChar"/>
        </w:rPr>
        <w:t xml:space="preserve">documentKey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Backend creates an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t xml:space="preserve">record linked to the project/line item and marks status 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Reconciliation tiles (Matched / Pending / Disputed) and the invoice grid</w:t>
      </w:r>
      <w:r>
        <w:t xml:space="preserve"> </w:t>
      </w:r>
      <w:r>
        <w:rPr>
          <w:bCs/>
          <w:b/>
        </w:rPr>
        <w:t xml:space="preserve">refetch and refresh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data-model"/>
    <w:p>
      <w:pPr>
        <w:pStyle w:val="Heading2"/>
      </w:pPr>
      <w:r>
        <w:t xml:space="preserve">2. Data Model</w:t>
      </w:r>
    </w:p>
    <w:bookmarkStart w:id="21" w:name="X6056e5b5ae5a85e100818c7a1811d2db6294321"/>
    <w:p>
      <w:pPr>
        <w:pStyle w:val="Heading3"/>
      </w:pPr>
      <w:r>
        <w:t xml:space="preserve">2.1 INVOICE entity (data dictionary vs current state)</w:t>
      </w:r>
    </w:p>
    <w:p>
      <w:pPr>
        <w:pStyle w:val="FirstParagraph"/>
      </w:pPr>
      <w:r>
        <w:rPr>
          <w:bCs/>
          <w:b/>
        </w:rPr>
        <w:t xml:space="preserve">Target data-dictionary design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invoice_id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PK</w:t>
      </w:r>
      <w:r>
        <w:t xml:space="preserve">, pattern</w:t>
      </w:r>
      <w:r>
        <w:t xml:space="preserve"> </w:t>
      </w:r>
      <w:r>
        <w:rPr>
          <w:rStyle w:val="VerbatimChar"/>
        </w:rPr>
        <w:t xml:space="preserve">inv_[a-z0-9]{10}</w:t>
      </w:r>
      <w:r>
        <w:t xml:space="preserve">,</w:t>
      </w:r>
      <w:r>
        <w:t xml:space="preserve"> </w:t>
      </w:r>
      <w:r>
        <w:rPr>
          <w:bCs/>
          <w:b/>
        </w:rPr>
        <w:t xml:space="preserve">system-generated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project_id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FK → PROJECT.project_id</w:t>
      </w:r>
      <w:r>
        <w:t xml:space="preserve">, required.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invoice_number</w:t>
      </w:r>
      <w:r>
        <w:t xml:space="preserve"> </w:t>
      </w:r>
      <w:r>
        <w:t xml:space="preserve">– business invoice number from the vendor,</w:t>
      </w:r>
      <w:r>
        <w:t xml:space="preserve"> </w:t>
      </w:r>
      <w:r>
        <w:rPr>
          <w:bCs/>
          <w:b/>
        </w:rPr>
        <w:t xml:space="preserve">user-entered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currency</w:t>
      </w:r>
      <w:r>
        <w:t xml:space="preserve"> </w:t>
      </w:r>
      <w:r>
        <w:t xml:space="preserve">– ISO-4217,</w:t>
      </w:r>
      <w:r>
        <w:t xml:space="preserve"> </w:t>
      </w:r>
      <w:r>
        <w:rPr>
          <w:bCs/>
          <w:b/>
        </w:rPr>
        <w:t xml:space="preserve">user-entered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amount</w:t>
      </w:r>
      <w:r>
        <w:t xml:space="preserve"> </w:t>
      </w:r>
      <w:r>
        <w:t xml:space="preserve">– numeric invoice total,</w:t>
      </w:r>
      <w:r>
        <w:t xml:space="preserve"> </w:t>
      </w:r>
      <w:r>
        <w:rPr>
          <w:bCs/>
          <w:b/>
        </w:rPr>
        <w:t xml:space="preserve">user-entered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 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invoice_date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,</w:t>
      </w:r>
      <w:r>
        <w:t xml:space="preserve"> </w:t>
      </w:r>
      <w:r>
        <w:rPr>
          <w:bCs/>
          <w:b/>
        </w:rPr>
        <w:t xml:space="preserve">user-entered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forecast_id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optional FK → FORECAST_ALLOCATION.forecast_id</w:t>
      </w:r>
      <w:r>
        <w:t xml:space="preserve"> </w:t>
      </w:r>
      <w:r>
        <w:t xml:space="preserve">(links to the specific allocation).</w:t>
      </w:r>
    </w:p>
    <w:p>
      <w:pPr>
        <w:pStyle w:val="FirstParagraph"/>
      </w:pPr>
      <w:r>
        <w:rPr>
          <w:bCs/>
          <w:b/>
        </w:rPr>
        <w:t xml:space="preserve">Current implementation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invoice_id</w:t>
      </w:r>
    </w:p>
    <w:p>
      <w:pPr>
        <w:numPr>
          <w:ilvl w:val="1"/>
          <w:numId w:val="1004"/>
        </w:numPr>
        <w:pStyle w:val="Compact"/>
      </w:pPr>
      <w:r>
        <w:t xml:space="preserve">Generated server-side. Today uses an</w:t>
      </w:r>
      <w:r>
        <w:t xml:space="preserve"> </w:t>
      </w:r>
      <w:r>
        <w:rPr>
          <w:rStyle w:val="VerbatimChar"/>
        </w:rPr>
        <w:t xml:space="preserve">INV-…</w:t>
      </w:r>
      <w:r>
        <w:t xml:space="preserve"> </w:t>
      </w:r>
      <w:r>
        <w:t xml:space="preserve">style identifier (e.g. </w:t>
      </w:r>
      <w:r>
        <w:rPr>
          <w:rStyle w:val="VerbatimChar"/>
        </w:rPr>
        <w:t xml:space="preserve">INV-&lt;short-uuid&gt;</w:t>
      </w:r>
      <w:r>
        <w:t xml:space="preserve">).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Action item:</w:t>
      </w:r>
      <w:r>
        <w:t xml:space="preserve"> </w:t>
      </w:r>
      <w:r>
        <w:t xml:space="preserve">migrate to the data-dictionary pattern</w:t>
      </w:r>
      <w:r>
        <w:t xml:space="preserve"> </w:t>
      </w:r>
      <w:r>
        <w:rPr>
          <w:rStyle w:val="VerbatimChar"/>
        </w:rPr>
        <w:t xml:space="preserve">inv_[a-z0-9]{10}</w:t>
      </w:r>
      <w:r>
        <w:t xml:space="preserve"> </w:t>
      </w:r>
      <w:r>
        <w:t xml:space="preserve">when stable.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project_id</w:t>
      </w:r>
    </w:p>
    <w:p>
      <w:pPr>
        <w:numPr>
          <w:ilvl w:val="1"/>
          <w:numId w:val="1005"/>
        </w:numPr>
        <w:pStyle w:val="Compact"/>
      </w:pPr>
      <w:r>
        <w:t xml:space="preserve">Required; must match the</w:t>
      </w:r>
      <w:r>
        <w:t xml:space="preserve"> </w:t>
      </w:r>
      <w:r>
        <w:rPr>
          <w:rStyle w:val="VerbatimChar"/>
        </w:rPr>
        <w:t xml:space="preserve">{projectId}</w:t>
      </w:r>
      <w:r>
        <w:t xml:space="preserve"> </w:t>
      </w:r>
      <w:r>
        <w:t xml:space="preserve">path parameter.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UI enforces project selection via</w:t>
      </w:r>
      <w:r>
        <w:t xml:space="preserve"> </w:t>
      </w:r>
      <w:r>
        <w:rPr>
          <w:rStyle w:val="VerbatimChar"/>
        </w:rPr>
        <w:t xml:space="preserve">ProjectContext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invoice_number</w:t>
      </w:r>
    </w:p>
    <w:p>
      <w:pPr>
        <w:numPr>
          <w:ilvl w:val="1"/>
          <w:numId w:val="1006"/>
        </w:numPr>
        <w:pStyle w:val="Compact"/>
      </w:pPr>
      <w:r>
        <w:t xml:space="preserve">Required in the UI; stored as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 </w:t>
      </w:r>
      <w:r>
        <w:t xml:space="preserve">(vendor reference).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In earlier versions the backend could fall back to</w:t>
      </w:r>
      <w:r>
        <w:t xml:space="preserve"> </w:t>
      </w:r>
      <w:r>
        <w:rPr>
          <w:rStyle w:val="VerbatimChar"/>
        </w:rPr>
        <w:t xml:space="preserve">INV-&lt;timestamp&gt;</w:t>
      </w:r>
      <w:r>
        <w:t xml:space="preserve"> </w:t>
      </w:r>
      <w:r>
        <w:t xml:space="preserve">if missing; UI now always supplies it, so fallback can be removed or left as defensive behavior.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amount</w:t>
      </w:r>
    </w:p>
    <w:p>
      <w:pPr>
        <w:numPr>
          <w:ilvl w:val="1"/>
          <w:numId w:val="1007"/>
        </w:numPr>
        <w:pStyle w:val="Compact"/>
      </w:pPr>
      <w:r>
        <w:t xml:space="preserve">Stored as numeric; UI validates</w:t>
      </w:r>
      <w:r>
        <w:t xml:space="preserve"> </w:t>
      </w:r>
      <w:r>
        <w:rPr>
          <w:rStyle w:val="VerbatimChar"/>
        </w:rPr>
        <w:t xml:space="preserve">&gt; 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invoice_date</w:t>
      </w:r>
    </w:p>
    <w:p>
      <w:pPr>
        <w:numPr>
          <w:ilvl w:val="1"/>
          <w:numId w:val="1008"/>
        </w:numPr>
        <w:pStyle w:val="Compact"/>
      </w:pPr>
      <w:r>
        <w:t xml:space="preserve">Accepted as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; stored as ISO timestamp (</w:t>
      </w:r>
      <w:r>
        <w:rPr>
          <w:rStyle w:val="VerbatimChar"/>
        </w:rPr>
        <w:t xml:space="preserve">2025-11-01T00:00:00.000Z</w:t>
      </w:r>
      <w:r>
        <w:t xml:space="preserve">) after parsing.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currency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Not yet persisted</w:t>
      </w:r>
      <w:r>
        <w:t xml:space="preserve">; UI formats with a default currency (usually</w:t>
      </w:r>
      <w:r>
        <w:t xml:space="preserve"> </w:t>
      </w:r>
      <w:r>
        <w:rPr>
          <w:rStyle w:val="VerbatimChar"/>
        </w:rPr>
        <w:t xml:space="preserve">USD</w:t>
      </w:r>
      <w:r>
        <w:t xml:space="preserve"> </w:t>
      </w:r>
      <w:r>
        <w:t xml:space="preserve">or project currency).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Action item: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to the table + payload.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forecast_id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Not yet persisted.</w:t>
      </w:r>
      <w:r>
        <w:t xml:space="preserve"> </w:t>
      </w:r>
      <w:r>
        <w:t xml:space="preserve">Matching today is based on</w:t>
      </w:r>
      <w:r>
        <w:t xml:space="preserve"> </w:t>
      </w:r>
      <w:r>
        <w:rPr>
          <w:rStyle w:val="VerbatimChar"/>
        </w:rPr>
        <w:t xml:space="preserve">line_item_id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.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Action item:</w:t>
      </w:r>
      <w:r>
        <w:t xml:space="preserve"> </w:t>
      </w:r>
      <w:r>
        <w:t xml:space="preserve">introduce</w:t>
      </w:r>
      <w:r>
        <w:t xml:space="preserve"> </w:t>
      </w:r>
      <w:r>
        <w:rPr>
          <w:rStyle w:val="VerbatimChar"/>
        </w:rPr>
        <w:t xml:space="preserve">forecast_id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FORECAST_ALLOCATION</w:t>
      </w:r>
      <w:r>
        <w:t xml:space="preserve"> </w:t>
      </w:r>
      <w:r>
        <w:t xml:space="preserve">is finalized.</w:t>
      </w:r>
    </w:p>
    <w:bookmarkEnd w:id="21"/>
    <w:bookmarkStart w:id="22" w:name="related-entities"/>
    <w:p>
      <w:pPr>
        <w:pStyle w:val="Heading3"/>
      </w:pPr>
      <w:r>
        <w:t xml:space="preserve">2.2 Related entities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PROJECT</w:t>
      </w:r>
    </w:p>
    <w:p>
      <w:pPr>
        <w:numPr>
          <w:ilvl w:val="1"/>
          <w:numId w:val="1012"/>
        </w:numPr>
        <w:pStyle w:val="Compact"/>
      </w:pPr>
      <w:r>
        <w:t xml:space="preserve">Reconciliation is scoped to a single project (</w:t>
      </w:r>
      <w:r>
        <w:rPr>
          <w:rStyle w:val="VerbatimChar"/>
        </w:rPr>
        <w:t xml:space="preserve">selectedProjectId</w:t>
      </w:r>
      <w:r>
        <w:t xml:space="preserve">).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In Dynamo, invoices live under a project-centric partition (</w:t>
      </w:r>
      <w:r>
        <w:rPr>
          <w:rStyle w:val="VerbatimChar"/>
        </w:rPr>
        <w:t xml:space="preserve">pk</w:t>
      </w:r>
      <w:r>
        <w:t xml:space="preserve"> </w:t>
      </w:r>
      <w:r>
        <w:t xml:space="preserve">pattern</w:t>
      </w:r>
      <w:r>
        <w:t xml:space="preserve"> </w:t>
      </w:r>
      <w:r>
        <w:rPr>
          <w:rStyle w:val="VerbatimChar"/>
        </w:rPr>
        <w:t xml:space="preserve">PROJECT#&lt;projectId&gt;</w:t>
      </w:r>
      <w:r>
        <w:t xml:space="preserve"> </w:t>
      </w:r>
      <w:r>
        <w:t xml:space="preserve">or equivalent), in the</w:t>
      </w:r>
      <w:r>
        <w:t xml:space="preserve"> </w:t>
      </w:r>
      <w:r>
        <w:rPr>
          <w:bCs/>
          <w:b/>
        </w:rPr>
        <w:t xml:space="preserve">invoices/prefacturas table</w:t>
      </w:r>
      <w:r>
        <w:t xml:space="preserve"> </w:t>
      </w:r>
      <w:r>
        <w:t xml:space="preserve">(exact table name is environment-specific).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FORECAST_ALLOCATION</w:t>
      </w:r>
      <w:r>
        <w:t xml:space="preserve"> </w:t>
      </w:r>
      <w:r>
        <w:t xml:space="preserve">(plan vs real)</w:t>
      </w:r>
    </w:p>
    <w:p>
      <w:pPr>
        <w:numPr>
          <w:ilvl w:val="1"/>
          <w:numId w:val="1013"/>
        </w:numPr>
        <w:pStyle w:val="Compact"/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(project_id, rubro_id, month)</w:t>
      </w:r>
      <w:r>
        <w:t xml:space="preserve"> </w:t>
      </w:r>
      <w:r>
        <w:t xml:space="preserve">there is (or will be) a forecast allocation row.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Current matching:</w:t>
      </w:r>
      <w:r>
        <w:t xml:space="preserve"> </w:t>
      </w:r>
      <w:r>
        <w:t xml:space="preserve">invoice links to a line item and a numeric month; variance is computed on the fly by joining invoices with forecast data.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add a direct</w:t>
      </w:r>
      <w:r>
        <w:t xml:space="preserve"> </w:t>
      </w:r>
      <w:r>
        <w:rPr>
          <w:rStyle w:val="VerbatimChar"/>
        </w:rPr>
        <w:t xml:space="preserve">forecast_id</w:t>
      </w:r>
      <w:r>
        <w:t xml:space="preserve"> </w:t>
      </w:r>
      <w:r>
        <w:t xml:space="preserve">FK.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PROVIDER</w:t>
      </w:r>
    </w:p>
    <w:p>
      <w:pPr>
        <w:numPr>
          <w:ilvl w:val="1"/>
          <w:numId w:val="1014"/>
        </w:numPr>
        <w:pStyle w:val="Compact"/>
      </w:pPr>
      <w:r>
        <w:t xml:space="preserve">UI captures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free text</w:t>
      </w:r>
      <w:r>
        <w:t xml:space="preserve"> </w:t>
      </w:r>
      <w:r>
        <w:t xml:space="preserve">on the invoice.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providers</w:t>
      </w:r>
      <w:r>
        <w:t xml:space="preserve"> </w:t>
      </w:r>
      <w:r>
        <w:t xml:space="preserve">table already exists for the broader platform.</w:t>
      </w:r>
      <w:r>
        <w:br/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Action item:</w:t>
      </w:r>
      <w:r>
        <w:t xml:space="preserve"> </w:t>
      </w:r>
      <w:r>
        <w:t xml:space="preserve">decide whether to map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to a provider ID or keep free text for R1.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Document metadata</w:t>
      </w:r>
    </w:p>
    <w:p>
      <w:pPr>
        <w:numPr>
          <w:ilvl w:val="1"/>
          <w:numId w:val="1015"/>
        </w:numPr>
        <w:pStyle w:val="Compact"/>
      </w:pPr>
      <w:r>
        <w:t xml:space="preserve">Each upload gets a</w:t>
      </w:r>
      <w:r>
        <w:t xml:space="preserve"> </w:t>
      </w:r>
      <w:r>
        <w:rPr>
          <w:rStyle w:val="VerbatimChar"/>
        </w:rPr>
        <w:t xml:space="preserve">documentId</w:t>
      </w:r>
      <w:r>
        <w:t xml:space="preserve"> </w:t>
      </w:r>
      <w:r>
        <w:t xml:space="preserve">and metadata row in a</w:t>
      </w:r>
      <w:r>
        <w:t xml:space="preserve"> </w:t>
      </w:r>
      <w:r>
        <w:rPr>
          <w:bCs/>
          <w:b/>
        </w:rPr>
        <w:t xml:space="preserve">docs table</w:t>
      </w:r>
      <w:r>
        <w:t xml:space="preserve"> </w:t>
      </w:r>
      <w:r>
        <w:t xml:space="preserve">(bucket, key, module, project, uploader, timestamps, warnings).</w:t>
      </w:r>
    </w:p>
    <w:p>
      <w:pPr>
        <w:numPr>
          <w:ilvl w:val="1"/>
          <w:numId w:val="1015"/>
        </w:numPr>
        <w:pStyle w:val="Compact"/>
      </w:pPr>
      <w:r>
        <w:t xml:space="preserve">Reconciliation invoices reference those documents by S3</w:t>
      </w:r>
      <w:r>
        <w:t xml:space="preserve"> </w:t>
      </w:r>
      <w:r>
        <w:rPr>
          <w:rStyle w:val="VerbatimChar"/>
        </w:rPr>
        <w:t xml:space="preserve">objectKey</w:t>
      </w:r>
      <w:r>
        <w:t xml:space="preserve">.</w:t>
      </w:r>
    </w:p>
    <w:bookmarkEnd w:id="22"/>
    <w:bookmarkStart w:id="23" w:name="generated-vs-user-entered-identifiers"/>
    <w:p>
      <w:pPr>
        <w:pStyle w:val="Heading3"/>
      </w:pPr>
      <w:r>
        <w:t xml:space="preserve">2.3 Generated vs user-entered identifiers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System-generated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invoice_id</w:t>
      </w:r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INV-…</w:t>
      </w:r>
      <w:r>
        <w:t xml:space="preserve">, target</w:t>
      </w:r>
      <w:r>
        <w:t xml:space="preserve"> </w:t>
      </w:r>
      <w:r>
        <w:rPr>
          <w:rStyle w:val="VerbatimChar"/>
        </w:rPr>
        <w:t xml:space="preserve">inv_[a-z0-9]{10}</w:t>
      </w:r>
      <w:r>
        <w:t xml:space="preserve">).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documentId</w:t>
      </w:r>
      <w:r>
        <w:t xml:space="preserve"> </w:t>
      </w:r>
      <w:r>
        <w:t xml:space="preserve">/ S3</w:t>
      </w:r>
      <w:r>
        <w:t xml:space="preserve"> </w:t>
      </w:r>
      <w:r>
        <w:rPr>
          <w:rStyle w:val="VerbatimChar"/>
        </w:rPr>
        <w:t xml:space="preserve">objectKey</w:t>
      </w:r>
      <w:r>
        <w:t xml:space="preserve">.</w:t>
      </w:r>
    </w:p>
    <w:p>
      <w:pPr>
        <w:numPr>
          <w:ilvl w:val="1"/>
          <w:numId w:val="1017"/>
        </w:numPr>
        <w:pStyle w:val="Compact"/>
      </w:pPr>
      <w:r>
        <w:t xml:space="preserve">Timestamps (</w:t>
      </w:r>
      <w:r>
        <w:rPr>
          <w:rStyle w:val="VerbatimChar"/>
        </w:rPr>
        <w:t xml:space="preserve">uploaded_at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).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uploaded_by</w:t>
      </w:r>
      <w:r>
        <w:t xml:space="preserve"> </w:t>
      </w:r>
      <w:r>
        <w:t xml:space="preserve">(Cognito subject / email).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User-entered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invoice_number</w:t>
      </w:r>
      <w:r>
        <w:t xml:space="preserve">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vendor</w:t>
      </w:r>
      <w:r>
        <w:t xml:space="preserve">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amount</w:t>
      </w:r>
      <w:r>
        <w:t xml:space="preserve">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invoice_date</w:t>
      </w:r>
      <w:r>
        <w:t xml:space="preserve">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(if present).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line_item_id</w:t>
      </w:r>
      <w:r>
        <w:t xml:space="preserve"> </w:t>
      </w:r>
      <w:r>
        <w:t xml:space="preserve">(selected from catalog).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month</w:t>
      </w:r>
      <w:r>
        <w:t xml:space="preserve">.</w:t>
      </w:r>
    </w:p>
    <w:p>
      <w:pPr>
        <w:numPr>
          <w:ilvl w:val="1"/>
          <w:numId w:val="1018"/>
        </w:numPr>
        <w:pStyle w:val="Compact"/>
      </w:pPr>
      <w:r>
        <w:t xml:space="preserve">Original file name + content type (derived from the upload).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3-document-handling"/>
    <w:p>
      <w:pPr>
        <w:pStyle w:val="Heading2"/>
      </w:pPr>
      <w:r>
        <w:t xml:space="preserve">3. S3 Document Handling</w:t>
      </w:r>
    </w:p>
    <w:bookmarkStart w:id="25" w:name="bucket-key-layout"/>
    <w:p>
      <w:pPr>
        <w:pStyle w:val="Heading3"/>
      </w:pPr>
      <w:r>
        <w:t xml:space="preserve">3.1 Bucket &amp; key layout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Bucket:</w:t>
      </w:r>
      <w:r>
        <w:br/>
      </w:r>
      <w:r>
        <w:rPr>
          <w:rStyle w:val="VerbatimChar"/>
        </w:rPr>
        <w:t xml:space="preserve">ukusi-ui-finanzas-prod</w:t>
      </w:r>
      <w:r>
        <w:br/>
      </w:r>
      <w:r>
        <w:t xml:space="preserve">(injected into the upload Lambda via</w:t>
      </w:r>
      <w:r>
        <w:t xml:space="preserve"> </w:t>
      </w:r>
      <w:r>
        <w:rPr>
          <w:rStyle w:val="VerbatimChar"/>
        </w:rPr>
        <w:t xml:space="preserve">DOCS_BUCKET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DocsBucketName</w:t>
      </w:r>
      <w:r>
        <w:t xml:space="preserve">).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Key structure (current):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docs/{projectId}/{module}/{contextPart}-{random}-{safeFilename}</w:t>
      </w:r>
    </w:p>
    <w:p>
      <w:pPr>
        <w:pStyle w:val="FirstParagraph"/>
      </w:pPr>
      <w:r>
        <w:t xml:space="preserve">Where: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module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"reconciliation"</w:t>
      </w:r>
      <w:r>
        <w:t xml:space="preserve"> </w:t>
      </w:r>
      <w:r>
        <w:t xml:space="preserve">for this flow (other modules:</w:t>
      </w:r>
      <w:r>
        <w:t xml:space="preserve"> </w:t>
      </w:r>
      <w:r>
        <w:rPr>
          <w:rStyle w:val="VerbatimChar"/>
        </w:rPr>
        <w:t xml:space="preserve">prefactura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changes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contextPart</w:t>
      </w:r>
      <w:r>
        <w:t xml:space="preserve"> </w:t>
      </w:r>
      <w:r>
        <w:t xml:space="preserve">prefers</w:t>
      </w:r>
      <w:r>
        <w:t xml:space="preserve"> </w:t>
      </w:r>
      <w:r>
        <w:rPr>
          <w:rStyle w:val="VerbatimChar"/>
        </w:rPr>
        <w:t xml:space="preserve">lineItemId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invoiceNumber</w:t>
      </w:r>
      <w:r>
        <w:t xml:space="preserve">, else a timestamp.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safeFilename</w:t>
      </w:r>
      <w:r>
        <w:t xml:space="preserve"> </w:t>
      </w:r>
      <w:r>
        <w:t xml:space="preserve">is the original file name normalized by replacing disallowed chars (e.g.,</w:t>
      </w:r>
      <w:r>
        <w:t xml:space="preserve"> </w:t>
      </w:r>
      <w:r>
        <w:rPr>
          <w:rStyle w:val="VerbatimChar"/>
        </w:rPr>
        <w:t xml:space="preserve">[^A-Za-z0-9._-]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</w:t>
      </w:r>
      <w:r>
        <w:t xml:space="preserve">).</w:t>
      </w:r>
    </w:p>
    <w:bookmarkEnd w:id="25"/>
    <w:bookmarkStart w:id="26" w:name="flow"/>
    <w:p>
      <w:pPr>
        <w:pStyle w:val="Heading3"/>
      </w:pPr>
      <w:r>
        <w:t xml:space="preserve">3.2 Flow</w:t>
      </w:r>
    </w:p>
    <w:p>
      <w:pPr>
        <w:numPr>
          <w:ilvl w:val="0"/>
          <w:numId w:val="1021"/>
        </w:numPr>
      </w:pPr>
      <w:r>
        <w:t xml:space="preserve">UI calls</w:t>
      </w:r>
      <w:r>
        <w:t xml:space="preserve"> </w:t>
      </w:r>
      <w:r>
        <w:rPr>
          <w:rStyle w:val="VerbatimChar"/>
          <w:bCs/>
          <w:b/>
        </w:rPr>
        <w:t xml:space="preserve">POST /uploads/docs</w:t>
      </w:r>
      <w:r>
        <w:t xml:space="preserve"> </w:t>
      </w:r>
      <w:r>
        <w:t xml:space="preserve">with: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"RUBRO-1"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"FAC-9981"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"Ikusi Vendor"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"invoice-nov.pdf"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21"/>
        </w:numPr>
      </w:pPr>
      <w:r>
        <w:t xml:space="preserve">Upload Lambda (</w:t>
      </w:r>
      <w:r>
        <w:rPr>
          <w:rStyle w:val="VerbatimChar"/>
        </w:rPr>
        <w:t xml:space="preserve">upload-docs.ts</w:t>
      </w:r>
      <w:r>
        <w:t xml:space="preserve">):</w:t>
      </w:r>
    </w:p>
    <w:p>
      <w:pPr>
        <w:numPr>
          <w:ilvl w:val="1"/>
          <w:numId w:val="1022"/>
        </w:numPr>
      </w:pPr>
      <w:r>
        <w:t xml:space="preserve">Validates required fields per module (</w:t>
      </w:r>
      <w:r>
        <w:rPr>
          <w:rStyle w:val="VerbatimChar"/>
        </w:rPr>
        <w:t xml:space="preserve">projectId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, basic file metadata; for reconciliation also</w:t>
      </w:r>
      <w:r>
        <w:t xml:space="preserve"> </w:t>
      </w:r>
      <w:r>
        <w:rPr>
          <w:rStyle w:val="VerbatimChar"/>
        </w:rPr>
        <w:t xml:space="preserve">lineItemId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 &gt; 0</w:t>
      </w:r>
      <w:r>
        <w:t xml:space="preserve">, valid</w:t>
      </w:r>
      <w:r>
        <w:t xml:space="preserve"> </w:t>
      </w:r>
      <w:r>
        <w:rPr>
          <w:rStyle w:val="VerbatimChar"/>
        </w:rPr>
        <w:t xml:space="preserve">invoiceDate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).</w:t>
      </w:r>
    </w:p>
    <w:p>
      <w:pPr>
        <w:numPr>
          <w:ilvl w:val="1"/>
          <w:numId w:val="1022"/>
        </w:numPr>
      </w:pPr>
      <w:r>
        <w:t xml:space="preserve">Computes</w:t>
      </w:r>
      <w:r>
        <w:t xml:space="preserve"> </w:t>
      </w:r>
      <w:r>
        <w:rPr>
          <w:rStyle w:val="VerbatimChar"/>
        </w:rPr>
        <w:t xml:space="preserve">objectKey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docs/{projectId}/reconciliation/...</w:t>
      </w:r>
      <w:r>
        <w:t xml:space="preserve">.</w:t>
      </w:r>
    </w:p>
    <w:p>
      <w:pPr>
        <w:numPr>
          <w:ilvl w:val="1"/>
          <w:numId w:val="1022"/>
        </w:numPr>
      </w:pPr>
      <w:r>
        <w:t xml:space="preserve">Persists a metadata record in the docs table (project, module,</w:t>
      </w:r>
      <w:r>
        <w:t xml:space="preserve"> </w:t>
      </w:r>
      <w:r>
        <w:rPr>
          <w:rStyle w:val="VerbatimChar"/>
        </w:rPr>
        <w:t xml:space="preserve">documentId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objectKey</w:t>
      </w:r>
      <w:r>
        <w:t xml:space="preserve">, etc.).</w:t>
      </w:r>
    </w:p>
    <w:p>
      <w:pPr>
        <w:numPr>
          <w:ilvl w:val="1"/>
          <w:numId w:val="1022"/>
        </w:numPr>
      </w:pPr>
      <w:r>
        <w:t xml:space="preserve">Returns: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"https://ukusi-ui-finanzas-prod.s3.us-east-2.amazonaws.com/..."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"docs/PROJ-123/reconciliation/RUBRO-1-ab12-invoice-nov.pdf"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"DOC-ab12"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"ukusi-ui-finanzas-prod"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21"/>
        </w:numPr>
      </w:pPr>
      <w:r>
        <w:t xml:space="preserve">Browser performs a</w:t>
      </w:r>
      <w:r>
        <w:t xml:space="preserve"> </w:t>
      </w:r>
      <w:r>
        <w:rPr>
          <w:bCs/>
          <w:b/>
        </w:rPr>
        <w:t xml:space="preserve">direct PUT</w:t>
      </w:r>
      <w:r>
        <w:t xml:space="preserve"> </w:t>
      </w:r>
      <w:r>
        <w:t xml:space="preserve">to S3: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PUT {uploadUrl}</w:t>
      </w:r>
      <w:r>
        <w:br/>
      </w:r>
      <w:r>
        <w:rPr>
          <w:rStyle w:val="VerbatimChar"/>
        </w:rPr>
        <w:t xml:space="preserve">Content-Type: &lt;file.type&gt;</w:t>
      </w:r>
      <w:r>
        <w:br/>
      </w:r>
      <w:r>
        <w:br/>
      </w:r>
      <w:r>
        <w:rPr>
          <w:rStyle w:val="VerbatimChar"/>
        </w:rPr>
        <w:t xml:space="preserve">&lt;file bytes&gt;</w:t>
      </w:r>
    </w:p>
    <w:p>
      <w:pPr>
        <w:numPr>
          <w:ilvl w:val="0"/>
          <w:numId w:val="1021"/>
        </w:numPr>
      </w:pPr>
      <w:r>
        <w:t xml:space="preserve">On success, the UI then calls</w:t>
      </w:r>
      <w:r>
        <w:t xml:space="preserve"> </w:t>
      </w:r>
      <w:r>
        <w:rPr>
          <w:rStyle w:val="VerbatimChar"/>
        </w:rPr>
        <w:t xml:space="preserve">POST /projects/{projectId}/invoices</w:t>
      </w:r>
      <w:r>
        <w:t xml:space="preserve"> </w:t>
      </w:r>
      <w:r>
        <w:t xml:space="preserve">(see below) with the</w:t>
      </w:r>
      <w:r>
        <w:t xml:space="preserve"> </w:t>
      </w:r>
      <w:r>
        <w:rPr>
          <w:rStyle w:val="VerbatimChar"/>
        </w:rPr>
        <w:t xml:space="preserve">documentKey</w:t>
      </w:r>
      <w:r>
        <w:t xml:space="preserve"> </w:t>
      </w:r>
      <w:r>
        <w:t xml:space="preserve">and other invoice details.</w:t>
      </w:r>
    </w:p>
    <w:bookmarkEnd w:id="26"/>
    <w:bookmarkStart w:id="27" w:name="cors-requirements-confirmed"/>
    <w:p>
      <w:pPr>
        <w:pStyle w:val="Heading3"/>
      </w:pPr>
      <w:r>
        <w:t xml:space="preserve">3.3 CORS requirements (confirmed)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ukusi-ui-finanzas-prod</w:t>
      </w:r>
      <w:r>
        <w:t xml:space="preserve"> </w:t>
      </w:r>
      <w:r>
        <w:t xml:space="preserve">we configured: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"AllowedOrigins"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"https://d7t9x3j66yd8k.cloudfront.net"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"ExposeHeaders"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"ETag"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"MaxAgeSeconds"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minimal, working configuration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Allows the Finanzas CloudFront origin to PUT objects.</w:t>
      </w:r>
    </w:p>
    <w:p>
      <w:pPr>
        <w:numPr>
          <w:ilvl w:val="0"/>
          <w:numId w:val="1023"/>
        </w:numPr>
        <w:pStyle w:val="Compact"/>
      </w:pPr>
      <w:r>
        <w:t xml:space="preserve">Lets the browser read basic headers (</w:t>
      </w:r>
      <w:r>
        <w:rPr>
          <w:rStyle w:val="VerbatimChar"/>
        </w:rPr>
        <w:t xml:space="preserve">ETag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Has been validated end-to-end by successfully uploading invoices from the Reconciliation screen.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api-contracts"/>
    <w:p>
      <w:pPr>
        <w:pStyle w:val="Heading2"/>
      </w:pPr>
      <w:r>
        <w:t xml:space="preserve">4. API Contracts</w:t>
      </w:r>
    </w:p>
    <w:bookmarkStart w:id="29" w:name="presign-upload-documents"/>
    <w:p>
      <w:pPr>
        <w:pStyle w:val="Heading3"/>
      </w:pPr>
      <w:r>
        <w:t xml:space="preserve">4.1 Presign upload (documents)</w:t>
      </w:r>
    </w:p>
    <w:p>
      <w:pPr>
        <w:pStyle w:val="FirstParagraph"/>
      </w:pPr>
      <w:r>
        <w:rPr>
          <w:bCs/>
          <w:b/>
        </w:rPr>
        <w:t xml:space="preserve">Method / URL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POST /uploads/docs</w:t>
      </w:r>
    </w:p>
    <w:p>
      <w:pPr>
        <w:pStyle w:val="FirstParagraph"/>
      </w:pPr>
      <w:r>
        <w:rPr>
          <w:bCs/>
          <w:b/>
        </w:rPr>
        <w:t xml:space="preserve">Request (Reconciliation)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"RUBRO-1"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"FAC-9981"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"Ikusi Vendor"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"invoice-nov.pdf"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"https://ukusi-ui-finanzas-prod.s3.us-east-2.amazonaws.com/..."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"docs/PROJ-123/reconciliation/RUBRO-1-ab12-invoice-nov.pdf"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"DOC-ab12"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"ukusi-ui-finanzas-prod"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Validation &amp; error behavior</w:t>
      </w:r>
    </w:p>
    <w:p>
      <w:pPr>
        <w:numPr>
          <w:ilvl w:val="0"/>
          <w:numId w:val="1025"/>
        </w:numPr>
      </w:pPr>
      <w:r>
        <w:t xml:space="preserve">Validates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originalName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module = "reconciliation"</w:t>
      </w:r>
      <w:r>
        <w:t xml:space="preserve"> </w:t>
      </w:r>
      <w:r>
        <w:t xml:space="preserve">also validates</w:t>
      </w:r>
      <w:r>
        <w:t xml:space="preserve"> </w:t>
      </w:r>
      <w:r>
        <w:rPr>
          <w:rStyle w:val="VerbatimChar"/>
        </w:rPr>
        <w:t xml:space="preserve">lineItemId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 &gt; 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invoiceDate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On failure:</w:t>
      </w:r>
    </w:p>
    <w:p>
      <w:pPr>
        <w:numPr>
          <w:ilvl w:val="1"/>
          <w:numId w:val="1026"/>
        </w:numPr>
        <w:pStyle w:val="Compact"/>
      </w:pPr>
      <w:r>
        <w:t xml:space="preserve">400 for missing/invalid fields.</w:t>
      </w:r>
    </w:p>
    <w:p>
      <w:pPr>
        <w:numPr>
          <w:ilvl w:val="1"/>
          <w:numId w:val="1026"/>
        </w:numPr>
        <w:pStyle w:val="Compact"/>
      </w:pPr>
      <w:r>
        <w:t xml:space="preserve">5xx for internal errors (S3, Dynamo, etc.), mapped via shared</w:t>
      </w:r>
      <w:r>
        <w:t xml:space="preserve"> </w:t>
      </w:r>
      <w:r>
        <w:rPr>
          <w:rStyle w:val="VerbatimChar"/>
        </w:rPr>
        <w:t xml:space="preserve">FinanzasApiError</w:t>
      </w:r>
      <w:r>
        <w:t xml:space="preserve"> </w:t>
      </w:r>
      <w:r>
        <w:t xml:space="preserve">handler.</w:t>
      </w:r>
    </w:p>
    <w:p>
      <w:r>
        <w:pict>
          <v:rect style="width:0;height:1.5pt" o:hralign="center" o:hrstd="t" o:hr="t"/>
        </w:pict>
      </w:r>
    </w:p>
    <w:bookmarkEnd w:id="29"/>
    <w:bookmarkStart w:id="30" w:name="create-invoice-main-reconciliation-api"/>
    <w:p>
      <w:pPr>
        <w:pStyle w:val="Heading3"/>
      </w:pPr>
      <w:r>
        <w:t xml:space="preserve">4.2 Create invoice (main reconciliation API)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create/update logic lives in the reconciliation backend (not in</w:t>
      </w:r>
      <w:r>
        <w:t xml:space="preserve"> </w:t>
      </w:r>
      <w:r>
        <w:rPr>
          <w:rStyle w:val="VerbatimChar"/>
        </w:rPr>
        <w:t xml:space="preserve">invoices.ts</w:t>
      </w:r>
      <w:r>
        <w:t xml:space="preserve">, which is a read-only alias). The UI interacts with it via</w:t>
      </w:r>
      <w:r>
        <w:t xml:space="preserve"> </w:t>
      </w:r>
      <w:r>
        <w:rPr>
          <w:rStyle w:val="VerbatimChar"/>
        </w:rPr>
        <w:t xml:space="preserve">POST /projects/{projectId}/invoices</w:t>
      </w:r>
      <w:r>
        <w:t xml:space="preserve"> </w:t>
      </w:r>
      <w:r>
        <w:t xml:space="preserve">and status-update actions.</w:t>
      </w:r>
    </w:p>
    <w:p>
      <w:pPr>
        <w:pStyle w:val="FirstParagraph"/>
      </w:pPr>
      <w:r>
        <w:rPr>
          <w:bCs/>
          <w:b/>
        </w:rPr>
        <w:t xml:space="preserve">Method / URL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POST /projects/{projectId}/invoices</w:t>
      </w:r>
    </w:p>
    <w:p>
      <w:pPr>
        <w:pStyle w:val="FirstParagraph"/>
      </w:pPr>
      <w:r>
        <w:rPr>
          <w:bCs/>
          <w:b/>
        </w:rPr>
        <w:t xml:space="preserve">Request body (current implementation)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"RUBRO-1"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"Networking refresh"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"Ikusi Vendor"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"FAC-9981"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"docs/PROJ-123/reconciliation/RUBRO-1-ab12-invoice-nov.pdf"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"invoice-nov.pdf"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Behavior</w:t>
      </w:r>
    </w:p>
    <w:p>
      <w:pPr>
        <w:numPr>
          <w:ilvl w:val="0"/>
          <w:numId w:val="1028"/>
        </w:numPr>
      </w:pPr>
      <w:r>
        <w:t xml:space="preserve">Validates: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projectId</w:t>
      </w:r>
      <w:r>
        <w:t xml:space="preserve"> </w:t>
      </w:r>
      <w:r>
        <w:t xml:space="preserve">in body matches</w:t>
      </w:r>
      <w:r>
        <w:t xml:space="preserve"> </w:t>
      </w:r>
      <w:r>
        <w:rPr>
          <w:rStyle w:val="VerbatimChar"/>
        </w:rPr>
        <w:t xml:space="preserve">{projectId}</w:t>
      </w:r>
      <w:r>
        <w:t xml:space="preserve"> </w:t>
      </w:r>
      <w:r>
        <w:t xml:space="preserve">in path.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lineItemId</w:t>
      </w:r>
      <w:r>
        <w:t xml:space="preserve"> </w:t>
      </w:r>
      <w:r>
        <w:t xml:space="preserve">belongs to the selected project / catalog.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month</w:t>
      </w:r>
      <w:r>
        <w:t xml:space="preserve"> </w:t>
      </w:r>
      <w:r>
        <w:t xml:space="preserve">∈ [1, 12].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amount &gt; 0</w:t>
      </w:r>
      <w:r>
        <w:t xml:space="preserve">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invoiceDate</w:t>
      </w:r>
      <w:r>
        <w:t xml:space="preserve"> </w:t>
      </w:r>
      <w:r>
        <w:t xml:space="preserve">parses to a valid date (if present).</w:t>
      </w:r>
    </w:p>
    <w:p>
      <w:pPr>
        <w:numPr>
          <w:ilvl w:val="0"/>
          <w:numId w:val="1028"/>
        </w:numPr>
      </w:pPr>
      <w:r>
        <w:t xml:space="preserve">Generates</w:t>
      </w:r>
      <w:r>
        <w:t xml:space="preserve"> </w:t>
      </w:r>
      <w:r>
        <w:rPr>
          <w:rStyle w:val="VerbatimChar"/>
        </w:rPr>
        <w:t xml:space="preserve">invoiceId</w:t>
      </w:r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INV-…</w:t>
      </w:r>
      <w:r>
        <w:t xml:space="preserve">) and sets: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status = "Pending"</w:t>
      </w:r>
      <w:r>
        <w:t xml:space="preserve">.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uploaded_by</w:t>
      </w:r>
      <w:r>
        <w:t xml:space="preserve"> </w:t>
      </w:r>
      <w:r>
        <w:t xml:space="preserve">from Cognito user.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uploaded_at</w:t>
      </w:r>
      <w:r>
        <w:t xml:space="preserve"> </w:t>
      </w:r>
      <w:r>
        <w:t xml:space="preserve">timestamp.</w:t>
      </w:r>
    </w:p>
    <w:p>
      <w:pPr>
        <w:numPr>
          <w:ilvl w:val="0"/>
          <w:numId w:val="1028"/>
        </w:numPr>
      </w:pPr>
      <w:r>
        <w:t xml:space="preserve">Persists invoice in the invoices/prefacturas table under the project partition.</w:t>
      </w:r>
    </w:p>
    <w:p>
      <w:pPr>
        <w:pStyle w:val="FirstParagraph"/>
      </w:pPr>
      <w:r>
        <w:rPr>
          <w:bCs/>
          <w:b/>
        </w:rP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"INV-ab12"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"RUBRO-1"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"Ikusi Vendor"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"FAC-9981"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"docs/PROJ-123/reconciliation/RUBRO-1-ab12-invoice-nov.pdf"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"invoice-nov.pdf"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"2025-12-04T01:26:33.000Z"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status-update-design-target"/>
    <w:p>
      <w:pPr>
        <w:pStyle w:val="Heading3"/>
      </w:pPr>
      <w:r>
        <w:t xml:space="preserve">4.3 Status update (design target)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as of this document, status updates are handled via the existing reconciliation backend endpoints; a dedicated REST endpoint is a</w:t>
      </w:r>
      <w:r>
        <w:t xml:space="preserve"> </w:t>
      </w:r>
      <w:r>
        <w:rPr>
          <w:bCs/>
          <w:b/>
        </w:rPr>
        <w:t xml:space="preserve">design goal</w:t>
      </w:r>
      <w:r>
        <w:t xml:space="preserve">, not confirmed in production.</w:t>
      </w:r>
    </w:p>
    <w:p>
      <w:pPr>
        <w:pStyle w:val="FirstParagraph"/>
      </w:pPr>
      <w:r>
        <w:rPr>
          <w:bCs/>
          <w:b/>
        </w:rPr>
        <w:t xml:space="preserve">Proposed contract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PUT /projects/{projectId}/invoices/{invoiceId}/status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"Validated against November forecast"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Behavior:</w:t>
      </w:r>
    </w:p>
    <w:p>
      <w:pPr>
        <w:numPr>
          <w:ilvl w:val="0"/>
          <w:numId w:val="1032"/>
        </w:numPr>
        <w:pStyle w:val="Compact"/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{projectId}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{invoiceId}</w:t>
      </w:r>
      <w:r>
        <w:t xml:space="preserve"> </w:t>
      </w:r>
      <w:r>
        <w:t xml:space="preserve">exist and belong together.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status ∈ { "Pending", "Matched", "Disputed" }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Persist new status + optional comment and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get-invoices-alias-read-only"/>
    <w:p>
      <w:pPr>
        <w:pStyle w:val="Heading3"/>
      </w:pPr>
      <w:r>
        <w:t xml:space="preserve">4.4 GET /invoices alias (read-only)</w:t>
      </w:r>
    </w:p>
    <w:p>
      <w:pPr>
        <w:pStyle w:val="FirstParagraph"/>
      </w:pPr>
      <w:r>
        <w:t xml:space="preserve">Handler:</w:t>
      </w:r>
      <w:r>
        <w:t xml:space="preserve"> </w:t>
      </w:r>
      <w:r>
        <w:rPr>
          <w:rStyle w:val="VerbatimChar"/>
          <w:bCs/>
          <w:b/>
        </w:rPr>
        <w:t xml:space="preserve">invoices.ts</w:t>
      </w:r>
    </w:p>
    <w:p>
      <w:pPr>
        <w:pStyle w:val="BodyText"/>
      </w:pPr>
      <w:r>
        <w:rPr>
          <w:bCs/>
          <w:b/>
        </w:rPr>
        <w:t xml:space="preserve">Method / URL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GET /invoices?project_id={projectId}</w:t>
      </w:r>
    </w:p>
    <w:p>
      <w:pPr>
        <w:pStyle w:val="FirstParagraph"/>
      </w:pPr>
      <w:r>
        <w:rPr>
          <w:bCs/>
          <w:b/>
        </w:rPr>
        <w:t xml:space="preserve">Purpose</w:t>
      </w:r>
    </w:p>
    <w:p>
      <w:pPr>
        <w:numPr>
          <w:ilvl w:val="0"/>
          <w:numId w:val="1034"/>
        </w:numPr>
        <w:pStyle w:val="Compact"/>
      </w:pPr>
      <w:r>
        <w:t xml:space="preserve">Provide a</w:t>
      </w:r>
      <w:r>
        <w:t xml:space="preserve"> </w:t>
      </w:r>
      <w:r>
        <w:rPr>
          <w:bCs/>
          <w:b/>
        </w:rPr>
        <w:t xml:space="preserve">read-only alias</w:t>
      </w:r>
      <w:r>
        <w:t xml:space="preserve"> </w:t>
      </w:r>
      <w:r>
        <w:t xml:space="preserve">to fetch invoices/prefacturas for a project, primarily for frontend compatibility and legacy integrations.</w:t>
      </w:r>
    </w:p>
    <w:p>
      <w:pPr>
        <w:numPr>
          <w:ilvl w:val="0"/>
          <w:numId w:val="1034"/>
        </w:numPr>
        <w:pStyle w:val="Compact"/>
      </w:pPr>
      <w:r>
        <w:t xml:space="preserve">Internally, this queries the same underlying table used by the reconciliation module.</w:t>
      </w:r>
    </w:p>
    <w:p>
      <w:pPr>
        <w:pStyle w:val="FirstParagraph"/>
      </w:pPr>
      <w:r>
        <w:rPr>
          <w:bCs/>
          <w:b/>
        </w:rPr>
        <w:t xml:space="preserve">Behavior</w:t>
      </w:r>
    </w:p>
    <w:p>
      <w:pPr>
        <w:numPr>
          <w:ilvl w:val="0"/>
          <w:numId w:val="1035"/>
        </w:numPr>
        <w:pStyle w:val="Compact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query string parameter; otherwise returns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Enforces read access via</w:t>
      </w:r>
      <w:r>
        <w:t xml:space="preserve"> </w:t>
      </w:r>
      <w:r>
        <w:rPr>
          <w:rStyle w:val="VerbatimChar"/>
        </w:rPr>
        <w:t xml:space="preserve">ensureCanRead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Queries the invoices/prefacturas table by project partition and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invoice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rows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36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 an empty array if no invoices are found.</w:t>
      </w:r>
    </w:p>
    <w:p>
      <w:pPr>
        <w:numPr>
          <w:ilvl w:val="0"/>
          <w:numId w:val="1036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with a generic error message if DynamoDB or auth handling fails.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ui-flow-sdmt-reconciliation"/>
    <w:p>
      <w:pPr>
        <w:pStyle w:val="Heading2"/>
      </w:pPr>
      <w:r>
        <w:t xml:space="preserve">5. UI Flow (SDMT Reconciliation)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Select Project</w:t>
      </w:r>
    </w:p>
    <w:p>
      <w:pPr>
        <w:numPr>
          <w:ilvl w:val="1"/>
          <w:numId w:val="1038"/>
        </w:numPr>
        <w:pStyle w:val="Compact"/>
      </w:pPr>
      <w:r>
        <w:t xml:space="preserve">User chooses a project from the global project selector.</w:t>
      </w:r>
    </w:p>
    <w:p>
      <w:pPr>
        <w:numPr>
          <w:ilvl w:val="1"/>
          <w:numId w:val="1038"/>
        </w:numPr>
        <w:pStyle w:val="Compact"/>
      </w:pPr>
      <w:r>
        <w:t xml:space="preserve">All reconciliation queries use</w:t>
      </w:r>
      <w:r>
        <w:t xml:space="preserve"> </w:t>
      </w:r>
      <w:r>
        <w:rPr>
          <w:rStyle w:val="VerbatimChar"/>
        </w:rPr>
        <w:t xml:space="preserve">selectedProjectId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Open Reconciliation</w:t>
      </w:r>
    </w:p>
    <w:p>
      <w:pPr>
        <w:numPr>
          <w:ilvl w:val="1"/>
          <w:numId w:val="1039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/finanzas/sdmt/cost/reconciliation</w:t>
      </w:r>
      <w:r>
        <w:t xml:space="preserve"> </w:t>
      </w:r>
      <w:r>
        <w:t xml:space="preserve">(exact path per router config).</w:t>
      </w:r>
    </w:p>
    <w:p>
      <w:pPr>
        <w:numPr>
          <w:ilvl w:val="1"/>
          <w:numId w:val="1039"/>
        </w:numPr>
      </w:pPr>
      <w:r>
        <w:t xml:space="preserve">Screen loads:</w:t>
      </w:r>
    </w:p>
    <w:p>
      <w:pPr>
        <w:numPr>
          <w:ilvl w:val="2"/>
          <w:numId w:val="1040"/>
        </w:numPr>
        <w:pStyle w:val="Compact"/>
      </w:pPr>
      <w:r>
        <w:t xml:space="preserve">Summary tiles:</w:t>
      </w:r>
      <w:r>
        <w:t xml:space="preserve"> </w:t>
      </w:r>
      <w:r>
        <w:rPr>
          <w:rStyle w:val="VerbatimChar"/>
        </w:rPr>
        <w:t xml:space="preserve">Matched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Disputed Items</w:t>
      </w:r>
      <w:r>
        <w:t xml:space="preserve">.</w:t>
      </w:r>
    </w:p>
    <w:p>
      <w:pPr>
        <w:numPr>
          <w:ilvl w:val="2"/>
          <w:numId w:val="1040"/>
        </w:numPr>
        <w:pStyle w:val="Compact"/>
      </w:pPr>
      <w:r>
        <w:t xml:space="preserve">Invoices grid for the selected project and period.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Upload Invoice</w:t>
      </w:r>
    </w:p>
    <w:p>
      <w:pPr>
        <w:numPr>
          <w:ilvl w:val="1"/>
          <w:numId w:val="104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Upload Invoice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1"/>
          <w:numId w:val="1041"/>
        </w:numPr>
      </w:pPr>
      <w:r>
        <w:t xml:space="preserve">Modal fields:</w:t>
      </w:r>
    </w:p>
    <w:p>
      <w:pPr>
        <w:numPr>
          <w:ilvl w:val="2"/>
          <w:numId w:val="1042"/>
        </w:numPr>
        <w:pStyle w:val="Compact"/>
      </w:pPr>
      <w:r>
        <w:rPr>
          <w:bCs/>
          <w:b/>
        </w:rPr>
        <w:t xml:space="preserve">Line Item</w:t>
      </w:r>
      <w:r>
        <w:t xml:space="preserve"> </w:t>
      </w:r>
      <w:r>
        <w:t xml:space="preserve">(maps to</w:t>
      </w:r>
      <w:r>
        <w:t xml:space="preserve"> </w:t>
      </w:r>
      <w:r>
        <w:rPr>
          <w:rStyle w:val="VerbatimChar"/>
        </w:rPr>
        <w:t xml:space="preserve">lineItemId</w:t>
      </w:r>
      <w:r>
        <w:t xml:space="preserve"> </w:t>
      </w:r>
      <w:r>
        <w:t xml:space="preserve">from catalog).</w:t>
      </w:r>
    </w:p>
    <w:p>
      <w:pPr>
        <w:numPr>
          <w:ilvl w:val="2"/>
          <w:numId w:val="1042"/>
        </w:numPr>
        <w:pStyle w:val="Compact"/>
      </w:pPr>
      <w:r>
        <w:rPr>
          <w:bCs/>
          <w:b/>
        </w:rPr>
        <w:t xml:space="preserve">Month</w:t>
      </w:r>
      <w:r>
        <w:t xml:space="preserve"> </w:t>
      </w:r>
      <w:r>
        <w:t xml:space="preserve">(1–12).</w:t>
      </w:r>
    </w:p>
    <w:p>
      <w:pPr>
        <w:numPr>
          <w:ilvl w:val="2"/>
          <w:numId w:val="1042"/>
        </w:numPr>
        <w:pStyle w:val="Compact"/>
      </w:pPr>
      <w:r>
        <w:rPr>
          <w:bCs/>
          <w:b/>
        </w:rPr>
        <w:t xml:space="preserve">Invoice Amount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amount</w:t>
      </w:r>
      <w:r>
        <w:t xml:space="preserve">).</w:t>
      </w:r>
    </w:p>
    <w:p>
      <w:pPr>
        <w:numPr>
          <w:ilvl w:val="2"/>
          <w:numId w:val="1042"/>
        </w:numPr>
        <w:pStyle w:val="Compact"/>
      </w:pPr>
      <w:r>
        <w:rPr>
          <w:bCs/>
          <w:b/>
        </w:rPr>
        <w:t xml:space="preserve">Vendor</w:t>
      </w:r>
      <w:r>
        <w:t xml:space="preserve"> </w:t>
      </w:r>
      <w:r>
        <w:t xml:space="preserve">(</w:t>
      </w:r>
      <w:r>
        <w:rPr>
          <w:rStyle w:val="VerbatimChar"/>
        </w:rPr>
        <w:t xml:space="preserve">vendor</w:t>
      </w:r>
      <w:r>
        <w:t xml:space="preserve">).</w:t>
      </w:r>
    </w:p>
    <w:p>
      <w:pPr>
        <w:numPr>
          <w:ilvl w:val="2"/>
          <w:numId w:val="1042"/>
        </w:numPr>
        <w:pStyle w:val="Compact"/>
      </w:pPr>
      <w:r>
        <w:rPr>
          <w:bCs/>
          <w:b/>
        </w:rPr>
        <w:t xml:space="preserve">Invoice 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invoiceNumber</w:t>
      </w:r>
      <w:r>
        <w:t xml:space="preserve"> </w:t>
      </w:r>
      <w:r>
        <w:t xml:space="preserve">– vendor reference).</w:t>
      </w:r>
    </w:p>
    <w:p>
      <w:pPr>
        <w:numPr>
          <w:ilvl w:val="2"/>
          <w:numId w:val="1042"/>
        </w:numPr>
        <w:pStyle w:val="Compact"/>
      </w:pPr>
      <w:r>
        <w:rPr>
          <w:bCs/>
          <w:b/>
        </w:rPr>
        <w:t xml:space="preserve">Invoice 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invoiceDate</w:t>
      </w:r>
      <w:r>
        <w:t xml:space="preserve">).</w:t>
      </w:r>
    </w:p>
    <w:p>
      <w:pPr>
        <w:numPr>
          <w:ilvl w:val="2"/>
          <w:numId w:val="1042"/>
        </w:numPr>
        <w:pStyle w:val="Compact"/>
      </w:pPr>
      <w:r>
        <w:t xml:space="preserve">File input (</w:t>
      </w:r>
      <w:r>
        <w:rPr>
          <w:rStyle w:val="VerbatimChar"/>
        </w:rPr>
        <w:t xml:space="preserve">file</w:t>
      </w:r>
      <w:r>
        <w:t xml:space="preserve">, with extension whitelist).</w:t>
      </w:r>
    </w:p>
    <w:p>
      <w:pPr>
        <w:numPr>
          <w:ilvl w:val="1"/>
          <w:numId w:val="1041"/>
        </w:numPr>
      </w:pPr>
      <w:r>
        <w:t xml:space="preserve">On submit:</w:t>
      </w:r>
    </w:p>
    <w:p>
      <w:pPr>
        <w:numPr>
          <w:ilvl w:val="2"/>
          <w:numId w:val="1043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  <w:bCs/>
          <w:b/>
        </w:rPr>
        <w:t xml:space="preserve">POST /uploads/docs</w:t>
      </w:r>
      <w:r>
        <w:t xml:space="preserve"> </w:t>
      </w:r>
      <w:r>
        <w:t xml:space="preserve">to get</w:t>
      </w:r>
      <w:r>
        <w:t xml:space="preserve"> </w:t>
      </w:r>
      <w:r>
        <w:rPr>
          <w:rStyle w:val="VerbatimChar"/>
        </w:rPr>
        <w:t xml:space="preserve">uploadUrl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objectKey</w:t>
      </w:r>
      <w:r>
        <w:t xml:space="preserve">.</w:t>
      </w:r>
    </w:p>
    <w:p>
      <w:pPr>
        <w:numPr>
          <w:ilvl w:val="2"/>
          <w:numId w:val="1043"/>
        </w:numPr>
        <w:pStyle w:val="Compact"/>
      </w:pPr>
      <w:r>
        <w:t xml:space="preserve">Perform</w:t>
      </w:r>
      <w:r>
        <w:t xml:space="preserve"> </w:t>
      </w:r>
      <w:r>
        <w:rPr>
          <w:bCs/>
          <w:b/>
        </w:rPr>
        <w:t xml:space="preserve">PUT to S3</w:t>
      </w:r>
      <w:r>
        <w:t xml:space="preserve"> </w:t>
      </w:r>
      <w:r>
        <w:t xml:space="preserve">with the selected file.</w:t>
      </w:r>
    </w:p>
    <w:p>
      <w:pPr>
        <w:numPr>
          <w:ilvl w:val="2"/>
          <w:numId w:val="1043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  <w:bCs/>
          <w:b/>
        </w:rPr>
        <w:t xml:space="preserve">POST /projects/{projectId}/invoices</w:t>
      </w:r>
      <w:r>
        <w:t xml:space="preserve"> </w:t>
      </w:r>
      <w:r>
        <w:t xml:space="preserve">with invoice details +</w:t>
      </w:r>
      <w:r>
        <w:t xml:space="preserve"> </w:t>
      </w:r>
      <w:r>
        <w:rPr>
          <w:rStyle w:val="VerbatimChar"/>
        </w:rPr>
        <w:t xml:space="preserve">documentKey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Success behavior</w:t>
      </w:r>
    </w:p>
    <w:p>
      <w:pPr>
        <w:numPr>
          <w:ilvl w:val="1"/>
          <w:numId w:val="1044"/>
        </w:numPr>
        <w:pStyle w:val="Compact"/>
      </w:pPr>
      <w:r>
        <w:t xml:space="preserve">Toast:</w:t>
      </w:r>
      <w:r>
        <w:t xml:space="preserve"> </w:t>
      </w:r>
      <w:r>
        <w:t xml:space="preserve">“</w:t>
      </w:r>
      <w:r>
        <w:t xml:space="preserve">Invoice and document uploaded</w:t>
      </w:r>
      <w:r>
        <w:t xml:space="preserve">”</w:t>
      </w:r>
      <w:r>
        <w:t xml:space="preserve">.</w:t>
      </w:r>
    </w:p>
    <w:p>
      <w:pPr>
        <w:numPr>
          <w:ilvl w:val="1"/>
          <w:numId w:val="1044"/>
        </w:numPr>
        <w:pStyle w:val="Compact"/>
      </w:pPr>
      <w:r>
        <w:t xml:space="preserve">S3 now contains the file under the reconciliation prefix.</w:t>
      </w:r>
    </w:p>
    <w:p>
      <w:pPr>
        <w:numPr>
          <w:ilvl w:val="1"/>
          <w:numId w:val="1044"/>
        </w:numPr>
        <w:pStyle w:val="Compact"/>
      </w:pPr>
      <w:r>
        <w:t xml:space="preserve">Invoices grid refetches and shows the new row with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1"/>
          <w:numId w:val="1044"/>
        </w:numPr>
        <w:pStyle w:val="Compact"/>
      </w:pPr>
      <w:r>
        <w:t xml:space="preserve">Summary tiles update counts for</w:t>
      </w:r>
      <w:r>
        <w:t xml:space="preserve"> </w:t>
      </w:r>
      <w:r>
        <w:rPr>
          <w:rStyle w:val="VerbatimChar"/>
        </w:rPr>
        <w:t xml:space="preserve">Pending Review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Viewing &amp; updating invoices</w:t>
      </w:r>
    </w:p>
    <w:p>
      <w:pPr>
        <w:numPr>
          <w:ilvl w:val="1"/>
          <w:numId w:val="1045"/>
        </w:numPr>
      </w:pPr>
      <w:r>
        <w:t xml:space="preserve">Grid columns (current):</w:t>
      </w:r>
    </w:p>
    <w:p>
      <w:pPr>
        <w:numPr>
          <w:ilvl w:val="2"/>
          <w:numId w:val="1046"/>
        </w:numPr>
        <w:pStyle w:val="Compact"/>
      </w:pPr>
      <w:r>
        <w:t xml:space="preserve">Line Item / Month.</w:t>
      </w:r>
    </w:p>
    <w:p>
      <w:pPr>
        <w:numPr>
          <w:ilvl w:val="2"/>
          <w:numId w:val="1046"/>
        </w:numPr>
        <w:pStyle w:val="Compact"/>
      </w:pPr>
      <w:r>
        <w:t xml:space="preserve">Amount.</w:t>
      </w:r>
    </w:p>
    <w:p>
      <w:pPr>
        <w:numPr>
          <w:ilvl w:val="2"/>
          <w:numId w:val="1046"/>
        </w:numPr>
        <w:pStyle w:val="Compact"/>
      </w:pPr>
      <w:r>
        <w:t xml:space="preserve">Status (badge).</w:t>
      </w:r>
    </w:p>
    <w:p>
      <w:pPr>
        <w:numPr>
          <w:ilvl w:val="2"/>
          <w:numId w:val="1046"/>
        </w:numPr>
        <w:pStyle w:val="Compact"/>
      </w:pPr>
      <w:r>
        <w:t xml:space="preserve">Vendor.</w:t>
      </w:r>
    </w:p>
    <w:p>
      <w:pPr>
        <w:numPr>
          <w:ilvl w:val="2"/>
          <w:numId w:val="1046"/>
        </w:numPr>
        <w:pStyle w:val="Compact"/>
      </w:pPr>
      <w:r>
        <w:t xml:space="preserve">Invoice Number.</w:t>
      </w:r>
    </w:p>
    <w:p>
      <w:pPr>
        <w:numPr>
          <w:ilvl w:val="2"/>
          <w:numId w:val="1046"/>
        </w:numPr>
        <w:pStyle w:val="Compact"/>
      </w:pPr>
      <w:r>
        <w:t xml:space="preserve">File (filename with link to download via presigned GET).</w:t>
      </w:r>
    </w:p>
    <w:p>
      <w:pPr>
        <w:numPr>
          <w:ilvl w:val="1"/>
          <w:numId w:val="1045"/>
        </w:numPr>
      </w:pPr>
      <w:r>
        <w:t xml:space="preserve">Users with appropriate permissions can:</w:t>
      </w:r>
    </w:p>
    <w:p>
      <w:pPr>
        <w:numPr>
          <w:ilvl w:val="2"/>
          <w:numId w:val="1047"/>
        </w:numPr>
        <w:pStyle w:val="Compact"/>
      </w:pPr>
      <w:r>
        <w:t xml:space="preserve">Change status (e.g.,</w:t>
      </w:r>
      <w:r>
        <w:t xml:space="preserve"> </w:t>
      </w:r>
      <w:r>
        <w:rPr>
          <w:rStyle w:val="VerbatimChar"/>
        </w:rPr>
        <w:t xml:space="preserve">Pending → Matched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Disputed</w:t>
      </w:r>
      <w:r>
        <w:t xml:space="preserve">).</w:t>
      </w:r>
    </w:p>
    <w:p>
      <w:pPr>
        <w:numPr>
          <w:ilvl w:val="2"/>
          <w:numId w:val="1047"/>
        </w:numPr>
        <w:pStyle w:val="Compact"/>
      </w:pPr>
      <w:r>
        <w:t xml:space="preserve">Open related forecast / allocation screens (where configured).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Key UI clarifications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Invoice 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invoice_number</w:t>
      </w:r>
      <w:r>
        <w:t xml:space="preserve">) is</w:t>
      </w:r>
      <w:r>
        <w:t xml:space="preserve"> </w:t>
      </w:r>
      <w:r>
        <w:rPr>
          <w:bCs/>
          <w:b/>
        </w:rPr>
        <w:t xml:space="preserve">vendor-facing</w:t>
      </w:r>
      <w:r>
        <w:t xml:space="preserve"> </w:t>
      </w:r>
      <w:r>
        <w:t xml:space="preserve">and always user-editable in the form.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Internal invoice ID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) is never edited; it’s used for status updates and internal references.</w:t>
      </w:r>
    </w:p>
    <w:p>
      <w:pPr>
        <w:numPr>
          <w:ilvl w:val="0"/>
          <w:numId w:val="104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currency shown</w:t>
      </w:r>
      <w:r>
        <w:t xml:space="preserve"> </w:t>
      </w:r>
      <w:r>
        <w:t xml:space="preserve">is currently implicit (e.g.,</w:t>
      </w:r>
      <w:r>
        <w:t xml:space="preserve"> </w:t>
      </w:r>
      <w:r>
        <w:rPr>
          <w:rStyle w:val="VerbatimChar"/>
        </w:rPr>
        <w:t xml:space="preserve">USD</w:t>
      </w:r>
      <w:r>
        <w:t xml:space="preserve">). Once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is persisted in the backend, the grid will format amounts using that value.</w:t>
      </w:r>
    </w:p>
    <w:p>
      <w:r>
        <w:pict>
          <v:rect style="width:0;height:1.5pt" o:hralign="center" o:hrstd="t" o:hr="t"/>
        </w:pict>
      </w:r>
    </w:p>
    <w:bookmarkEnd w:id="34"/>
    <w:bookmarkStart w:id="37" w:name="status-logic"/>
    <w:p>
      <w:pPr>
        <w:pStyle w:val="Heading2"/>
      </w:pPr>
      <w:r>
        <w:t xml:space="preserve">6. Status Logic</w:t>
      </w:r>
    </w:p>
    <w:bookmarkStart w:id="35" w:name="current"/>
    <w:p>
      <w:pPr>
        <w:pStyle w:val="Heading3"/>
      </w:pPr>
      <w:r>
        <w:t xml:space="preserve">6.1 Current</w:t>
      </w:r>
    </w:p>
    <w:p>
      <w:pPr>
        <w:numPr>
          <w:ilvl w:val="0"/>
          <w:numId w:val="1049"/>
        </w:numPr>
      </w:pPr>
      <w:r>
        <w:t xml:space="preserve">Supported statuses in code/UI: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Pending</w:t>
      </w:r>
      <w:r>
        <w:t xml:space="preserve"> </w:t>
      </w:r>
      <w:r>
        <w:t xml:space="preserve">(default on creation).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Matched</w:t>
      </w:r>
      <w:r>
        <w:t xml:space="preserve">.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Disputed</w:t>
      </w:r>
      <w:r>
        <w:t xml:space="preserve">.</w:t>
      </w:r>
    </w:p>
    <w:p>
      <w:pPr>
        <w:numPr>
          <w:ilvl w:val="0"/>
          <w:numId w:val="1049"/>
        </w:numPr>
      </w:pPr>
      <w:r>
        <w:t xml:space="preserve">Transitions are</w:t>
      </w:r>
      <w:r>
        <w:t xml:space="preserve"> </w:t>
      </w:r>
      <w:r>
        <w:rPr>
          <w:bCs/>
          <w:b/>
        </w:rPr>
        <w:t xml:space="preserve">explicit</w:t>
      </w:r>
      <w:r>
        <w:t xml:space="preserve"> </w:t>
      </w:r>
      <w:r>
        <w:t xml:space="preserve">(set by user action).</w:t>
      </w:r>
    </w:p>
    <w:p>
      <w:pPr>
        <w:numPr>
          <w:ilvl w:val="0"/>
          <w:numId w:val="1049"/>
        </w:numPr>
      </w:pPr>
      <w:r>
        <w:t xml:space="preserve">Matching itself is</w:t>
      </w:r>
      <w:r>
        <w:t xml:space="preserve"> </w:t>
      </w:r>
      <w:r>
        <w:rPr>
          <w:bCs/>
          <w:b/>
        </w:rPr>
        <w:t xml:space="preserve">manual</w:t>
      </w:r>
      <w:r>
        <w:t xml:space="preserve"> </w:t>
      </w:r>
      <w:r>
        <w:t xml:space="preserve">(operator compares invoice vs forecast and chooses the status).</w:t>
      </w:r>
    </w:p>
    <w:p>
      <w:pPr>
        <w:numPr>
          <w:ilvl w:val="0"/>
          <w:numId w:val="1049"/>
        </w:numPr>
      </w:pPr>
      <w:r>
        <w:t xml:space="preserve">Variance reporting and export are derived by joining invoices with allocations; no automatic</w:t>
      </w:r>
      <w:r>
        <w:t xml:space="preserve"> </w:t>
      </w:r>
      <w:r>
        <w:t xml:space="preserve">“</w:t>
      </w:r>
      <w:r>
        <w:t xml:space="preserve">over/under</w:t>
      </w:r>
      <w:r>
        <w:t xml:space="preserve">”</w:t>
      </w:r>
      <w:r>
        <w:t xml:space="preserve"> </w:t>
      </w:r>
      <w:r>
        <w:t xml:space="preserve">state is written back yet.</w:t>
      </w:r>
    </w:p>
    <w:bookmarkEnd w:id="35"/>
    <w:bookmarkStart w:id="36" w:name="planned-extensions"/>
    <w:p>
      <w:pPr>
        <w:pStyle w:val="Heading3"/>
      </w:pPr>
      <w:r>
        <w:t xml:space="preserve">6.2 Planned extensions</w:t>
      </w:r>
    </w:p>
    <w:p>
      <w:pPr>
        <w:numPr>
          <w:ilvl w:val="0"/>
          <w:numId w:val="105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forecast_id</w:t>
      </w:r>
      <w:r>
        <w:t xml:space="preserve"> </w:t>
      </w:r>
      <w:r>
        <w:t xml:space="preserve">to strongly tie an invoice to a specific allocation row.</w:t>
      </w:r>
    </w:p>
    <w:p>
      <w:pPr>
        <w:numPr>
          <w:ilvl w:val="0"/>
          <w:numId w:val="1051"/>
        </w:numPr>
        <w:pStyle w:val="Compact"/>
      </w:pPr>
      <w:r>
        <w:t xml:space="preserve">Surface explicit variance metrics (amount, percentage) and color-coded thresholds.</w:t>
      </w:r>
    </w:p>
    <w:p>
      <w:pPr>
        <w:numPr>
          <w:ilvl w:val="0"/>
          <w:numId w:val="1051"/>
        </w:numPr>
        <w:pStyle w:val="Compact"/>
      </w:pPr>
      <w:r>
        <w:t xml:space="preserve">Support bulk operations (e.g., approve all invoices in a filtered view).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open-questions-todos"/>
    <w:p>
      <w:pPr>
        <w:pStyle w:val="Heading2"/>
      </w:pPr>
      <w:r>
        <w:t xml:space="preserve">7. Open Questions / TODOs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Identifier normalization</w:t>
      </w:r>
    </w:p>
    <w:p>
      <w:pPr>
        <w:numPr>
          <w:ilvl w:val="1"/>
          <w:numId w:val="1053"/>
        </w:numPr>
        <w:pStyle w:val="Compact"/>
      </w:pPr>
      <w:r>
        <w:t xml:space="preserve">Align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format to</w:t>
      </w:r>
      <w:r>
        <w:t xml:space="preserve"> </w:t>
      </w:r>
      <w:r>
        <w:rPr>
          <w:rStyle w:val="VerbatimChar"/>
        </w:rPr>
        <w:t xml:space="preserve">inv_[a-z0-9]{10}</w:t>
      </w:r>
      <w:r>
        <w:t xml:space="preserve"> </w:t>
      </w:r>
      <w:r>
        <w:t xml:space="preserve">and update any consumers (Acta / Prefactura / reporting).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Currency handling</w:t>
      </w:r>
    </w:p>
    <w:p>
      <w:pPr>
        <w:numPr>
          <w:ilvl w:val="1"/>
          <w:numId w:val="1054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column to the invoice table and wire it through the UI form + API.</w:t>
      </w:r>
    </w:p>
    <w:p>
      <w:pPr>
        <w:numPr>
          <w:ilvl w:val="1"/>
          <w:numId w:val="1054"/>
        </w:numPr>
        <w:pStyle w:val="Compact"/>
      </w:pPr>
      <w:r>
        <w:t xml:space="preserve">Decide default per project (e.g., from project metadata).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Forecast linkage</w:t>
      </w:r>
    </w:p>
    <w:p>
      <w:pPr>
        <w:numPr>
          <w:ilvl w:val="1"/>
          <w:numId w:val="1055"/>
        </w:numPr>
        <w:pStyle w:val="Compact"/>
      </w:pPr>
      <w:r>
        <w:t xml:space="preserve">Introduce</w:t>
      </w:r>
      <w:r>
        <w:t xml:space="preserve"> </w:t>
      </w:r>
      <w:r>
        <w:rPr>
          <w:rStyle w:val="VerbatimChar"/>
        </w:rPr>
        <w:t xml:space="preserve">forecast_id</w:t>
      </w:r>
      <w:r>
        <w:t xml:space="preserve"> </w:t>
      </w:r>
      <w:r>
        <w:t xml:space="preserve">in the invoice schema.</w:t>
      </w:r>
    </w:p>
    <w:p>
      <w:pPr>
        <w:numPr>
          <w:ilvl w:val="1"/>
          <w:numId w:val="1055"/>
        </w:numPr>
        <w:pStyle w:val="Compact"/>
      </w:pPr>
      <w:r>
        <w:t xml:space="preserve">Update reconciliation UI to select a specific allocation where multiple exist for the same line item/month.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Provider linkage</w:t>
      </w:r>
    </w:p>
    <w:p>
      <w:pPr>
        <w:numPr>
          <w:ilvl w:val="1"/>
          <w:numId w:val="1056"/>
        </w:numPr>
        <w:pStyle w:val="Compact"/>
      </w:pPr>
      <w:r>
        <w:t xml:space="preserve">Decide whether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should remain free text or map to a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record (with id, tax data, payment terms).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Validation / uniqueness</w:t>
      </w:r>
    </w:p>
    <w:p>
      <w:pPr>
        <w:numPr>
          <w:ilvl w:val="1"/>
          <w:numId w:val="1057"/>
        </w:numPr>
        <w:pStyle w:val="Compact"/>
      </w:pPr>
      <w:r>
        <w:t xml:space="preserve">Enforce uniqueness or at least soft checks on</w:t>
      </w:r>
      <w:r>
        <w:t xml:space="preserve"> </w:t>
      </w:r>
      <w:r>
        <w:rPr>
          <w:rStyle w:val="VerbatimChar"/>
        </w:rPr>
        <w:t xml:space="preserve">(project_id, invoice_number)</w:t>
      </w:r>
      <w:r>
        <w:t xml:space="preserve"> </w:t>
      </w:r>
      <w:r>
        <w:t xml:space="preserve">to reduce duplicates.</w:t>
      </w:r>
    </w:p>
    <w:p>
      <w:pPr>
        <w:numPr>
          <w:ilvl w:val="1"/>
          <w:numId w:val="1057"/>
        </w:numPr>
        <w:pStyle w:val="Compact"/>
      </w:pPr>
      <w:r>
        <w:t xml:space="preserve">Add richer validation rules for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invoice_date</w:t>
      </w:r>
      <w:r>
        <w:t xml:space="preserve"> </w:t>
      </w:r>
      <w:r>
        <w:t xml:space="preserve">per Ikusi policy.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Search &amp; filtering UX</w:t>
      </w:r>
    </w:p>
    <w:p>
      <w:pPr>
        <w:numPr>
          <w:ilvl w:val="1"/>
          <w:numId w:val="1058"/>
        </w:numPr>
        <w:pStyle w:val="Compact"/>
      </w:pPr>
      <w:r>
        <w:t xml:space="preserve">Add filters by status, vendor, date range, and amount range.</w:t>
      </w:r>
    </w:p>
    <w:p>
      <w:pPr>
        <w:numPr>
          <w:ilvl w:val="1"/>
          <w:numId w:val="1058"/>
        </w:numPr>
        <w:pStyle w:val="Compact"/>
      </w:pPr>
      <w:r>
        <w:t xml:space="preserve">Add pagination or virtual scrolling for projects with many invoices.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Document lifecycle</w:t>
      </w:r>
    </w:p>
    <w:p>
      <w:pPr>
        <w:numPr>
          <w:ilvl w:val="1"/>
          <w:numId w:val="1059"/>
        </w:numPr>
      </w:pPr>
      <w:r>
        <w:t xml:space="preserve">Define retention and deletion rules for S3 objects and corresponding docs metadata:</w:t>
      </w:r>
    </w:p>
    <w:p>
      <w:pPr>
        <w:numPr>
          <w:ilvl w:val="2"/>
          <w:numId w:val="1060"/>
        </w:numPr>
        <w:pStyle w:val="Compact"/>
      </w:pPr>
      <w:r>
        <w:t xml:space="preserve">When an invoice is deleted.</w:t>
      </w:r>
    </w:p>
    <w:p>
      <w:pPr>
        <w:numPr>
          <w:ilvl w:val="2"/>
          <w:numId w:val="1060"/>
        </w:numPr>
        <w:pStyle w:val="Compact"/>
      </w:pPr>
      <w:r>
        <w:t xml:space="preserve">When an invoice is superseded (re-upload).</w:t>
      </w:r>
    </w:p>
    <w:p>
      <w:pPr>
        <w:numPr>
          <w:ilvl w:val="2"/>
          <w:numId w:val="1060"/>
        </w:numPr>
        <w:pStyle w:val="Compact"/>
      </w:pPr>
      <w:r>
        <w:t xml:space="preserve">When a project is archived.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Quick note on the two backend files you just shared</w:t>
      </w:r>
      <w:r>
        <w:br/>
      </w:r>
      <w:r>
        <w:br/>
      </w:r>
      <w:r>
        <w:rPr>
          <w:rStyle w:val="VerbatimChar"/>
        </w:rPr>
        <w:t xml:space="preserve">- **`upload-docs.ts`** – matches this doc perfectly (modules set, presign, metadata write, 201 response). No changes required.</w:t>
      </w:r>
      <w:r>
        <w:br/>
      </w:r>
      <w:r>
        <w:rPr>
          <w:rStyle w:val="VerbatimChar"/>
        </w:rPr>
        <w:t xml:space="preserve">- **`invoices.ts`** – is a **GET-only alias** (`/invoices?project_id=…`) that returns `{ data, projectId, total }`. The new **section 4.4** above now explicitly documents this behavior, so code and docs are aligned.</w:t>
      </w:r>
      <w:r>
        <w:br/>
      </w:r>
      <w:r>
        <w:br/>
      </w:r>
      <w:r>
        <w:rPr>
          <w:rStyle w:val="VerbatimChar"/>
        </w:rPr>
        <w:t xml:space="preserve">When you’re ready, we can move on to the rubros / line-items handlers and make sure SDMT Catalog ↔ Finanzas API taxonomy is just as tight.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– Invoice Reconciliation</dc:title>
  <dc:creator>Ikusi</dc:creator>
  <cp:keywords/>
  <dcterms:created xsi:type="dcterms:W3CDTF">2026-01-16T19:26:52Z</dcterms:created>
  <dcterms:modified xsi:type="dcterms:W3CDTF">2026-01-16T19:26:52Z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16, 2026</vt:lpwstr>
  </property>
</Properties>
</file>