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Finanzas End-to-End Audit Notes</w:t>
      </w:r>
    </w:p>
    <w:p>
      <w:pPr>
        <w:pStyle w:val="Author"/>
      </w:pPr>
      <w:r>
        <w:t xml:space="preserve">Ikusi</w:t>
      </w:r>
    </w:p>
    <w:p>
      <w:pPr>
        <w:pStyle w:val="Date"/>
      </w:pPr>
      <w:r>
        <w:t xml:space="preserve">January 18, 2026</w:t>
      </w:r>
    </w:p>
    <w:bookmarkStart w:id="26" w:name="finanzas-end-to-end-audit-notes"/>
    <w:p>
      <w:pPr>
        <w:pStyle w:val="Heading1"/>
      </w:pPr>
      <w:r>
        <w:t xml:space="preserve">Finanzas End-to-End Audit Notes</w:t>
      </w:r>
    </w:p>
    <w:bookmarkStart w:id="20" w:name="layer-0-ci-syntax-hygiene"/>
    <w:p>
      <w:pPr>
        <w:pStyle w:val="Heading2"/>
      </w:pPr>
      <w:r>
        <w:t xml:space="preserve">Layer 0 – CI &amp; Syntax Hygiene</w:t>
      </w:r>
    </w:p>
    <w:p>
      <w:pPr>
        <w:numPr>
          <w:ilvl w:val="0"/>
          <w:numId w:val="1001"/>
        </w:numPr>
        <w:pStyle w:val="Compact"/>
      </w:pPr>
      <w:r>
        <w:t xml:space="preserve">Inspected</w:t>
      </w:r>
      <w:r>
        <w:t xml:space="preserve"> </w:t>
      </w:r>
      <w:r>
        <w:rPr>
          <w:rStyle w:val="VerbatimChar"/>
        </w:rPr>
        <w:t xml:space="preserve">services/planview-ingestor/src/lib/planviewOAuth.ts</w:t>
      </w:r>
      <w:r>
        <w:t xml:space="preserve"> </w:t>
      </w:r>
      <w:r>
        <w:t xml:space="preserve">to investigate ESLint parsing failure reported on CI.</w:t>
      </w:r>
    </w:p>
    <w:p>
      <w:pPr>
        <w:numPr>
          <w:ilvl w:val="0"/>
          <w:numId w:val="1001"/>
        </w:numPr>
        <w:pStyle w:val="Compact"/>
      </w:pPr>
      <w:r>
        <w:t xml:space="preserve">Finding: File already contained logic but previously missed a closing brace, triggering</w:t>
      </w:r>
      <w:r>
        <w:t xml:space="preserve"> </w:t>
      </w:r>
      <w:r>
        <w:rPr>
          <w:rStyle w:val="VerbatimChar"/>
        </w:rPr>
        <w:t xml:space="preserve">Parsing error: '}' expected</w:t>
      </w:r>
      <w:r>
        <w:t xml:space="preserve">. Confirmed current content has balanced braces and no syntax regressions.</w:t>
      </w:r>
    </w:p>
    <w:p>
      <w:pPr>
        <w:numPr>
          <w:ilvl w:val="0"/>
          <w:numId w:val="1001"/>
        </w:numPr>
        <w:pStyle w:val="Compact"/>
      </w:pPr>
      <w:r>
        <w:t xml:space="preserve">Change: Preserved existing logic; no new functional adjustments required beyond ensuring the structure remains syntactically valid.</w:t>
      </w:r>
    </w:p>
    <w:p>
      <w:pPr>
        <w:numPr>
          <w:ilvl w:val="0"/>
          <w:numId w:val="1001"/>
        </w:numPr>
        <w:pStyle w:val="Compact"/>
      </w:pPr>
      <w:r>
        <w:t xml:space="preserve">Commands executed:</w:t>
      </w:r>
    </w:p>
    <w:p>
      <w:pPr>
        <w:numPr>
          <w:ilvl w:val="1"/>
          <w:numId w:val="1002"/>
        </w:numPr>
        <w:pStyle w:val="Compact"/>
      </w:pPr>
      <w:r>
        <w:rPr>
          <w:rStyle w:val="VerbatimChar"/>
        </w:rPr>
        <w:t xml:space="preserve">npx eslint services/planview-ingestor/src/lib/planviewOAuth.ts</w:t>
      </w:r>
    </w:p>
    <w:p>
      <w:pPr>
        <w:numPr>
          <w:ilvl w:val="1"/>
          <w:numId w:val="1002"/>
        </w:numPr>
        <w:pStyle w:val="Compact"/>
      </w:pPr>
      <w:r>
        <w:rPr>
          <w:rStyle w:val="VerbatimChar"/>
        </w:rPr>
        <w:t xml:space="preserve">npm run lint</w:t>
      </w:r>
    </w:p>
    <w:p>
      <w:pPr>
        <w:numPr>
          <w:ilvl w:val="0"/>
          <w:numId w:val="1001"/>
        </w:numPr>
        <w:pStyle w:val="Compact"/>
      </w:pPr>
      <w:r>
        <w:t xml:space="preserve">Results: ESLint now reports zero errors (one acceptable warning about</w:t>
      </w:r>
      <w:r>
        <w:t xml:space="preserve"> </w:t>
      </w:r>
      <w:r>
        <w:rPr>
          <w:rStyle w:val="VerbatimChar"/>
        </w:rPr>
        <w:t xml:space="preserve">any</w:t>
      </w:r>
      <w:r>
        <w:t xml:space="preserve"> </w:t>
      </w:r>
      <w:r>
        <w:t xml:space="preserve">usage). Full lint run completes with warnings only, satisfying Layer 0 requirements.</w:t>
      </w:r>
    </w:p>
    <w:bookmarkEnd w:id="20"/>
    <w:bookmarkStart w:id="21" w:name="layer-1-configuration-constants"/>
    <w:p>
      <w:pPr>
        <w:pStyle w:val="Heading2"/>
      </w:pPr>
      <w:r>
        <w:t xml:space="preserve">Layer 1 – Configuration &amp; Constants</w:t>
      </w:r>
    </w:p>
    <w:p>
      <w:pPr>
        <w:numPr>
          <w:ilvl w:val="0"/>
          <w:numId w:val="1003"/>
        </w:numPr>
        <w:pStyle w:val="Compact"/>
      </w:pPr>
      <w:r>
        <w:t xml:space="preserve">Reviewed environment-driven config in</w:t>
      </w:r>
      <w:r>
        <w:t xml:space="preserve"> </w:t>
      </w:r>
      <w:r>
        <w:rPr>
          <w:rStyle w:val="VerbatimChar"/>
        </w:rPr>
        <w:t xml:space="preserve">src/config/aws.ts</w:t>
      </w:r>
      <w:r>
        <w:t xml:space="preserve">,</w:t>
      </w:r>
      <w:r>
        <w:t xml:space="preserve"> </w:t>
      </w:r>
      <w:r>
        <w:rPr>
          <w:rStyle w:val="VerbatimChar"/>
        </w:rPr>
        <w:t xml:space="preserve">src/config/env.ts</w:t>
      </w:r>
      <w:r>
        <w:t xml:space="preserve">,</w:t>
      </w:r>
      <w:r>
        <w:t xml:space="preserve"> </w:t>
      </w:r>
      <w:r>
        <w:rPr>
          <w:rStyle w:val="VerbatimChar"/>
        </w:rPr>
        <w:t xml:space="preserve">vite.config.ts</w:t>
      </w:r>
      <w:r>
        <w:t xml:space="preserve">, and</w:t>
      </w:r>
      <w:r>
        <w:t xml:space="preserve"> </w:t>
      </w:r>
      <w:r>
        <w:rPr>
          <w:rStyle w:val="VerbatimChar"/>
        </w:rPr>
        <w:t xml:space="preserve">package.json</w:t>
      </w:r>
      <w:r>
        <w:t xml:space="preserve"> </w:t>
      </w:r>
      <w:r>
        <w:t xml:space="preserve">scripts to ensure Finanzas build pulls Cognito and API settings solely from Vite env variables.</w:t>
      </w:r>
    </w:p>
    <w:p>
      <w:pPr>
        <w:numPr>
          <w:ilvl w:val="0"/>
          <w:numId w:val="1003"/>
        </w:numPr>
        <w:pStyle w:val="Compact"/>
      </w:pPr>
      <w:r>
        <w:t xml:space="preserve">Verified</w:t>
      </w:r>
      <w:r>
        <w:t xml:space="preserve"> </w:t>
      </w:r>
      <w:r>
        <w:rPr>
          <w:rStyle w:val="VerbatimChar"/>
        </w:rPr>
        <w:t xml:space="preserve">.env.development</w:t>
      </w:r>
      <w:r>
        <w:t xml:space="preserve">,</w:t>
      </w:r>
      <w:r>
        <w:t xml:space="preserve"> </w:t>
      </w:r>
      <w:r>
        <w:rPr>
          <w:rStyle w:val="VerbatimChar"/>
        </w:rPr>
        <w:t xml:space="preserve">.env.production</w:t>
      </w:r>
      <w:r>
        <w:t xml:space="preserve">, and</w:t>
      </w:r>
      <w:r>
        <w:t xml:space="preserve"> </w:t>
      </w:r>
      <w:r>
        <w:rPr>
          <w:rStyle w:val="VerbatimChar"/>
        </w:rPr>
        <w:t xml:space="preserve">.env.example</w:t>
      </w:r>
      <w:r>
        <w:t xml:space="preserve"> </w:t>
      </w:r>
      <w:r>
        <w:t xml:space="preserve">set</w:t>
      </w:r>
      <w:r>
        <w:t xml:space="preserve"> </w:t>
      </w:r>
      <w:r>
        <w:rPr>
          <w:rStyle w:val="VerbatimChar"/>
        </w:rPr>
        <w:t xml:space="preserve">VITE_API_BASE_URL</w:t>
      </w:r>
      <w:r>
        <w:t xml:space="preserve">,</w:t>
      </w:r>
      <w:r>
        <w:t xml:space="preserve"> </w:t>
      </w:r>
      <w:r>
        <w:rPr>
          <w:rStyle w:val="VerbatimChar"/>
        </w:rPr>
        <w:t xml:space="preserve">VITE_COGNITO_DOMAIN</w:t>
      </w:r>
      <w:r>
        <w:t xml:space="preserve">,</w:t>
      </w:r>
      <w:r>
        <w:t xml:space="preserve"> </w:t>
      </w:r>
      <w:r>
        <w:rPr>
          <w:rStyle w:val="VerbatimChar"/>
        </w:rPr>
        <w:t xml:space="preserve">VITE_COGNITO_USER_POOL_ID</w:t>
      </w:r>
      <w:r>
        <w:t xml:space="preserve">,</w:t>
      </w:r>
      <w:r>
        <w:t xml:space="preserve"> </w:t>
      </w:r>
      <w:r>
        <w:rPr>
          <w:rStyle w:val="VerbatimChar"/>
        </w:rPr>
        <w:t xml:space="preserve">VITE_COGNITO_CLIENT_ID</w:t>
      </w:r>
      <w:r>
        <w:t xml:space="preserve">, and</w:t>
      </w:r>
      <w:r>
        <w:t xml:space="preserve"> </w:t>
      </w:r>
      <w:r>
        <w:rPr>
          <w:rStyle w:val="VerbatimChar"/>
        </w:rPr>
        <w:t xml:space="preserve">VITE_CLOUDFRONT_URL</w:t>
      </w:r>
      <w:r>
        <w:t xml:space="preserve"> </w:t>
      </w:r>
      <w:r>
        <w:t xml:space="preserve">to the expected values (</w:t>
      </w:r>
      <w:r>
        <w:rPr>
          <w:rStyle w:val="VerbatimChar"/>
        </w:rPr>
        <w:t xml:space="preserve">https://pyorjw6lbe.execute-api.us-east-2.amazonaws.com/dev</w:t>
      </w:r>
      <w:r>
        <w:t xml:space="preserve">,</w:t>
      </w:r>
      <w:r>
        <w:t xml:space="preserve"> </w:t>
      </w:r>
      <w:r>
        <w:rPr>
          <w:rStyle w:val="VerbatimChar"/>
        </w:rPr>
        <w:t xml:space="preserve">us-east-2fyhltohiy.auth.us-east-2.amazoncognito.com</w:t>
      </w:r>
      <w:r>
        <w:t xml:space="preserve">,</w:t>
      </w:r>
      <w:r>
        <w:t xml:space="preserve"> </w:t>
      </w:r>
      <w:r>
        <w:rPr>
          <w:rStyle w:val="VerbatimChar"/>
        </w:rPr>
        <w:t xml:space="preserve">us-east-2_FyHLtOhiY</w:t>
      </w:r>
      <w:r>
        <w:t xml:space="preserve">,</w:t>
      </w:r>
      <w:r>
        <w:t xml:space="preserve"> </w:t>
      </w:r>
      <w:r>
        <w:rPr>
          <w:rStyle w:val="VerbatimChar"/>
        </w:rPr>
        <w:t xml:space="preserve">dshos5iou44tuach7ta3ici5m</w:t>
      </w:r>
      <w:r>
        <w:t xml:space="preserve">,</w:t>
      </w:r>
      <w:r>
        <w:t xml:space="preserve"> </w:t>
      </w:r>
      <w:r>
        <w:rPr>
          <w:rStyle w:val="VerbatimChar"/>
        </w:rPr>
        <w:t xml:space="preserve">https://d7t9x3j66yd8k.cloudfront.net</w:t>
      </w:r>
      <w:r>
        <w:t xml:space="preserve">). Confirmed GitHub Actions workflow</w:t>
      </w:r>
      <w:r>
        <w:t xml:space="preserve"> </w:t>
      </w:r>
      <w:r>
        <w:rPr>
          <w:rStyle w:val="VerbatimChar"/>
        </w:rPr>
        <w:t xml:space="preserve">deploy-ui.yml</w:t>
      </w:r>
      <w:r>
        <w:t xml:space="preserve"> </w:t>
      </w:r>
      <w:r>
        <w:t xml:space="preserve">injects the same values via repo vars.</w:t>
      </w:r>
    </w:p>
    <w:p>
      <w:pPr>
        <w:numPr>
          <w:ilvl w:val="0"/>
          <w:numId w:val="1003"/>
        </w:numPr>
        <w:pStyle w:val="Compact"/>
      </w:pPr>
      <w:r>
        <w:t xml:space="preserve">Updates:</w:t>
      </w:r>
    </w:p>
    <w:p>
      <w:pPr>
        <w:numPr>
          <w:ilvl w:val="1"/>
          <w:numId w:val="1004"/>
        </w:numPr>
        <w:pStyle w:val="Compact"/>
      </w:pPr>
      <w:r>
        <w:t xml:space="preserve">Hardened</w:t>
      </w:r>
      <w:r>
        <w:t xml:space="preserve"> </w:t>
      </w:r>
      <w:r>
        <w:rPr>
          <w:rStyle w:val="VerbatimChar"/>
        </w:rPr>
        <w:t xml:space="preserve">scripts/pre-build-validate.sh</w:t>
      </w:r>
      <w:r>
        <w:t xml:space="preserve"> </w:t>
      </w:r>
      <w:r>
        <w:t xml:space="preserve">to fail if the API base URL diverges from the canonical Finanzas endpoint unless explicitly overridden, and to require populated</w:t>
      </w:r>
      <w:r>
        <w:t xml:space="preserve"> </w:t>
      </w:r>
      <w:r>
        <w:rPr>
          <w:rStyle w:val="VerbatimChar"/>
        </w:rPr>
        <w:t xml:space="preserve">VITE_COGNITO_DOMAIN</w:t>
      </w:r>
      <w:r>
        <w:t xml:space="preserve"> </w:t>
      </w:r>
      <w:r>
        <w:t xml:space="preserve">and</w:t>
      </w:r>
      <w:r>
        <w:t xml:space="preserve"> </w:t>
      </w:r>
      <w:r>
        <w:rPr>
          <w:rStyle w:val="VerbatimChar"/>
        </w:rPr>
        <w:t xml:space="preserve">VITE_CLOUDFRONT_URL</w:t>
      </w:r>
      <w:r>
        <w:t xml:space="preserve">.</w:t>
      </w:r>
    </w:p>
    <w:p>
      <w:pPr>
        <w:numPr>
          <w:ilvl w:val="1"/>
          <w:numId w:val="1004"/>
        </w:numPr>
        <w:pStyle w:val="Compact"/>
      </w:pPr>
      <w:r>
        <w:t xml:space="preserve">Synchronised</w:t>
      </w:r>
      <w:r>
        <w:t xml:space="preserve"> </w:t>
      </w:r>
      <w:r>
        <w:rPr>
          <w:rStyle w:val="VerbatimChar"/>
        </w:rPr>
        <w:t xml:space="preserve">.env.example</w:t>
      </w:r>
      <w:r>
        <w:t xml:space="preserve"> </w:t>
      </w:r>
      <w:r>
        <w:t xml:space="preserve">documentation so it points to</w:t>
      </w:r>
      <w:r>
        <w:t xml:space="preserve"> </w:t>
      </w:r>
      <w:r>
        <w:rPr>
          <w:rStyle w:val="VerbatimChar"/>
        </w:rPr>
        <w:t xml:space="preserve">responseType: "token"</w:t>
      </w:r>
      <w:r>
        <w:t xml:space="preserve">, matching the implicit grant configuration enforced in code.</w:t>
      </w:r>
    </w:p>
    <w:p>
      <w:pPr>
        <w:numPr>
          <w:ilvl w:val="0"/>
          <w:numId w:val="1003"/>
        </w:numPr>
        <w:pStyle w:val="Compact"/>
      </w:pPr>
      <w:r>
        <w:t xml:space="preserve">Commands executed:</w:t>
      </w:r>
    </w:p>
    <w:p>
      <w:pPr>
        <w:numPr>
          <w:ilvl w:val="1"/>
          <w:numId w:val="1005"/>
        </w:numPr>
        <w:pStyle w:val="Compact"/>
      </w:pPr>
      <w:r>
        <w:rPr>
          <w:rStyle w:val="VerbatimChar"/>
        </w:rPr>
        <w:t xml:space="preserve">bash -lc 'set -a; source .env.development; set +a; npm run build:finanzas'</w:t>
      </w:r>
    </w:p>
    <w:p>
      <w:pPr>
        <w:numPr>
          <w:ilvl w:val="0"/>
          <w:numId w:val="1003"/>
        </w:numPr>
        <w:pStyle w:val="Compact"/>
      </w:pPr>
      <w:r>
        <w:t xml:space="preserve">Results: Pre-build validation now checks API/Cognito/CloudFront inputs and the Finanzas production build completes successfully with the expected API endpoint embedded.</w:t>
      </w:r>
    </w:p>
    <w:bookmarkEnd w:id="21"/>
    <w:bookmarkStart w:id="22" w:name="layer-2-hosted-ui-callback-wiring"/>
    <w:p>
      <w:pPr>
        <w:pStyle w:val="Heading2"/>
      </w:pPr>
      <w:r>
        <w:t xml:space="preserve">Layer 2 – Hosted UI Callback Wiring</w:t>
      </w:r>
    </w:p>
    <w:p>
      <w:pPr>
        <w:numPr>
          <w:ilvl w:val="0"/>
          <w:numId w:val="1006"/>
        </w:numPr>
        <w:pStyle w:val="Compact"/>
      </w:pPr>
      <w:r>
        <w:t xml:space="preserve">Inspected</w:t>
      </w:r>
      <w:r>
        <w:t xml:space="preserve"> </w:t>
      </w:r>
      <w:r>
        <w:rPr>
          <w:rStyle w:val="VerbatimChar"/>
        </w:rPr>
        <w:t xml:space="preserve">src/components/Login.tsx</w:t>
      </w:r>
      <w:r>
        <w:t xml:space="preserve">,</w:t>
      </w:r>
      <w:r>
        <w:t xml:space="preserve"> </w:t>
      </w:r>
      <w:r>
        <w:rPr>
          <w:rStyle w:val="VerbatimChar"/>
        </w:rPr>
        <w:t xml:space="preserve">src/components/LoginPage.tsx</w:t>
      </w:r>
      <w:r>
        <w:t xml:space="preserve">, and</w:t>
      </w:r>
      <w:r>
        <w:t xml:space="preserve"> </w:t>
      </w:r>
      <w:r>
        <w:rPr>
          <w:rStyle w:val="VerbatimChar"/>
        </w:rPr>
        <w:t xml:space="preserve">src/App.tsx</w:t>
      </w:r>
      <w:r>
        <w:t xml:space="preserve"> </w:t>
      </w:r>
      <w:r>
        <w:t xml:space="preserve">to confirm Hosted UI buttons call</w:t>
      </w:r>
      <w:r>
        <w:t xml:space="preserve"> </w:t>
      </w:r>
      <w:r>
        <w:rPr>
          <w:rStyle w:val="VerbatimChar"/>
        </w:rPr>
        <w:t xml:space="preserve">loginWithHostedUI()</w:t>
      </w:r>
      <w:r>
        <w:t xml:space="preserve"> </w:t>
      </w:r>
      <w:r>
        <w:t xml:space="preserve">and that the router guard short-circuits on</w:t>
      </w:r>
      <w:r>
        <w:t xml:space="preserve"> </w:t>
      </w:r>
      <w:r>
        <w:rPr>
          <w:rStyle w:val="VerbatimChar"/>
        </w:rPr>
        <w:t xml:space="preserve">/auth/callback</w:t>
      </w:r>
      <w:r>
        <w:t xml:space="preserve"> </w:t>
      </w:r>
      <w:r>
        <w:t xml:space="preserve">paths so the static callback page handles token parsing without React interference.</w:t>
      </w:r>
    </w:p>
    <w:p>
      <w:pPr>
        <w:numPr>
          <w:ilvl w:val="0"/>
          <w:numId w:val="1006"/>
        </w:numPr>
        <w:pStyle w:val="Compact"/>
      </w:pPr>
      <w:r>
        <w:t xml:space="preserve">Opening</w:t>
      </w:r>
      <w:r>
        <w:t xml:space="preserve"> </w:t>
      </w:r>
      <w:r>
        <w:rPr>
          <w:rStyle w:val="VerbatimChar"/>
        </w:rPr>
        <w:t xml:space="preserve">public/auth/callback.html</w:t>
      </w:r>
      <w:r>
        <w:t xml:space="preserve"> </w:t>
      </w:r>
      <w:r>
        <w:t xml:space="preserve">revealed missing handling for Cognito error responses and an overly complex redirect routine. This allowed the Hosted UI to silently spin if Cognito returned an error hash, and the redirect logs did not match the documented</w:t>
      </w:r>
      <w:r>
        <w:t xml:space="preserve"> </w:t>
      </w:r>
      <w:r>
        <w:rPr>
          <w:rStyle w:val="VerbatimChar"/>
        </w:rPr>
        <w:t xml:space="preserve">/finanzas/</w:t>
      </w:r>
      <w:r>
        <w:t xml:space="preserve"> </w:t>
      </w:r>
      <w:r>
        <w:t xml:space="preserve">expectation.</w:t>
      </w:r>
    </w:p>
    <w:p>
      <w:pPr>
        <w:numPr>
          <w:ilvl w:val="0"/>
          <w:numId w:val="1006"/>
        </w:numPr>
        <w:pStyle w:val="Compact"/>
      </w:pPr>
      <w:r>
        <w:t xml:space="preserve">Updates:</w:t>
      </w:r>
    </w:p>
    <w:p>
      <w:pPr>
        <w:numPr>
          <w:ilvl w:val="1"/>
          <w:numId w:val="1007"/>
        </w:numPr>
        <w:pStyle w:val="Compact"/>
      </w:pPr>
      <w:r>
        <w:t xml:space="preserve">Added explicit Cognito error detection in</w:t>
      </w:r>
      <w:r>
        <w:t xml:space="preserve"> </w:t>
      </w:r>
      <w:r>
        <w:rPr>
          <w:rStyle w:val="VerbatimChar"/>
        </w:rPr>
        <w:t xml:space="preserve">public/auth/callback.html</w:t>
      </w:r>
      <w:r>
        <w:t xml:space="preserve">, logging</w:t>
      </w:r>
      <w:r>
        <w:t xml:space="preserve"> </w:t>
      </w:r>
      <w:r>
        <w:rPr>
          <w:rStyle w:val="VerbatimChar"/>
        </w:rPr>
        <w:t xml:space="preserve">[Callback] OAuth error</w:t>
      </w:r>
      <w:r>
        <w:t xml:space="preserve"> </w:t>
      </w:r>
      <w:r>
        <w:t xml:space="preserve">and rendering a clear DOM message without redirecting when</w:t>
      </w:r>
      <w:r>
        <w:t xml:space="preserve"> </w:t>
      </w:r>
      <w:r>
        <w:rPr>
          <w:rStyle w:val="VerbatimChar"/>
        </w:rPr>
        <w:t xml:space="preserve">error</w:t>
      </w:r>
      <w:r>
        <w:t xml:space="preserve"> </w:t>
      </w:r>
      <w:r>
        <w:t xml:space="preserve">or</w:t>
      </w:r>
      <w:r>
        <w:t xml:space="preserve"> </w:t>
      </w:r>
      <w:r>
        <w:rPr>
          <w:rStyle w:val="VerbatimChar"/>
        </w:rPr>
        <w:t xml:space="preserve">error_description</w:t>
      </w:r>
      <w:r>
        <w:t xml:space="preserve"> </w:t>
      </w:r>
      <w:r>
        <w:t xml:space="preserve">are present.</w:t>
      </w:r>
    </w:p>
    <w:p>
      <w:pPr>
        <w:numPr>
          <w:ilvl w:val="1"/>
          <w:numId w:val="1007"/>
        </w:numPr>
        <w:pStyle w:val="Compact"/>
      </w:pPr>
      <w:r>
        <w:t xml:space="preserve">Simplified the successful login branch to always log</w:t>
      </w:r>
      <w:r>
        <w:t xml:space="preserve"> </w:t>
      </w:r>
      <w:r>
        <w:rPr>
          <w:rStyle w:val="VerbatimChar"/>
        </w:rPr>
        <w:t xml:space="preserve">[Callback] Redirecting to /finanzas/</w:t>
      </w:r>
      <w:r>
        <w:t xml:space="preserve"> </w:t>
      </w:r>
      <w:r>
        <w:t xml:space="preserve">and use</w:t>
      </w:r>
      <w:r>
        <w:t xml:space="preserve"> </w:t>
      </w:r>
      <w:r>
        <w:rPr>
          <w:rStyle w:val="VerbatimChar"/>
        </w:rPr>
        <w:t xml:space="preserve">window.location.replace("/finanzas/")</w:t>
      </w:r>
      <w:r>
        <w:t xml:space="preserve">, ensuring deterministic behavior for the Finanzas module.</w:t>
      </w:r>
    </w:p>
    <w:p>
      <w:pPr>
        <w:numPr>
          <w:ilvl w:val="0"/>
          <w:numId w:val="1006"/>
        </w:numPr>
        <w:pStyle w:val="Compact"/>
      </w:pPr>
      <w:r>
        <w:t xml:space="preserve">Commands executed:</w:t>
      </w:r>
    </w:p>
    <w:p>
      <w:pPr>
        <w:numPr>
          <w:ilvl w:val="1"/>
          <w:numId w:val="1008"/>
        </w:numPr>
        <w:pStyle w:val="Compact"/>
      </w:pPr>
      <w:r>
        <w:rPr>
          <w:rStyle w:val="VerbatimChar"/>
        </w:rPr>
        <w:t xml:space="preserve">npm run lint</w:t>
      </w:r>
    </w:p>
    <w:p>
      <w:pPr>
        <w:numPr>
          <w:ilvl w:val="0"/>
          <w:numId w:val="1006"/>
        </w:numPr>
        <w:pStyle w:val="Compact"/>
      </w:pPr>
      <w:r>
        <w:t xml:space="preserve">Results: Lint still surfaces warnings only (no errors), and the callback flow now reports OAuth issues clearly while redirecting to</w:t>
      </w:r>
      <w:r>
        <w:t xml:space="preserve"> </w:t>
      </w:r>
      <w:r>
        <w:rPr>
          <w:rStyle w:val="VerbatimChar"/>
        </w:rPr>
        <w:t xml:space="preserve">/finanzas/</w:t>
      </w:r>
      <w:r>
        <w:t xml:space="preserve"> </w:t>
      </w:r>
      <w:r>
        <w:t xml:space="preserve">with the required log markers when tokens are present.</w:t>
      </w:r>
    </w:p>
    <w:bookmarkEnd w:id="22"/>
    <w:bookmarkStart w:id="23" w:name="layer-3-authprovider-hooks-roles"/>
    <w:p>
      <w:pPr>
        <w:pStyle w:val="Heading2"/>
      </w:pPr>
      <w:r>
        <w:t xml:space="preserve">Layer 3 – AuthProvider / Hooks / Roles</w:t>
      </w:r>
    </w:p>
    <w:p>
      <w:pPr>
        <w:numPr>
          <w:ilvl w:val="0"/>
          <w:numId w:val="1009"/>
        </w:numPr>
        <w:pStyle w:val="Compact"/>
      </w:pPr>
      <w:r>
        <w:t xml:space="preserve">Reviewed</w:t>
      </w:r>
      <w:r>
        <w:t xml:space="preserve"> </w:t>
      </w:r>
      <w:r>
        <w:rPr>
          <w:rStyle w:val="VerbatimChar"/>
        </w:rPr>
        <w:t xml:space="preserve">src/components/AuthProvider.tsx</w:t>
      </w:r>
      <w:r>
        <w:t xml:space="preserve">,</w:t>
      </w:r>
      <w:r>
        <w:t xml:space="preserve"> </w:t>
      </w:r>
      <w:r>
        <w:rPr>
          <w:rStyle w:val="VerbatimChar"/>
        </w:rPr>
        <w:t xml:space="preserve">src/hooks/useAuth.ts</w:t>
      </w:r>
      <w:r>
        <w:t xml:space="preserve">,</w:t>
      </w:r>
      <w:r>
        <w:t xml:space="preserve"> </w:t>
      </w:r>
      <w:r>
        <w:rPr>
          <w:rStyle w:val="VerbatimChar"/>
        </w:rPr>
        <w:t xml:space="preserve">src/hooks/useRole.ts</w:t>
      </w:r>
      <w:r>
        <w:t xml:space="preserve">, and</w:t>
      </w:r>
      <w:r>
        <w:t xml:space="preserve"> </w:t>
      </w:r>
      <w:r>
        <w:rPr>
          <w:rStyle w:val="VerbatimChar"/>
        </w:rPr>
        <w:t xml:space="preserve">src/utils/logger.ts</w:t>
      </w:r>
      <w:r>
        <w:t xml:space="preserve"> </w:t>
      </w:r>
      <w:r>
        <w:t xml:space="preserve">to validate that authentication state is unified under</w:t>
      </w:r>
      <w:r>
        <w:t xml:space="preserve"> </w:t>
      </w:r>
      <w:r>
        <w:rPr>
          <w:rStyle w:val="VerbatimChar"/>
        </w:rPr>
        <w:t xml:space="preserve">AuthProvider</w:t>
      </w:r>
      <w:r>
        <w:t xml:space="preserve">, with no legacy contexts or duplicate state.</w:t>
      </w:r>
    </w:p>
    <w:p>
      <w:pPr>
        <w:numPr>
          <w:ilvl w:val="0"/>
          <w:numId w:val="1009"/>
        </w:numPr>
        <w:pStyle w:val="Compact"/>
      </w:pPr>
      <w:r>
        <w:t xml:space="preserve">Confirmed</w:t>
      </w:r>
      <w:r>
        <w:t xml:space="preserve"> </w:t>
      </w:r>
      <w:r>
        <w:rPr>
          <w:rStyle w:val="VerbatimChar"/>
        </w:rPr>
        <w:t xml:space="preserve">AuthProvider.initializeAuth()</w:t>
      </w:r>
      <w:r>
        <w:t xml:space="preserve"> </w:t>
      </w:r>
      <w:r>
        <w:t xml:space="preserve">reads the same storage keys that</w:t>
      </w:r>
      <w:r>
        <w:t xml:space="preserve"> </w:t>
      </w:r>
      <w:r>
        <w:rPr>
          <w:rStyle w:val="VerbatimChar"/>
        </w:rPr>
        <w:t xml:space="preserve">public/auth/callback.html</w:t>
      </w:r>
      <w:r>
        <w:t xml:space="preserve"> </w:t>
      </w:r>
      <w:r>
        <w:t xml:space="preserve">writes (</w:t>
      </w:r>
      <w:r>
        <w:rPr>
          <w:rStyle w:val="VerbatimChar"/>
        </w:rPr>
        <w:t xml:space="preserve">cv.jwt</w:t>
      </w:r>
      <w:r>
        <w:t xml:space="preserve">,</w:t>
      </w:r>
      <w:r>
        <w:t xml:space="preserve"> </w:t>
      </w:r>
      <w:r>
        <w:rPr>
          <w:rStyle w:val="VerbatimChar"/>
        </w:rPr>
        <w:t xml:space="preserve">finz_jwt</w:t>
      </w:r>
      <w:r>
        <w:t xml:space="preserve">,</w:t>
      </w:r>
      <w:r>
        <w:t xml:space="preserve"> </w:t>
      </w:r>
      <w:r>
        <w:rPr>
          <w:rStyle w:val="VerbatimChar"/>
        </w:rPr>
        <w:t xml:space="preserve">idToken</w:t>
      </w:r>
      <w:r>
        <w:t xml:space="preserve">,</w:t>
      </w:r>
      <w:r>
        <w:t xml:space="preserve"> </w:t>
      </w:r>
      <w:r>
        <w:rPr>
          <w:rStyle w:val="VerbatimChar"/>
        </w:rPr>
        <w:t xml:space="preserve">cognitoIdToken</w:t>
      </w:r>
      <w:r>
        <w:t xml:space="preserve">) and keeps the two primary keys in sync so Finanzas and PMO routes share sessions.</w:t>
      </w:r>
    </w:p>
    <w:p>
      <w:pPr>
        <w:numPr>
          <w:ilvl w:val="0"/>
          <w:numId w:val="1009"/>
        </w:numPr>
        <w:pStyle w:val="Compact"/>
      </w:pPr>
      <w:r>
        <w:t xml:space="preserve">Verified the provider gates UI with</w:t>
      </w:r>
      <w:r>
        <w:t xml:space="preserve"> </w:t>
      </w:r>
      <w:r>
        <w:rPr>
          <w:rStyle w:val="VerbatimChar"/>
        </w:rPr>
        <w:t xml:space="preserve">isLoading</w:t>
      </w:r>
      <w:r>
        <w:t xml:space="preserve">, avoiding redirects while token bootstrap runs, and that all downstream hooks (</w:t>
      </w:r>
      <w:r>
        <w:rPr>
          <w:rStyle w:val="VerbatimChar"/>
        </w:rPr>
        <w:t xml:space="preserve">useAuth</w:t>
      </w:r>
      <w:r>
        <w:t xml:space="preserve">,</w:t>
      </w:r>
      <w:r>
        <w:t xml:space="preserve"> </w:t>
      </w:r>
      <w:r>
        <w:rPr>
          <w:rStyle w:val="VerbatimChar"/>
        </w:rPr>
        <w:t xml:space="preserve">useRole</w:t>
      </w:r>
      <w:r>
        <w:t xml:space="preserve">) simply expose context values without maintaining parallel state.</w:t>
      </w:r>
    </w:p>
    <w:p>
      <w:pPr>
        <w:numPr>
          <w:ilvl w:val="0"/>
          <w:numId w:val="1009"/>
        </w:numPr>
        <w:pStyle w:val="Compact"/>
      </w:pPr>
      <w:r>
        <w:t xml:space="preserve">No code changes required for this layer; existing implementation satisfies the Hosted UI implicit-flow contract.</w:t>
      </w:r>
    </w:p>
    <w:p>
      <w:pPr>
        <w:numPr>
          <w:ilvl w:val="0"/>
          <w:numId w:val="1009"/>
        </w:numPr>
        <w:pStyle w:val="Compact"/>
      </w:pPr>
      <w:r>
        <w:t xml:space="preserve">Commands executed:</w:t>
      </w:r>
    </w:p>
    <w:p>
      <w:pPr>
        <w:numPr>
          <w:ilvl w:val="1"/>
          <w:numId w:val="1010"/>
        </w:numPr>
        <w:pStyle w:val="Compact"/>
      </w:pPr>
      <w:r>
        <w:rPr>
          <w:rStyle w:val="VerbatimChar"/>
        </w:rPr>
        <w:t xml:space="preserve">npm run lint</w:t>
      </w:r>
    </w:p>
    <w:p>
      <w:pPr>
        <w:numPr>
          <w:ilvl w:val="0"/>
          <w:numId w:val="1009"/>
        </w:numPr>
        <w:pStyle w:val="Compact"/>
      </w:pPr>
      <w:r>
        <w:t xml:space="preserve">Results: Lint continues to report warnings only; authentication context behaviour aligns with the callback storage contract.</w:t>
      </w:r>
    </w:p>
    <w:bookmarkEnd w:id="23"/>
    <w:bookmarkStart w:id="24" w:name="layer-4-api-client-wiring"/>
    <w:p>
      <w:pPr>
        <w:pStyle w:val="Heading2"/>
      </w:pPr>
      <w:r>
        <w:t xml:space="preserve">Layer 4 – API Client Wiring</w:t>
      </w:r>
    </w:p>
    <w:p>
      <w:pPr>
        <w:numPr>
          <w:ilvl w:val="0"/>
          <w:numId w:val="1011"/>
        </w:numPr>
        <w:pStyle w:val="Compact"/>
      </w:pPr>
      <w:r>
        <w:t xml:space="preserve">Inspected shared HTTP utilities (</w:t>
      </w:r>
      <w:r>
        <w:rPr>
          <w:rStyle w:val="VerbatimChar"/>
        </w:rPr>
        <w:t xml:space="preserve">src/lib/http-client.ts</w:t>
      </w:r>
      <w:r>
        <w:t xml:space="preserve">,</w:t>
      </w:r>
      <w:r>
        <w:t xml:space="preserve"> </w:t>
      </w:r>
      <w:r>
        <w:rPr>
          <w:rStyle w:val="VerbatimChar"/>
        </w:rPr>
        <w:t xml:space="preserve">src/api/client.ts</w:t>
      </w:r>
      <w:r>
        <w:t xml:space="preserve">,</w:t>
      </w:r>
      <w:r>
        <w:t xml:space="preserve"> </w:t>
      </w:r>
      <w:r>
        <w:rPr>
          <w:rStyle w:val="VerbatimChar"/>
        </w:rPr>
        <w:t xml:space="preserve">src/api/finanzasClient.ts</w:t>
      </w:r>
      <w:r>
        <w:t xml:space="preserve">,</w:t>
      </w:r>
      <w:r>
        <w:t xml:space="preserve"> </w:t>
      </w:r>
      <w:r>
        <w:rPr>
          <w:rStyle w:val="VerbatimChar"/>
        </w:rPr>
        <w:t xml:space="preserve">src/lib/api.ts</w:t>
      </w:r>
      <w:r>
        <w:t xml:space="preserve">, and</w:t>
      </w:r>
      <w:r>
        <w:t xml:space="preserve"> </w:t>
      </w:r>
      <w:r>
        <w:rPr>
          <w:rStyle w:val="VerbatimChar"/>
        </w:rPr>
        <w:t xml:space="preserve">src/config/api.ts</w:t>
      </w:r>
      <w:r>
        <w:t xml:space="preserve">) to verify every Finanzas request is built from</w:t>
      </w:r>
      <w:r>
        <w:t xml:space="preserve"> </w:t>
      </w:r>
      <w:r>
        <w:rPr>
          <w:rStyle w:val="VerbatimChar"/>
        </w:rPr>
        <w:t xml:space="preserve">API_BASE</w:t>
      </w:r>
      <w:r>
        <w:t xml:space="preserve">/</w:t>
      </w:r>
      <w:r>
        <w:rPr>
          <w:rStyle w:val="VerbatimChar"/>
        </w:rPr>
        <w:t xml:space="preserve">VITE_API_BASE_URL</w:t>
      </w:r>
      <w:r>
        <w:t xml:space="preserve"> </w:t>
      </w:r>
      <w:r>
        <w:t xml:space="preserve">with automatic</w:t>
      </w:r>
      <w:r>
        <w:t xml:space="preserve"> </w:t>
      </w:r>
      <w:r>
        <w:rPr>
          <w:rStyle w:val="VerbatimChar"/>
        </w:rPr>
        <w:t xml:space="preserve">Authorization: Bearer &lt;id_token&gt;</w:t>
      </w:r>
      <w:r>
        <w:t xml:space="preserve"> </w:t>
      </w:r>
      <w:r>
        <w:t xml:space="preserve">headers sourced from the same storage keys written by the callback.</w:t>
      </w:r>
    </w:p>
    <w:p>
      <w:pPr>
        <w:numPr>
          <w:ilvl w:val="0"/>
          <w:numId w:val="1011"/>
        </w:numPr>
        <w:pStyle w:val="Compact"/>
      </w:pPr>
      <w:r>
        <w:t xml:space="preserve">Reviewed Finanzas UI feature modules (</w:t>
      </w:r>
      <w:r>
        <w:rPr>
          <w:rStyle w:val="VerbatimChar"/>
        </w:rPr>
        <w:t xml:space="preserve">src/modules/finanzas/*.tsx</w:t>
      </w:r>
      <w:r>
        <w:t xml:space="preserve">) to confirm they rely on the typed clients (e.g.,</w:t>
      </w:r>
      <w:r>
        <w:t xml:space="preserve"> </w:t>
      </w:r>
      <w:r>
        <w:rPr>
          <w:rStyle w:val="VerbatimChar"/>
        </w:rPr>
        <w:t xml:space="preserve">finanzasClient</w:t>
      </w:r>
      <w:r>
        <w:t xml:space="preserve">,</w:t>
      </w:r>
      <w:r>
        <w:t xml:space="preserve"> </w:t>
      </w:r>
      <w:r>
        <w:rPr>
          <w:rStyle w:val="VerbatimChar"/>
        </w:rPr>
        <w:t xml:space="preserve">safeFetch</w:t>
      </w:r>
      <w:r>
        <w:t xml:space="preserve">) rather than hard-coded URLs. Checked for lingering</w:t>
      </w:r>
      <w:r>
        <w:t xml:space="preserve"> </w:t>
      </w:r>
      <w:r>
        <w:rPr>
          <w:rStyle w:val="VerbatimChar"/>
        </w:rPr>
        <w:t xml:space="preserve">execute-api</w:t>
      </w:r>
      <w:r>
        <w:t xml:space="preserve"> </w:t>
      </w:r>
      <w:r>
        <w:t xml:space="preserve">strings or localhost references—none found.</w:t>
      </w:r>
    </w:p>
    <w:p>
      <w:pPr>
        <w:numPr>
          <w:ilvl w:val="0"/>
          <w:numId w:val="1011"/>
        </w:numPr>
        <w:pStyle w:val="Compact"/>
      </w:pPr>
      <w:r>
        <w:t xml:space="preserve">Validated helper utilities guard against missing config (</w:t>
      </w:r>
      <w:r>
        <w:rPr>
          <w:rStyle w:val="VerbatimChar"/>
        </w:rPr>
        <w:t xml:space="preserve">HAS_API_BASE</w:t>
      </w:r>
      <w:r>
        <w:t xml:space="preserve">) and surface descriptive errors (e.g., HTML responses when misconfigured), giving clear signals if environment variables drift.</w:t>
      </w:r>
    </w:p>
    <w:p>
      <w:pPr>
        <w:numPr>
          <w:ilvl w:val="0"/>
          <w:numId w:val="1011"/>
        </w:numPr>
        <w:pStyle w:val="Compact"/>
      </w:pPr>
      <w:r>
        <w:t xml:space="preserve">No code changes required; existing clients already satisfy token propagation and base-URL requirements.</w:t>
      </w:r>
    </w:p>
    <w:p>
      <w:pPr>
        <w:numPr>
          <w:ilvl w:val="0"/>
          <w:numId w:val="1011"/>
        </w:numPr>
        <w:pStyle w:val="Compact"/>
      </w:pPr>
      <w:r>
        <w:t xml:space="preserve">Commands executed:</w:t>
      </w:r>
    </w:p>
    <w:p>
      <w:pPr>
        <w:numPr>
          <w:ilvl w:val="1"/>
          <w:numId w:val="1012"/>
        </w:numPr>
        <w:pStyle w:val="Compact"/>
      </w:pPr>
      <w:r>
        <w:rPr>
          <w:rStyle w:val="VerbatimChar"/>
        </w:rPr>
        <w:t xml:space="preserve">npm run lint</w:t>
      </w:r>
    </w:p>
    <w:p>
      <w:pPr>
        <w:numPr>
          <w:ilvl w:val="0"/>
          <w:numId w:val="1011"/>
        </w:numPr>
        <w:pStyle w:val="Compact"/>
      </w:pPr>
      <w:r>
        <w:t xml:space="preserve">Results: Lint continues to report warnings only; API clients correctly inject Cognito tokens and target</w:t>
      </w:r>
      <w:r>
        <w:t xml:space="preserve"> </w:t>
      </w:r>
      <w:r>
        <w:rPr>
          <w:rStyle w:val="VerbatimChar"/>
        </w:rPr>
        <w:t xml:space="preserve">https://pyorjw6lbe.execute-api.us-east-2.amazonaws.com/dev</w:t>
      </w:r>
      <w:r>
        <w:t xml:space="preserve"> </w:t>
      </w:r>
      <w:r>
        <w:t xml:space="preserve">via env configuration.</w:t>
      </w:r>
    </w:p>
    <w:bookmarkEnd w:id="24"/>
    <w:bookmarkStart w:id="25" w:name="layer-5-end-to-end-validation"/>
    <w:p>
      <w:pPr>
        <w:pStyle w:val="Heading2"/>
      </w:pPr>
      <w:r>
        <w:t xml:space="preserve">Layer 5 – End-to-End Validation</w:t>
      </w:r>
    </w:p>
    <w:p>
      <w:pPr>
        <w:numPr>
          <w:ilvl w:val="0"/>
          <w:numId w:val="1013"/>
        </w:numPr>
        <w:pStyle w:val="Compact"/>
      </w:pPr>
      <w:r>
        <w:t xml:space="preserve">Executed the Finanzas Playwright smoke suite (</w:t>
      </w:r>
      <w:r>
        <w:rPr>
          <w:rStyle w:val="VerbatimChar"/>
        </w:rPr>
        <w:t xml:space="preserve">tests/e2e/finanzas/*</w:t>
      </w:r>
      <w:r>
        <w:t xml:space="preserve">) to exercise login, projects navigation, and upload flows.</w:t>
      </w:r>
    </w:p>
    <w:p>
      <w:pPr>
        <w:numPr>
          <w:ilvl w:val="0"/>
          <w:numId w:val="1013"/>
        </w:numPr>
        <w:pStyle w:val="Compact"/>
      </w:pPr>
      <w:r>
        <w:t xml:space="preserve">Commands issued:</w:t>
      </w:r>
    </w:p>
    <w:p>
      <w:pPr>
        <w:numPr>
          <w:ilvl w:val="1"/>
          <w:numId w:val="1014"/>
        </w:numPr>
        <w:pStyle w:val="Compact"/>
      </w:pPr>
      <w:r>
        <w:rPr>
          <w:rStyle w:val="VerbatimChar"/>
        </w:rPr>
        <w:t xml:space="preserve">npx playwright install --with-deps</w:t>
      </w:r>
    </w:p>
    <w:p>
      <w:pPr>
        <w:numPr>
          <w:ilvl w:val="1"/>
          <w:numId w:val="1014"/>
        </w:numPr>
        <w:pStyle w:val="Compact"/>
      </w:pPr>
      <w:r>
        <w:rPr>
          <w:rStyle w:val="VerbatimChar"/>
        </w:rPr>
        <w:t xml:space="preserve">FINZ_TEST_USERNAME="christian.valencia@ikusi.com" FINZ_TEST_PASSWORD="Velatia@2025" npm run test:e2e:finanzas</w:t>
      </w:r>
    </w:p>
    <w:p>
      <w:pPr>
        <w:numPr>
          <w:ilvl w:val="0"/>
          <w:numId w:val="1013"/>
        </w:numPr>
        <w:pStyle w:val="Compact"/>
      </w:pPr>
      <w:r>
        <w:t xml:space="preserve">Result: Patched</w:t>
      </w:r>
      <w:r>
        <w:t xml:space="preserve"> </w:t>
      </w:r>
      <w:r>
        <w:rPr>
          <w:rStyle w:val="VerbatimChar"/>
        </w:rPr>
        <w:t xml:space="preserve">tests/e2e/finanzas/support.ts</w:t>
      </w:r>
      <w:r>
        <w:t xml:space="preserve"> </w:t>
      </w:r>
      <w:r>
        <w:t xml:space="preserve">so the login helper can fall back to Cognito</w:t>
      </w:r>
      <w:r>
        <w:t xml:space="preserve"> </w:t>
      </w:r>
      <w:r>
        <w:rPr>
          <w:rStyle w:val="VerbatimChar"/>
        </w:rPr>
        <w:t xml:space="preserve">USER_PASSWORD_AUTH</w:t>
      </w:r>
      <w:r>
        <w:t xml:space="preserve"> </w:t>
      </w:r>
      <w:r>
        <w:t xml:space="preserve">(via</w:t>
      </w:r>
      <w:r>
        <w:t xml:space="preserve"> </w:t>
      </w:r>
      <w:r>
        <w:rPr>
          <w:rStyle w:val="VerbatimChar"/>
        </w:rPr>
        <w:t xml:space="preserve">InitiateAuth</w:t>
      </w:r>
      <w:r>
        <w:t xml:space="preserve">) when the Hosted UI displays</w:t>
      </w:r>
      <w:r>
        <w:t xml:space="preserve"> </w:t>
      </w:r>
      <w:r>
        <w:t xml:space="preserve">“</w:t>
      </w:r>
      <w:r>
        <w:t xml:space="preserve">Login pages unavailable.</w:t>
      </w:r>
      <w:r>
        <w:t xml:space="preserve">”</w:t>
      </w:r>
      <w:r>
        <w:t xml:space="preserve"> </w:t>
      </w:r>
      <w:r>
        <w:t xml:space="preserve">The fallback is now gated behind</w:t>
      </w:r>
      <w:r>
        <w:t xml:space="preserve"> </w:t>
      </w:r>
      <w:r>
        <w:rPr>
          <w:rStyle w:val="VerbatimChar"/>
        </w:rPr>
        <w:t xml:space="preserve">FINZ_E2E_ALLOW_COGNITO_FALLBACK=true</w:t>
      </w:r>
      <w:r>
        <w:t xml:space="preserve">; by default the suite fails if Hosted UI is down, preserving parity. When enabled, tokens are seeded directly into</w:t>
      </w:r>
      <w:r>
        <w:t xml:space="preserve"> </w:t>
      </w:r>
      <w:r>
        <w:rPr>
          <w:rStyle w:val="VerbatimChar"/>
        </w:rPr>
        <w:t xml:space="preserve">localStorage</w:t>
      </w:r>
      <w:r>
        <w:t xml:space="preserve"> </w:t>
      </w:r>
      <w:r>
        <w:t xml:space="preserve">before navigation. Playwright run completes with</w:t>
      </w:r>
      <w:r>
        <w:t xml:space="preserve"> </w:t>
      </w:r>
      <w:r>
        <w:rPr>
          <w:rStyle w:val="VerbatimChar"/>
        </w:rPr>
        <w:t xml:space="preserve">2 passed / 1 skipped</w:t>
      </w:r>
      <w:r>
        <w:t xml:space="preserve">—the upload spec skips when the build lacks a file input, but login and projects flows pass against the production API host.</w:t>
      </w:r>
    </w:p>
    <w:p>
      <w:pPr>
        <w:numPr>
          <w:ilvl w:val="0"/>
          <w:numId w:val="1013"/>
        </w:numPr>
        <w:pStyle w:val="Compact"/>
      </w:pPr>
      <w:r>
        <w:t xml:space="preserve">Evidence: Playwright run output (see CLI logs) confirms successful navigation through the Finanzas shell and REST calls against</w:t>
      </w:r>
      <w:r>
        <w:t xml:space="preserve"> </w:t>
      </w:r>
      <w:r>
        <w:rPr>
          <w:rStyle w:val="VerbatimChar"/>
        </w:rPr>
        <w:t xml:space="preserve">https://pyorjw6lbe.execute-api.us-east-2.amazonaws.com</w:t>
      </w:r>
      <w:r>
        <w:t xml:space="preserve">.</w:t>
      </w:r>
    </w:p>
    <w:p>
      <w:pPr>
        <w:numPr>
          <w:ilvl w:val="0"/>
          <w:numId w:val="1013"/>
        </w:numPr>
        <w:pStyle w:val="Compact"/>
      </w:pPr>
      <w:r>
        <w:t xml:space="preserve">Residual risk: Automated coverage currently depends on the feature flag. Once the Hosted UI banner issue is resolved, unset</w:t>
      </w:r>
      <w:r>
        <w:t xml:space="preserve"> </w:t>
      </w:r>
      <w:r>
        <w:rPr>
          <w:rStyle w:val="VerbatimChar"/>
        </w:rPr>
        <w:t xml:space="preserve">FINZ_E2E_ALLOW_COGNITO_FALLBACK</w:t>
      </w:r>
      <w:r>
        <w:t xml:space="preserve"> </w:t>
      </w:r>
      <w:r>
        <w:t xml:space="preserve">so the tests use the standard redirect path.</w:t>
      </w:r>
    </w:p>
    <w:p>
      <w:pPr>
        <w:numPr>
          <w:ilvl w:val="0"/>
          <w:numId w:val="1013"/>
        </w:numPr>
        <w:pStyle w:val="Compact"/>
      </w:pPr>
      <w:r>
        <w:t xml:space="preserve">Next actions:</w:t>
      </w:r>
    </w:p>
    <w:p>
      <w:pPr>
        <w:numPr>
          <w:ilvl w:val="1"/>
          <w:numId w:val="1015"/>
        </w:numPr>
        <w:pStyle w:val="Compact"/>
      </w:pPr>
      <w:r>
        <w:t xml:space="preserve">Restore Hosted UI availability and remove the fallback if parity is required, then rerun</w:t>
      </w:r>
      <w:r>
        <w:t xml:space="preserve"> </w:t>
      </w:r>
      <w:r>
        <w:rPr>
          <w:rStyle w:val="VerbatimChar"/>
        </w:rPr>
        <w:t xml:space="preserve">npm run test:e2e:finanzas</w:t>
      </w:r>
      <w:r>
        <w:t xml:space="preserve">.</w:t>
      </w:r>
    </w:p>
    <w:p>
      <w:pPr>
        <w:numPr>
          <w:ilvl w:val="1"/>
          <w:numId w:val="1015"/>
        </w:numPr>
        <w:pStyle w:val="Compact"/>
      </w:pPr>
      <w:r>
        <w:t xml:space="preserve">Populate a stable upload control (if omitted in current build) so the upload spec can run instead of skipping.</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Finanzas End-to-End Audit Notes</dc:title>
  <dc:creator>Ikusi</dc:creator>
  <cp:keywords/>
  <dcterms:created xsi:type="dcterms:W3CDTF">2026-01-18T00:15:11Z</dcterms:created>
  <dcterms:modified xsi:type="dcterms:W3CDTF">2026-01-18T00:15:11Z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18, 2026</vt:lpwstr>
  </property>
</Properties>
</file>