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Authentication Notes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5" w:name="finanzas-authentication-notes"/>
    <w:p>
      <w:pPr>
        <w:pStyle w:val="Heading1"/>
      </w:pPr>
      <w:r>
        <w:t xml:space="preserve">Finanzas Authentication Notes</w:t>
      </w:r>
    </w:p>
    <w:bookmarkStart w:id="20" w:name="token-storage"/>
    <w:p>
      <w:pPr>
        <w:pStyle w:val="Heading2"/>
      </w:pPr>
      <w:r>
        <w:t xml:space="preserve">Token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cv.jwt</w:t>
      </w:r>
      <w:r>
        <w:t xml:space="preserve">: Primary JWT used by AuthProvider for session bootstrap.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finz_jwt</w:t>
      </w:r>
      <w:r>
        <w:t xml:space="preserve">: Finanzas legacy key kept in sync with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for compatibility.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idToken / cognitoIdToken</w:t>
      </w:r>
      <w:r>
        <w:t xml:space="preserve">: Historical fallbacks still read by AuthProvider to avoid orphaned sessions.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finz_refresh_token</w:t>
      </w:r>
      <w:r>
        <w:t xml:space="preserve">: Refresh token saved after USER_PASSWORD_AUTH logins when Cognito returns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finz_access_token</w:t>
      </w:r>
      <w:r>
        <w:t xml:space="preserve">: Optional access token captured from the Hosted UI implicit flow for debugging/API tooling.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Sign-out behavior</w:t>
      </w:r>
      <w:r>
        <w:t xml:space="preserve">: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clears every token key above (including legacy fallbacks) plus the module preference (</w:t>
      </w:r>
      <w:r>
        <w:rPr>
          <w:rStyle w:val="VerbatimChar"/>
        </w:rPr>
        <w:t xml:space="preserve">cv.module</w:t>
      </w:r>
      <w:r>
        <w:t xml:space="preserve">) to prevent stale sessions from silently re-authenticating after logout.</w:t>
      </w:r>
    </w:p>
    <w:bookmarkEnd w:id="20"/>
    <w:bookmarkStart w:id="21" w:name="authprovider-decisions"/>
    <w:p>
      <w:pPr>
        <w:pStyle w:val="Heading2"/>
      </w:pPr>
      <w:r>
        <w:t xml:space="preserve">AuthProvider Decisions</w:t>
      </w:r>
    </w:p>
    <w:p>
      <w:pPr>
        <w:numPr>
          <w:ilvl w:val="0"/>
          <w:numId w:val="1002"/>
        </w:numPr>
        <w:pStyle w:val="Compact"/>
      </w:pPr>
      <w:r>
        <w:t xml:space="preserve">Auth is considered</w:t>
      </w:r>
      <w:r>
        <w:t xml:space="preserve"> </w:t>
      </w:r>
      <w:r>
        <w:rPr>
          <w:bCs/>
          <w:b/>
        </w:rPr>
        <w:t xml:space="preserve">authenticated</w:t>
      </w:r>
      <w:r>
        <w:t xml:space="preserve"> </w:t>
      </w:r>
      <w:r>
        <w:t xml:space="preserve">when a valid, non-expired JWT is found in any of the token keys above.</w:t>
      </w:r>
    </w:p>
    <w:p>
      <w:pPr>
        <w:numPr>
          <w:ilvl w:val="0"/>
          <w:numId w:val="1002"/>
        </w:numPr>
        <w:pStyle w:val="Compact"/>
      </w:pPr>
      <w:r>
        <w:t xml:space="preserve">Available roles are derived from Cognito groups → mapped to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currentRole</w:t>
      </w:r>
      <w:r>
        <w:t xml:space="preserve"> </w:t>
      </w:r>
      <w:r>
        <w:t xml:space="preserve">persists in</w:t>
      </w:r>
      <w:r>
        <w:t xml:space="preserve"> </w:t>
      </w:r>
      <w:r>
        <w:rPr>
          <w:rStyle w:val="VerbatimChar"/>
        </w:rPr>
        <w:t xml:space="preserve">user-current-role</w:t>
      </w:r>
      <w:r>
        <w:t xml:space="preserve">;</w:t>
      </w:r>
      <w:r>
        <w:t xml:space="preserve"> </w:t>
      </w:r>
      <w:r>
        <w:rPr>
          <w:rStyle w:val="VerbatimChar"/>
        </w:rPr>
        <w:t xml:space="preserve">cv.module</w:t>
      </w:r>
      <w:r>
        <w:t xml:space="preserve"> </w:t>
      </w:r>
      <w:r>
        <w:t xml:space="preserve">tracks PMO vs Finanzas preference for dual-role users.</w:t>
      </w:r>
    </w:p>
    <w:bookmarkEnd w:id="21"/>
    <w:bookmarkStart w:id="22" w:name="userole-behavior"/>
    <w:p>
      <w:pPr>
        <w:pStyle w:val="Heading2"/>
      </w:pPr>
      <w:r>
        <w:t xml:space="preserve">useRole Behavior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useRole()</w:t>
      </w:r>
      <w:r>
        <w:t xml:space="preserve"> </w:t>
      </w:r>
      <w:r>
        <w:t xml:space="preserve">is a thin wrapper over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and simply surfaces</w:t>
      </w:r>
      <w:r>
        <w:t xml:space="preserve"> </w:t>
      </w:r>
      <w:r>
        <w:rPr>
          <w:rStyle w:val="VerbatimChar"/>
        </w:rPr>
        <w:t xml:space="preserve">currentRole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availableRoles</w:t>
      </w:r>
      <w:r>
        <w:t xml:space="preserve">, and a convenience</w:t>
      </w:r>
      <w:r>
        <w:t xml:space="preserve"> </w:t>
      </w:r>
      <w:r>
        <w:rPr>
          <w:rStyle w:val="VerbatimChar"/>
        </w:rPr>
        <w:t xml:space="preserve">hasRole</w:t>
      </w:r>
      <w:r>
        <w:t xml:space="preserve"> </w:t>
      </w:r>
      <w:r>
        <w:t xml:space="preserve">check.</w:t>
      </w:r>
    </w:p>
    <w:p>
      <w:pPr>
        <w:numPr>
          <w:ilvl w:val="0"/>
          <w:numId w:val="1003"/>
        </w:numPr>
        <w:pStyle w:val="Compact"/>
      </w:pPr>
      <w:r>
        <w:t xml:space="preserve">Route guards should rely on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/</w:t>
      </w:r>
      <w:r>
        <w:rPr>
          <w:rStyle w:val="VerbatimChar"/>
        </w:rPr>
        <w:t xml:space="preserve">useRole()</w:t>
      </w:r>
      <w:r>
        <w:t xml:space="preserve"> </w:t>
      </w:r>
      <w:r>
        <w:t xml:space="preserve">and wait for</w:t>
      </w:r>
      <w:r>
        <w:t xml:space="preserve"> </w:t>
      </w:r>
      <w:r>
        <w:rPr>
          <w:rStyle w:val="VerbatimChar"/>
        </w:rPr>
        <w:t xml:space="preserve">isLoading === false</w:t>
      </w:r>
      <w:r>
        <w:t xml:space="preserve"> </w:t>
      </w:r>
      <w:r>
        <w:t xml:space="preserve">before redirecting.</w:t>
      </w:r>
    </w:p>
    <w:bookmarkEnd w:id="22"/>
    <w:bookmarkStart w:id="23" w:name="hosted-ui-flow-implicit-grant"/>
    <w:p>
      <w:pPr>
        <w:pStyle w:val="Heading2"/>
      </w:pPr>
      <w:r>
        <w:t xml:space="preserve">Hosted UI Flow (Implicit Grant)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loginWithHostedUI()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https://&lt;domain&gt;/oauth2/authorize</w:t>
      </w:r>
      <w:r>
        <w:t xml:space="preserve"> </w:t>
      </w:r>
      <w:r>
        <w:t xml:space="preserve">with: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response_type=token</w:t>
      </w:r>
      <w:r>
        <w:t xml:space="preserve"> </w:t>
      </w:r>
      <w:r>
        <w:t xml:space="preserve">(implicit grant)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scope=openid email profile</w:t>
      </w:r>
      <w:r>
        <w:t xml:space="preserve"> </w:t>
      </w:r>
      <w:r>
        <w:t xml:space="preserve">(openid is required for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redirect_uri=&lt;CLOUDFRONT&gt;/finanzas/auth/callback.html</w:t>
      </w:r>
    </w:p>
    <w:p>
      <w:pPr>
        <w:numPr>
          <w:ilvl w:val="0"/>
          <w:numId w:val="1004"/>
        </w:numPr>
        <w:pStyle w:val="Compact"/>
      </w:pPr>
      <w:r>
        <w:t xml:space="preserve">Cognito returns</w:t>
      </w:r>
      <w:r>
        <w:t xml:space="preserve"> </w:t>
      </w:r>
      <w:r>
        <w:rPr>
          <w:rStyle w:val="VerbatimChar"/>
        </w:rPr>
        <w:t xml:space="preserve">#id_token=...&amp;access_token=...</w:t>
      </w:r>
      <w:r>
        <w:t xml:space="preserve"> </w:t>
      </w:r>
      <w:r>
        <w:t xml:space="preserve">in the hash fragment.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public/finanzas/auth/callback.html</w:t>
      </w:r>
      <w:r>
        <w:t xml:space="preserve"> </w:t>
      </w:r>
      <w:r>
        <w:t xml:space="preserve">parses the hash, requires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, stores tokens using the keys above, and redirects based on Cognito groups and</w:t>
      </w:r>
      <w:r>
        <w:t xml:space="preserve"> </w:t>
      </w:r>
      <w:r>
        <w:rPr>
          <w:rStyle w:val="VerbatimChar"/>
        </w:rPr>
        <w:t xml:space="preserve">cv.module</w:t>
      </w:r>
      <w:r>
        <w:t xml:space="preserve"> </w:t>
      </w:r>
      <w:r>
        <w:t xml:space="preserve">preference.</w:t>
      </w:r>
    </w:p>
    <w:bookmarkEnd w:id="23"/>
    <w:bookmarkStart w:id="24" w:name="custom-login-flow"/>
    <w:p>
      <w:pPr>
        <w:pStyle w:val="Heading2"/>
      </w:pPr>
      <w:r>
        <w:t xml:space="preserve">Custom Login Flow</w:t>
      </w:r>
    </w:p>
    <w:p>
      <w:pPr>
        <w:numPr>
          <w:ilvl w:val="0"/>
          <w:numId w:val="1006"/>
        </w:numPr>
        <w:pStyle w:val="Compact"/>
      </w:pPr>
      <w:r>
        <w:t xml:space="preserve">Username/password login uses</w:t>
      </w:r>
      <w:r>
        <w:t xml:space="preserve"> </w:t>
      </w:r>
      <w:r>
        <w:rPr>
          <w:rStyle w:val="VerbatimChar"/>
        </w:rPr>
        <w:t xml:space="preserve">loginWithCognito()</w:t>
      </w:r>
      <w:r>
        <w:t xml:space="preserve"> </w:t>
      </w:r>
      <w:r>
        <w:t xml:space="preserve">(USER_PASSWORD_AUTH) and stores the same token keys as the Hosted UI flow.</w:t>
      </w:r>
    </w:p>
    <w:p>
      <w:pPr>
        <w:numPr>
          <w:ilvl w:val="0"/>
          <w:numId w:val="1006"/>
        </w:numPr>
        <w:pStyle w:val="Compact"/>
      </w:pPr>
      <w:r>
        <w:t xml:space="preserve">After login, AuthProvider decodes the JWT, sets roles, and redirects using the same group logic as the callback handler.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Authentication Notes</dc:title>
  <dc:creator>Ikusi</dc:creator>
  <cp:keywords/>
  <dcterms:created xsi:type="dcterms:W3CDTF">2026-01-18T07:32:45Z</dcterms:created>
  <dcterms:modified xsi:type="dcterms:W3CDTF">2026-01-18T07:32:45Z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