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Finanzas SD – Estado R1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13, 2026</w:t>
      </w:r>
    </w:p>
    <w:bookmarkStart w:id="23" w:name="finanzas-sd-estado-r1"/>
    <w:p>
      <w:pPr>
        <w:pStyle w:val="Heading1"/>
      </w:pPr>
      <w:r>
        <w:t xml:space="preserve">Finanzas SD – Estado R1</w: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2025-12-06</w:t>
      </w:r>
      <w:r>
        <w:br/>
      </w:r>
      <w:r>
        <w:rPr>
          <w:bCs/>
          <w:b/>
        </w:rPr>
        <w:t xml:space="preserve">Audience:</w:t>
      </w:r>
      <w:r>
        <w:t xml:space="preserve"> </w:t>
      </w:r>
      <w:r>
        <w:t xml:space="preserve">PMO, SDMT, Executives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R1 release status and scope summary</w:t>
      </w:r>
      <w:r>
        <w:br/>
      </w:r>
      <w:r>
        <w:rPr>
          <w:bCs/>
          <w:b/>
        </w:rPr>
        <w:t xml:space="preserve">Note:</w:t>
      </w:r>
      <w:r>
        <w:t xml:space="preserve"> </w:t>
      </w:r>
      <w:r>
        <w:t xml:space="preserve">This document reflects R1 initial release scope. Current features exceed this baseline.</w:t>
      </w:r>
    </w:p>
    <w:bookmarkStart w:id="20" w:name="completado-r1-core"/>
    <w:p>
      <w:pPr>
        <w:pStyle w:val="Heading2"/>
      </w:pPr>
      <w:r>
        <w:t xml:space="preserve">Completado (R1 Core)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Proyectos (Projects)</w:t>
      </w:r>
      <w:r>
        <w:t xml:space="preserve">: creación/listado y handoff a SDMT.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Catálogo de Rubros (Rubros Catalog)</w:t>
      </w:r>
      <w:r>
        <w:t xml:space="preserve">: consulta de catálogo maestro con taxonomía.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SDMT Catalog</w:t>
      </w:r>
      <w:r>
        <w:t xml:space="preserve">: sincronizado para selección y forecast.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Conciliación (Reconciliation)</w:t>
      </w:r>
      <w:r>
        <w:t xml:space="preserve">: registro de facturas/prefacturas y asociación a line items.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Carga de documentos</w:t>
      </w:r>
      <w:r>
        <w:t xml:space="preserve">: soporte vía</w:t>
      </w:r>
      <w:r>
        <w:t xml:space="preserve"> </w:t>
      </w:r>
      <w:r>
        <w:rPr>
          <w:rStyle w:val="VerbatimChar"/>
        </w:rPr>
        <w:t xml:space="preserve">/uploads/docs</w:t>
      </w:r>
      <w:r>
        <w:t xml:space="preserve"> </w:t>
      </w:r>
      <w:r>
        <w:t xml:space="preserve">(module=</w:t>
      </w:r>
      <w:r>
        <w:rPr>
          <w:rStyle w:val="VerbatimChar"/>
        </w:rPr>
        <w:t xml:space="preserve">reconciliation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Reglas de Asignación (Allocation Rules)</w:t>
      </w:r>
      <w:r>
        <w:t xml:space="preserve">: definición de reglas de distribución.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Ajustes Presupuestarios (Adjustments)</w:t>
      </w:r>
      <w:r>
        <w:t xml:space="preserve">: gestión de excesos, reducciones y reasignaciones.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Flujo de Caja (Cashflow)</w:t>
      </w:r>
      <w:r>
        <w:t xml:space="preserve">: monitoreo de ingresos, egresos y margen mensual.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Escenarios (Scenarios)</w:t>
      </w:r>
      <w:r>
        <w:t xml:space="preserve">: comparación de escenarios frente al baseline.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Proveedores (Providers)</w:t>
      </w:r>
      <w:r>
        <w:t xml:space="preserve">: registro y administración de proveedores.</w:t>
      </w:r>
    </w:p>
    <w:bookmarkEnd w:id="20"/>
    <w:bookmarkStart w:id="21" w:name="en-progreso-post-r1"/>
    <w:p>
      <w:pPr>
        <w:pStyle w:val="Heading2"/>
      </w:pPr>
      <w:r>
        <w:t xml:space="preserve">En progreso (Post-R1)</w:t>
      </w:r>
    </w:p>
    <w:p>
      <w:pPr>
        <w:numPr>
          <w:ilvl w:val="0"/>
          <w:numId w:val="1002"/>
        </w:numPr>
        <w:pStyle w:val="Compact"/>
      </w:pPr>
      <w:r>
        <w:t xml:space="preserve">Integración de baseline de prefactura para PMO (alinear montos iniciales).</w:t>
      </w:r>
    </w:p>
    <w:p>
      <w:pPr>
        <w:numPr>
          <w:ilvl w:val="0"/>
          <w:numId w:val="1002"/>
        </w:numPr>
        <w:pStyle w:val="Compact"/>
      </w:pPr>
      <w:r>
        <w:t xml:space="preserve">Reportes adicionales de avance y controles ejecutivos.</w:t>
      </w:r>
    </w:p>
    <w:p>
      <w:pPr>
        <w:numPr>
          <w:ilvl w:val="0"/>
          <w:numId w:val="1002"/>
        </w:numPr>
        <w:pStyle w:val="Compact"/>
      </w:pPr>
      <w:r>
        <w:t xml:space="preserve">Mejoras en visualización de cambios y alertas.</w:t>
      </w:r>
    </w:p>
    <w:bookmarkEnd w:id="21"/>
    <w:bookmarkStart w:id="22" w:name="diferido-futuro"/>
    <w:p>
      <w:pPr>
        <w:pStyle w:val="Heading2"/>
      </w:pPr>
      <w:r>
        <w:t xml:space="preserve">Diferido / Futuro</w:t>
      </w:r>
    </w:p>
    <w:p>
      <w:pPr>
        <w:numPr>
          <w:ilvl w:val="0"/>
          <w:numId w:val="1003"/>
        </w:numPr>
        <w:pStyle w:val="Compact"/>
      </w:pPr>
      <w:r>
        <w:t xml:space="preserve">Automatización de alertas operativas extendidas.</w:t>
      </w:r>
    </w:p>
    <w:p>
      <w:pPr>
        <w:numPr>
          <w:ilvl w:val="0"/>
          <w:numId w:val="1003"/>
        </w:numPr>
        <w:pStyle w:val="Compact"/>
      </w:pPr>
      <w:r>
        <w:t xml:space="preserve">Mejoras de forecast avanzado y cierres mensuales automáticos.</w:t>
      </w:r>
    </w:p>
    <w:p>
      <w:pPr>
        <w:numPr>
          <w:ilvl w:val="0"/>
          <w:numId w:val="1003"/>
        </w:numPr>
        <w:pStyle w:val="Compact"/>
      </w:pPr>
      <w:r>
        <w:t xml:space="preserve">Paneles adicionales para auditoría detallada.</w:t>
      </w:r>
    </w:p>
    <w:p>
      <w:pPr>
        <w:numPr>
          <w:ilvl w:val="0"/>
          <w:numId w:val="1003"/>
        </w:numPr>
        <w:pStyle w:val="Compact"/>
      </w:pPr>
      <w:r>
        <w:t xml:space="preserve">Integración con sistemas externos de facturación.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SD – Estado R1</dc:title>
  <dc:creator>Ikusi</dc:creator>
  <cp:keywords/>
  <dcterms:created xsi:type="dcterms:W3CDTF">2026-01-13T00:19:00Z</dcterms:created>
  <dcterms:modified xsi:type="dcterms:W3CDTF">2026-01-13T00:19:00Z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13, 2026</vt:lpwstr>
  </property>
</Properties>
</file>