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op-pre-facturas---ikusi"/>
      <w:r>
        <w:t xml:space="preserve">SOP: Pre-facturas - Ikusi</w:t>
      </w:r>
      <w:bookmarkEnd w:id="20"/>
    </w:p>
    <w:p>
      <w:pPr>
        <w:pStyle w:val="FirstParagraph"/>
      </w:pPr>
      <w:r>
        <w:rPr>
          <w:b/>
        </w:rPr>
        <w:t xml:space="preserve">Standard Operating Procedure: Pre-Invoice Management</w:t>
      </w:r>
      <w:r>
        <w:br/>
      </w:r>
      <w:r>
        <w:rPr>
          <w:b/>
        </w:rPr>
        <w:t xml:space="preserve">Procedimiento Operativo Estándar: Gestión de Pre-facturas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n-purpose"/>
      <w:r>
        <w:t xml:space="preserve">EN: Purpose</w:t>
      </w:r>
      <w:bookmarkEnd w:id="21"/>
    </w:p>
    <w:p>
      <w:pPr>
        <w:pStyle w:val="FirstParagraph"/>
      </w:pPr>
      <w:r>
        <w:t xml:space="preserve">This Standard Operating Procedure defines the complete workflow for creating, approving, and managing pre-invoice requests (pre-facturas) in the Finanzas SD system for Ikusi operations.</w:t>
      </w:r>
    </w:p>
    <w:p>
      <w:pPr>
        <w:pStyle w:val="Heading2"/>
      </w:pPr>
      <w:bookmarkStart w:id="22" w:name="es-propósito"/>
      <w:r>
        <w:t xml:space="preserve">ES: Propósito</w:t>
      </w:r>
      <w:bookmarkEnd w:id="22"/>
    </w:p>
    <w:p>
      <w:pPr>
        <w:pStyle w:val="FirstParagraph"/>
      </w:pPr>
      <w:r>
        <w:t xml:space="preserve">Este Procedimiento Operativo Estándar define el flujo de trabajo completo para crear, aprobar y gestionar solicitudes de pre-facturas en el sistema Finanzas SD para operaciones de Ikusi.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n-scope"/>
      <w:r>
        <w:t xml:space="preserve">EN: Scope</w:t>
      </w:r>
      <w:bookmarkEnd w:id="23"/>
    </w:p>
    <w:p>
      <w:pPr>
        <w:pStyle w:val="FirstParagraph"/>
      </w:pPr>
      <w:r>
        <w:t xml:space="preserve">This SOP applies to:</w:t>
      </w:r>
    </w:p>
    <w:p>
      <w:pPr>
        <w:numPr>
          <w:ilvl w:val="0"/>
          <w:numId w:val="1001"/>
        </w:numPr>
        <w:pStyle w:val="Compact"/>
      </w:pPr>
      <w:r>
        <w:t xml:space="preserve">Project Managers (PM) creating pre-invoice requests</w:t>
      </w:r>
    </w:p>
    <w:p>
      <w:pPr>
        <w:numPr>
          <w:ilvl w:val="0"/>
          <w:numId w:val="1001"/>
        </w:numPr>
        <w:pStyle w:val="Compact"/>
      </w:pPr>
      <w:r>
        <w:t xml:space="preserve">Finance Team (FIN) approving requests</w:t>
      </w:r>
    </w:p>
    <w:p>
      <w:pPr>
        <w:numPr>
          <w:ilvl w:val="0"/>
          <w:numId w:val="1001"/>
        </w:numPr>
        <w:pStyle w:val="Compact"/>
      </w:pPr>
      <w:r>
        <w:t xml:space="preserve">Service Delivery Team (SDT) oversight</w:t>
      </w:r>
    </w:p>
    <w:p>
      <w:pPr>
        <w:numPr>
          <w:ilvl w:val="0"/>
          <w:numId w:val="1001"/>
        </w:numPr>
        <w:pStyle w:val="Compact"/>
      </w:pPr>
      <w:r>
        <w:t xml:space="preserve">Audit team (AUD) reviewing compliance</w:t>
      </w:r>
    </w:p>
    <w:p>
      <w:pPr>
        <w:pStyle w:val="Heading2"/>
      </w:pPr>
      <w:bookmarkStart w:id="24" w:name="es-alcance"/>
      <w:r>
        <w:t xml:space="preserve">ES: Alcance</w:t>
      </w:r>
      <w:bookmarkEnd w:id="24"/>
    </w:p>
    <w:p>
      <w:pPr>
        <w:pStyle w:val="FirstParagraph"/>
      </w:pPr>
      <w:r>
        <w:t xml:space="preserve">Este SOP aplica a:</w:t>
      </w:r>
    </w:p>
    <w:p>
      <w:pPr>
        <w:numPr>
          <w:ilvl w:val="0"/>
          <w:numId w:val="1002"/>
        </w:numPr>
        <w:pStyle w:val="Compact"/>
      </w:pPr>
      <w:r>
        <w:t xml:space="preserve">Gerentes de Proyecto (PM) creando solicitudes de pre-facturas</w:t>
      </w:r>
    </w:p>
    <w:p>
      <w:pPr>
        <w:numPr>
          <w:ilvl w:val="0"/>
          <w:numId w:val="1002"/>
        </w:numPr>
        <w:pStyle w:val="Compact"/>
      </w:pPr>
      <w:r>
        <w:t xml:space="preserve">Equipo de Finanzas (FIN) aprobando solicitudes</w:t>
      </w:r>
    </w:p>
    <w:p>
      <w:pPr>
        <w:numPr>
          <w:ilvl w:val="0"/>
          <w:numId w:val="1002"/>
        </w:numPr>
        <w:pStyle w:val="Compact"/>
      </w:pPr>
      <w:r>
        <w:t xml:space="preserve">Equipo de Entrega de Servicios (SDT) supervisión</w:t>
      </w:r>
    </w:p>
    <w:p>
      <w:pPr>
        <w:numPr>
          <w:ilvl w:val="0"/>
          <w:numId w:val="1002"/>
        </w:numPr>
        <w:pStyle w:val="Compact"/>
      </w:pPr>
      <w:r>
        <w:t xml:space="preserve">Equipo de auditoría (AUD) revisando cumplimiento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en-pre-factura-creation-process"/>
      <w:r>
        <w:t xml:space="preserve">EN: Pre-factura Creation Process</w:t>
      </w:r>
      <w:bookmarkEnd w:id="25"/>
    </w:p>
    <w:p>
      <w:pPr>
        <w:pStyle w:val="Heading3"/>
      </w:pPr>
      <w:bookmarkStart w:id="26" w:name="step-1-pm-generates-request"/>
      <w:r>
        <w:t xml:space="preserve">Step 1: PM Generates Request</w:t>
      </w:r>
      <w:bookmarkEnd w:id="26"/>
    </w:p>
    <w:p>
      <w:pPr>
        <w:pStyle w:val="FirstParagraph"/>
      </w:pPr>
      <w:r>
        <w:rPr>
          <w:b/>
        </w:rPr>
        <w:t xml:space="preserve">Mandatory Fields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Project (dropdown selection)</w:t>
      </w:r>
    </w:p>
    <w:p>
      <w:pPr>
        <w:numPr>
          <w:ilvl w:val="0"/>
          <w:numId w:val="1003"/>
        </w:numPr>
        <w:pStyle w:val="Compact"/>
      </w:pPr>
      <w:r>
        <w:t xml:space="preserve">Provider (validated vendor)</w:t>
      </w:r>
    </w:p>
    <w:p>
      <w:pPr>
        <w:numPr>
          <w:ilvl w:val="0"/>
          <w:numId w:val="1003"/>
        </w:numPr>
        <w:pStyle w:val="Compact"/>
      </w:pPr>
      <w:r>
        <w:t xml:space="preserve">Rubro (cost category)</w:t>
      </w:r>
    </w:p>
    <w:p>
      <w:pPr>
        <w:numPr>
          <w:ilvl w:val="0"/>
          <w:numId w:val="1003"/>
        </w:numPr>
        <w:pStyle w:val="Compact"/>
      </w:pPr>
      <w:r>
        <w:t xml:space="preserve">Amount (numeric validation)</w:t>
      </w:r>
    </w:p>
    <w:p>
      <w:pPr>
        <w:numPr>
          <w:ilvl w:val="0"/>
          <w:numId w:val="1003"/>
        </w:numPr>
        <w:pStyle w:val="Compact"/>
      </w:pPr>
      <w:r>
        <w:t xml:space="preserve">Currency (COP, USD, EUR)</w:t>
      </w:r>
    </w:p>
    <w:p>
      <w:pPr>
        <w:numPr>
          <w:ilvl w:val="0"/>
          <w:numId w:val="1003"/>
        </w:numPr>
        <w:pStyle w:val="Compact"/>
      </w:pPr>
      <w:r>
        <w:t xml:space="preserve">Attachments (supporting documents)</w:t>
      </w:r>
    </w:p>
    <w:p>
      <w:pPr>
        <w:numPr>
          <w:ilvl w:val="0"/>
          <w:numId w:val="1003"/>
        </w:numPr>
        <w:pStyle w:val="Compact"/>
      </w:pPr>
      <w:r>
        <w:t xml:space="preserve">Comments (business justification)</w:t>
      </w:r>
    </w:p>
    <w:p>
      <w:pPr>
        <w:pStyle w:val="FirstParagraph"/>
      </w:pPr>
      <w:r>
        <w:rPr>
          <w:b/>
        </w:rPr>
        <w:t xml:space="preserve">Validation Rules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Amount must be &gt; 0</w:t>
      </w:r>
    </w:p>
    <w:p>
      <w:pPr>
        <w:numPr>
          <w:ilvl w:val="0"/>
          <w:numId w:val="1004"/>
        </w:numPr>
        <w:pStyle w:val="Compact"/>
      </w:pPr>
      <w:r>
        <w:t xml:space="preserve">Project must be active</w:t>
      </w:r>
    </w:p>
    <w:p>
      <w:pPr>
        <w:numPr>
          <w:ilvl w:val="0"/>
          <w:numId w:val="1004"/>
        </w:numPr>
        <w:pStyle w:val="Compact"/>
      </w:pPr>
      <w:r>
        <w:t xml:space="preserve">Provider must be registered</w:t>
      </w:r>
    </w:p>
    <w:p>
      <w:pPr>
        <w:numPr>
          <w:ilvl w:val="0"/>
          <w:numId w:val="1004"/>
        </w:numPr>
        <w:pStyle w:val="Compact"/>
      </w:pPr>
      <w:r>
        <w:t xml:space="preserve">Rubro must exist for selected project</w:t>
      </w:r>
    </w:p>
    <w:p>
      <w:pPr>
        <w:numPr>
          <w:ilvl w:val="0"/>
          <w:numId w:val="1004"/>
        </w:numPr>
        <w:pStyle w:val="Compact"/>
      </w:pPr>
      <w:r>
        <w:t xml:space="preserve">Cross-check project/provider relationship</w:t>
      </w:r>
    </w:p>
    <w:p>
      <w:pPr>
        <w:pStyle w:val="FirstParagraph"/>
      </w:pPr>
      <w:r>
        <w:rPr>
          <w:b/>
        </w:rPr>
        <w:t xml:space="preserve">Actions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Navigate to Pre-facturas → New Request</w:t>
      </w:r>
    </w:p>
    <w:p>
      <w:pPr>
        <w:numPr>
          <w:ilvl w:val="0"/>
          <w:numId w:val="1005"/>
        </w:numPr>
        <w:pStyle w:val="Compact"/>
      </w:pPr>
      <w:r>
        <w:t xml:space="preserve">Complete all required fields</w:t>
      </w:r>
    </w:p>
    <w:p>
      <w:pPr>
        <w:numPr>
          <w:ilvl w:val="0"/>
          <w:numId w:val="1005"/>
        </w:numPr>
        <w:pStyle w:val="Compact"/>
      </w:pPr>
      <w:r>
        <w:t xml:space="preserve">Upload supporting documents (PDF, Excel)</w:t>
      </w:r>
    </w:p>
    <w:p>
      <w:pPr>
        <w:numPr>
          <w:ilvl w:val="0"/>
          <w:numId w:val="1005"/>
        </w:numPr>
        <w:pStyle w:val="Compact"/>
      </w:pPr>
      <w:r>
        <w:t xml:space="preserve">Click "Submit" button</w:t>
      </w:r>
    </w:p>
    <w:p>
      <w:pPr>
        <w:pStyle w:val="Heading3"/>
      </w:pPr>
      <w:bookmarkStart w:id="27" w:name="step-2-system-processing"/>
      <w:r>
        <w:t xml:space="preserve">Step 2: System Processing</w:t>
      </w:r>
      <w:bookmarkEnd w:id="27"/>
    </w:p>
    <w:p>
      <w:pPr>
        <w:pStyle w:val="FirstParagraph"/>
      </w:pPr>
      <w:r>
        <w:rPr>
          <w:b/>
        </w:rPr>
        <w:t xml:space="preserve">Automatic Actions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Persist Request</w:t>
      </w:r>
      <w:r>
        <w:t xml:space="preserve">: Save to DynamoDB with status "submitted"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Generate PDF</w:t>
      </w:r>
      <w:r>
        <w:t xml:space="preserve">: Create PDF document with folio and official stamp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Store in S3</w:t>
      </w:r>
      <w:r>
        <w:t xml:space="preserve">: Upload PDF to S3 bucket with secure key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Create Audit Log</w:t>
      </w:r>
      <w:r>
        <w:t xml:space="preserve">: Record all details with timestamp and actor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Send Notification</w:t>
      </w:r>
      <w:r>
        <w:t xml:space="preserve">: Email initial notice to approver(s)</w:t>
      </w:r>
    </w:p>
    <w:p>
      <w:pPr>
        <w:pStyle w:val="FirstParagraph"/>
      </w:pPr>
      <w:r>
        <w:rPr>
          <w:b/>
        </w:rPr>
        <w:t xml:space="preserve">Generated Artifacts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Pre-factura Request ID (unique identifier)</w:t>
      </w:r>
    </w:p>
    <w:p>
      <w:pPr>
        <w:numPr>
          <w:ilvl w:val="0"/>
          <w:numId w:val="1007"/>
        </w:numPr>
        <w:pStyle w:val="Compact"/>
      </w:pPr>
      <w:r>
        <w:t xml:space="preserve">PDF Document with Folio (e.g., PRE-2024-00123)</w:t>
      </w:r>
    </w:p>
    <w:p>
      <w:pPr>
        <w:numPr>
          <w:ilvl w:val="0"/>
          <w:numId w:val="1007"/>
        </w:numPr>
        <w:pStyle w:val="Compact"/>
      </w:pPr>
      <w:r>
        <w:t xml:space="preserve">S3 Object Key</w:t>
      </w:r>
    </w:p>
    <w:p>
      <w:pPr>
        <w:numPr>
          <w:ilvl w:val="0"/>
          <w:numId w:val="1007"/>
        </w:numPr>
        <w:pStyle w:val="Compact"/>
      </w:pPr>
      <w:r>
        <w:t xml:space="preserve">SHA256 hash for document integrity</w:t>
      </w:r>
    </w:p>
    <w:p>
      <w:pPr>
        <w:pStyle w:val="Heading3"/>
      </w:pPr>
      <w:bookmarkStart w:id="28" w:name="step-3-notification-to-approver"/>
      <w:r>
        <w:t xml:space="preserve">Step 3: Notification to Approver</w:t>
      </w:r>
      <w:bookmarkEnd w:id="28"/>
    </w:p>
    <w:p>
      <w:pPr>
        <w:pStyle w:val="FirstParagraph"/>
      </w:pPr>
      <w:r>
        <w:rPr>
          <w:b/>
        </w:rPr>
        <w:t xml:space="preserve">Initial Email Contains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Request ID and Folio</w:t>
      </w:r>
    </w:p>
    <w:p>
      <w:pPr>
        <w:numPr>
          <w:ilvl w:val="0"/>
          <w:numId w:val="1008"/>
        </w:numPr>
        <w:pStyle w:val="Compact"/>
      </w:pPr>
      <w:r>
        <w:t xml:space="preserve">Project name</w:t>
      </w:r>
    </w:p>
    <w:p>
      <w:pPr>
        <w:numPr>
          <w:ilvl w:val="0"/>
          <w:numId w:val="1008"/>
        </w:numPr>
        <w:pStyle w:val="Compact"/>
      </w:pPr>
      <w:r>
        <w:t xml:space="preserve">Provider name</w:t>
      </w:r>
    </w:p>
    <w:p>
      <w:pPr>
        <w:numPr>
          <w:ilvl w:val="0"/>
          <w:numId w:val="1008"/>
        </w:numPr>
        <w:pStyle w:val="Compact"/>
      </w:pPr>
      <w:r>
        <w:t xml:space="preserve">Amount and currency</w:t>
      </w:r>
    </w:p>
    <w:p>
      <w:pPr>
        <w:numPr>
          <w:ilvl w:val="0"/>
          <w:numId w:val="1008"/>
        </w:numPr>
        <w:pStyle w:val="Compact"/>
      </w:pPr>
      <w:r>
        <w:t xml:space="preserve">Link to review in system</w:t>
      </w:r>
    </w:p>
    <w:p>
      <w:pPr>
        <w:numPr>
          <w:ilvl w:val="0"/>
          <w:numId w:val="1008"/>
        </w:numPr>
        <w:pStyle w:val="Compact"/>
      </w:pPr>
      <w:r>
        <w:t xml:space="preserve">Deadline for approval (72 hours)</w:t>
      </w:r>
    </w:p>
    <w:p>
      <w:pPr>
        <w:pStyle w:val="FirstParagraph"/>
      </w:pPr>
      <w:r>
        <w:rPr>
          <w:b/>
        </w:rPr>
        <w:t xml:space="preserve">Reminder Logic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If no response after 72 hours → automatic reminder email</w:t>
      </w:r>
    </w:p>
    <w:p>
      <w:pPr>
        <w:numPr>
          <w:ilvl w:val="0"/>
          <w:numId w:val="1009"/>
        </w:numPr>
        <w:pStyle w:val="Compact"/>
      </w:pPr>
      <w:r>
        <w:t xml:space="preserve">Second reminder after 96 hours</w:t>
      </w:r>
    </w:p>
    <w:p>
      <w:pPr>
        <w:numPr>
          <w:ilvl w:val="0"/>
          <w:numId w:val="1009"/>
        </w:numPr>
        <w:pStyle w:val="Compact"/>
      </w:pPr>
      <w:r>
        <w:t xml:space="preserve">Escalation to SDT manager after 120 hours</w:t>
      </w:r>
    </w:p>
    <w:p>
      <w:pPr>
        <w:pStyle w:val="Heading3"/>
      </w:pPr>
      <w:bookmarkStart w:id="29" w:name="step-4-finance-review-and-approval"/>
      <w:r>
        <w:t xml:space="preserve">Step 4: Finance Review and Approval</w:t>
      </w:r>
      <w:bookmarkEnd w:id="29"/>
    </w:p>
    <w:p>
      <w:pPr>
        <w:pStyle w:val="FirstParagraph"/>
      </w:pPr>
      <w:r>
        <w:rPr>
          <w:b/>
        </w:rPr>
        <w:t xml:space="preserve">FIN Team Actions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Log into Finanzas SD → Finance Queue</w:t>
      </w:r>
    </w:p>
    <w:p>
      <w:pPr>
        <w:numPr>
          <w:ilvl w:val="0"/>
          <w:numId w:val="1010"/>
        </w:numPr>
        <w:pStyle w:val="Compact"/>
      </w:pPr>
      <w:r>
        <w:t xml:space="preserve">Filter by status "pending approval"</w:t>
      </w:r>
    </w:p>
    <w:p>
      <w:pPr>
        <w:numPr>
          <w:ilvl w:val="0"/>
          <w:numId w:val="1010"/>
        </w:numPr>
        <w:pStyle w:val="Compact"/>
      </w:pPr>
      <w:r>
        <w:t xml:space="preserve">Review request details:</w:t>
      </w:r>
    </w:p>
    <w:p>
      <w:pPr>
        <w:numPr>
          <w:ilvl w:val="1"/>
          <w:numId w:val="1011"/>
        </w:numPr>
        <w:pStyle w:val="Compact"/>
      </w:pPr>
      <w:r>
        <w:t xml:space="preserve">Project budget availability</w:t>
      </w:r>
    </w:p>
    <w:p>
      <w:pPr>
        <w:numPr>
          <w:ilvl w:val="1"/>
          <w:numId w:val="1011"/>
        </w:numPr>
        <w:pStyle w:val="Compact"/>
      </w:pPr>
      <w:r>
        <w:t xml:space="preserve">Provider contract status</w:t>
      </w:r>
    </w:p>
    <w:p>
      <w:pPr>
        <w:numPr>
          <w:ilvl w:val="1"/>
          <w:numId w:val="1011"/>
        </w:numPr>
        <w:pStyle w:val="Compact"/>
      </w:pPr>
      <w:r>
        <w:t xml:space="preserve">Amount reasonableness</w:t>
      </w:r>
    </w:p>
    <w:p>
      <w:pPr>
        <w:numPr>
          <w:ilvl w:val="1"/>
          <w:numId w:val="1011"/>
        </w:numPr>
        <w:pStyle w:val="Compact"/>
      </w:pPr>
      <w:r>
        <w:t xml:space="preserve">Supporting documentation</w:t>
      </w:r>
    </w:p>
    <w:p>
      <w:pPr>
        <w:numPr>
          <w:ilvl w:val="0"/>
          <w:numId w:val="1010"/>
        </w:numPr>
        <w:pStyle w:val="Compact"/>
      </w:pPr>
      <w:r>
        <w:t xml:space="preserve">Make decision: Approve or Reject</w:t>
      </w:r>
    </w:p>
    <w:p>
      <w:pPr>
        <w:pStyle w:val="FirstParagraph"/>
      </w:pPr>
      <w:r>
        <w:rPr>
          <w:b/>
        </w:rPr>
        <w:t xml:space="preserve">Approval Decision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Approve</w:t>
      </w:r>
      <w:r>
        <w:t xml:space="preserve">: Add approval comment → Click "Approve"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Reject</w:t>
      </w:r>
      <w:r>
        <w:t xml:space="preserve">: Add rejection reason (mandatory) → Click "Reject"</w:t>
      </w:r>
    </w:p>
    <w:p>
      <w:pPr>
        <w:pStyle w:val="FirstParagraph"/>
      </w:pPr>
      <w:r>
        <w:rPr>
          <w:b/>
        </w:rPr>
        <w:t xml:space="preserve">System Response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Record approval/rejection event with timestamp</w:t>
      </w:r>
    </w:p>
    <w:p>
      <w:pPr>
        <w:numPr>
          <w:ilvl w:val="0"/>
          <w:numId w:val="1013"/>
        </w:numPr>
        <w:pStyle w:val="Compact"/>
      </w:pPr>
      <w:r>
        <w:t xml:space="preserve">Update request status</w:t>
      </w:r>
    </w:p>
    <w:p>
      <w:pPr>
        <w:numPr>
          <w:ilvl w:val="0"/>
          <w:numId w:val="1013"/>
        </w:numPr>
        <w:pStyle w:val="Compact"/>
      </w:pPr>
      <w:r>
        <w:t xml:space="preserve">Write audit log entry</w:t>
      </w:r>
    </w:p>
    <w:p>
      <w:pPr>
        <w:numPr>
          <w:ilvl w:val="0"/>
          <w:numId w:val="1013"/>
        </w:numPr>
        <w:pStyle w:val="Compact"/>
      </w:pPr>
      <w:r>
        <w:t xml:space="preserve">Send notification to PM</w:t>
      </w:r>
    </w:p>
    <w:p>
      <w:pPr>
        <w:pStyle w:val="Heading3"/>
      </w:pPr>
      <w:bookmarkStart w:id="30" w:name="X84beff8d8736a3534511e0abfc7f7926390cc57"/>
      <w:r>
        <w:t xml:space="preserve">Step 5: SharePoint Deposit (Approved Requests Only)</w:t>
      </w:r>
      <w:bookmarkEnd w:id="30"/>
    </w:p>
    <w:p>
      <w:pPr>
        <w:pStyle w:val="FirstParagraph"/>
      </w:pPr>
      <w:r>
        <w:rPr>
          <w:b/>
        </w:rPr>
        <w:t xml:space="preserve">Automatic Actions After Approval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Retrieve PDF document from S3</w:t>
      </w:r>
    </w:p>
    <w:p>
      <w:pPr>
        <w:numPr>
          <w:ilvl w:val="0"/>
          <w:numId w:val="1014"/>
        </w:numPr>
        <w:pStyle w:val="Compact"/>
      </w:pPr>
      <w:r>
        <w:t xml:space="preserve">Prepare metadata:</w:t>
      </w:r>
    </w:p>
    <w:p>
      <w:pPr>
        <w:numPr>
          <w:ilvl w:val="1"/>
          <w:numId w:val="1015"/>
        </w:numPr>
        <w:pStyle w:val="Compact"/>
      </w:pPr>
      <w:r>
        <w:t xml:space="preserve">Project ID and name</w:t>
      </w:r>
    </w:p>
    <w:p>
      <w:pPr>
        <w:numPr>
          <w:ilvl w:val="1"/>
          <w:numId w:val="1015"/>
        </w:numPr>
        <w:pStyle w:val="Compact"/>
      </w:pPr>
      <w:r>
        <w:t xml:space="preserve">Folio number</w:t>
      </w:r>
    </w:p>
    <w:p>
      <w:pPr>
        <w:numPr>
          <w:ilvl w:val="1"/>
          <w:numId w:val="1015"/>
        </w:numPr>
        <w:pStyle w:val="Compact"/>
      </w:pPr>
      <w:r>
        <w:t xml:space="preserve">Provider information</w:t>
      </w:r>
    </w:p>
    <w:p>
      <w:pPr>
        <w:numPr>
          <w:ilvl w:val="1"/>
          <w:numId w:val="1015"/>
        </w:numPr>
        <w:pStyle w:val="Compact"/>
      </w:pPr>
      <w:r>
        <w:t xml:space="preserve">Amount and currency</w:t>
      </w:r>
    </w:p>
    <w:p>
      <w:pPr>
        <w:numPr>
          <w:ilvl w:val="1"/>
          <w:numId w:val="1015"/>
        </w:numPr>
        <w:pStyle w:val="Compact"/>
      </w:pPr>
      <w:r>
        <w:t xml:space="preserve">Approval date and approver</w:t>
      </w:r>
    </w:p>
    <w:p>
      <w:pPr>
        <w:numPr>
          <w:ilvl w:val="0"/>
          <w:numId w:val="1014"/>
        </w:numPr>
        <w:pStyle w:val="Compact"/>
      </w:pPr>
      <w:r>
        <w:t xml:space="preserve">Connect to SharePoint via Microsoft Graph API</w:t>
      </w:r>
    </w:p>
    <w:p>
      <w:pPr>
        <w:numPr>
          <w:ilvl w:val="0"/>
          <w:numId w:val="1014"/>
        </w:numPr>
        <w:pStyle w:val="Compact"/>
      </w:pPr>
      <w:r>
        <w:t xml:space="preserve">Deposit document to configured SharePoint site/path</w:t>
      </w:r>
    </w:p>
    <w:p>
      <w:pPr>
        <w:numPr>
          <w:ilvl w:val="0"/>
          <w:numId w:val="1014"/>
        </w:numPr>
        <w:pStyle w:val="Compact"/>
      </w:pPr>
      <w:r>
        <w:t xml:space="preserve">Record SharePoint reference in DynamoDB</w:t>
      </w:r>
    </w:p>
    <w:p>
      <w:pPr>
        <w:numPr>
          <w:ilvl w:val="0"/>
          <w:numId w:val="1014"/>
        </w:numPr>
        <w:pStyle w:val="Compact"/>
      </w:pPr>
      <w:r>
        <w:t xml:space="preserve">Update audit log</w:t>
      </w:r>
    </w:p>
    <w:p>
      <w:pPr>
        <w:pStyle w:val="FirstParagraph"/>
      </w:pPr>
      <w:r>
        <w:rPr>
          <w:b/>
        </w:rPr>
        <w:t xml:space="preserve">SharePoint 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/Finanzas/Pre-facturas/</w:t>
      </w:r>
      <w:r>
        <w:br/>
      </w:r>
      <w:r>
        <w:rPr>
          <w:rStyle w:val="VerbatimChar"/>
        </w:rPr>
        <w:t xml:space="preserve">  ├── 2024/</w:t>
      </w:r>
      <w:r>
        <w:br/>
      </w:r>
      <w:r>
        <w:rPr>
          <w:rStyle w:val="VerbatimChar"/>
        </w:rPr>
        <w:t xml:space="preserve">  │   ├── 11-November/</w:t>
      </w:r>
      <w:r>
        <w:br/>
      </w:r>
      <w:r>
        <w:rPr>
          <w:rStyle w:val="VerbatimChar"/>
        </w:rPr>
        <w:t xml:space="preserve">  │   │   ├── PRE-2024-00123.pdf</w:t>
      </w:r>
      <w:r>
        <w:br/>
      </w:r>
      <w:r>
        <w:rPr>
          <w:rStyle w:val="VerbatimChar"/>
        </w:rPr>
        <w:t xml:space="preserve">  │   │   └── PRE-2024-00124.pdf</w:t>
      </w:r>
    </w:p>
    <w:p>
      <w:pPr>
        <w:pStyle w:val="Heading3"/>
      </w:pPr>
      <w:bookmarkStart w:id="31" w:name="step-6-traceability-reporting"/>
      <w:r>
        <w:t xml:space="preserve">Step 6: Traceability Reporting</w:t>
      </w:r>
      <w:bookmarkEnd w:id="31"/>
    </w:p>
    <w:p>
      <w:pPr>
        <w:pStyle w:val="FirstParagraph"/>
      </w:pPr>
      <w:r>
        <w:rPr>
          <w:b/>
        </w:rPr>
        <w:t xml:space="preserve">Available Reports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t xml:space="preserve">Pre-factura status dashboard</w:t>
      </w:r>
    </w:p>
    <w:p>
      <w:pPr>
        <w:numPr>
          <w:ilvl w:val="0"/>
          <w:numId w:val="1016"/>
        </w:numPr>
        <w:pStyle w:val="Compact"/>
      </w:pPr>
      <w:r>
        <w:t xml:space="preserve">Approval timeline report</w:t>
      </w:r>
    </w:p>
    <w:p>
      <w:pPr>
        <w:numPr>
          <w:ilvl w:val="0"/>
          <w:numId w:val="1016"/>
        </w:numPr>
        <w:pStyle w:val="Compact"/>
      </w:pPr>
      <w:r>
        <w:t xml:space="preserve">Aging report (pending requests)</w:t>
      </w:r>
    </w:p>
    <w:p>
      <w:pPr>
        <w:numPr>
          <w:ilvl w:val="0"/>
          <w:numId w:val="1016"/>
        </w:numPr>
        <w:pStyle w:val="Compact"/>
      </w:pPr>
      <w:r>
        <w:t xml:space="preserve">Audit trail export (CSV/PDF)</w:t>
      </w:r>
    </w:p>
    <w:p>
      <w:pPr>
        <w:pStyle w:val="FirstParagraph"/>
      </w:pPr>
      <w:r>
        <w:rPr>
          <w:b/>
        </w:rPr>
        <w:t xml:space="preserve">Export Options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t xml:space="preserve">CSV for data analysis</w:t>
      </w:r>
    </w:p>
    <w:p>
      <w:pPr>
        <w:numPr>
          <w:ilvl w:val="0"/>
          <w:numId w:val="1017"/>
        </w:numPr>
        <w:pStyle w:val="Compact"/>
      </w:pPr>
      <w:r>
        <w:t xml:space="preserve">PDF for client presentation</w:t>
      </w:r>
    </w:p>
    <w:p>
      <w:pPr>
        <w:numPr>
          <w:ilvl w:val="0"/>
          <w:numId w:val="1017"/>
        </w:numPr>
        <w:pStyle w:val="Compact"/>
      </w:pPr>
      <w:r>
        <w:t xml:space="preserve">Excel with pivot tables</w:t>
      </w:r>
    </w:p>
    <w:p>
      <w:pPr>
        <w:pStyle w:val="Heading2"/>
      </w:pPr>
      <w:bookmarkStart w:id="32" w:name="es-proceso-de-creación-de-pre-factura"/>
      <w:r>
        <w:t xml:space="preserve">ES: Proceso de Creación de Pre-factura</w:t>
      </w:r>
      <w:bookmarkEnd w:id="32"/>
    </w:p>
    <w:p>
      <w:pPr>
        <w:pStyle w:val="Heading3"/>
      </w:pPr>
      <w:bookmarkStart w:id="33" w:name="paso-1-pm-genera-solicitud"/>
      <w:r>
        <w:t xml:space="preserve">Paso 1: PM Genera Solicitud</w:t>
      </w:r>
      <w:bookmarkEnd w:id="33"/>
    </w:p>
    <w:p>
      <w:pPr>
        <w:pStyle w:val="FirstParagraph"/>
      </w:pPr>
      <w:r>
        <w:rPr>
          <w:b/>
        </w:rPr>
        <w:t xml:space="preserve">Campos Obligatorios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t xml:space="preserve">Proyecto (selección desplegable)</w:t>
      </w:r>
    </w:p>
    <w:p>
      <w:pPr>
        <w:numPr>
          <w:ilvl w:val="0"/>
          <w:numId w:val="1018"/>
        </w:numPr>
        <w:pStyle w:val="Compact"/>
      </w:pPr>
      <w:r>
        <w:t xml:space="preserve">Proveedor (vendedor validado)</w:t>
      </w:r>
    </w:p>
    <w:p>
      <w:pPr>
        <w:numPr>
          <w:ilvl w:val="0"/>
          <w:numId w:val="1018"/>
        </w:numPr>
        <w:pStyle w:val="Compact"/>
      </w:pPr>
      <w:r>
        <w:t xml:space="preserve">Rubro (categoría de costo)</w:t>
      </w:r>
    </w:p>
    <w:p>
      <w:pPr>
        <w:numPr>
          <w:ilvl w:val="0"/>
          <w:numId w:val="1018"/>
        </w:numPr>
        <w:pStyle w:val="Compact"/>
      </w:pPr>
      <w:r>
        <w:t xml:space="preserve">Monto (validación numérica)</w:t>
      </w:r>
    </w:p>
    <w:p>
      <w:pPr>
        <w:numPr>
          <w:ilvl w:val="0"/>
          <w:numId w:val="1018"/>
        </w:numPr>
        <w:pStyle w:val="Compact"/>
      </w:pPr>
      <w:r>
        <w:t xml:space="preserve">Moneda (COP, USD, EUR)</w:t>
      </w:r>
    </w:p>
    <w:p>
      <w:pPr>
        <w:numPr>
          <w:ilvl w:val="0"/>
          <w:numId w:val="1018"/>
        </w:numPr>
        <w:pStyle w:val="Compact"/>
      </w:pPr>
      <w:r>
        <w:t xml:space="preserve">Adjuntos (documentos de soporte)</w:t>
      </w:r>
    </w:p>
    <w:p>
      <w:pPr>
        <w:numPr>
          <w:ilvl w:val="0"/>
          <w:numId w:val="1018"/>
        </w:numPr>
        <w:pStyle w:val="Compact"/>
      </w:pPr>
      <w:r>
        <w:t xml:space="preserve">Comentarios (justificación de negocio)</w:t>
      </w:r>
    </w:p>
    <w:p>
      <w:pPr>
        <w:pStyle w:val="FirstParagraph"/>
      </w:pPr>
      <w:r>
        <w:rPr>
          <w:b/>
        </w:rPr>
        <w:t xml:space="preserve">Reglas de Validación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Monto debe ser &gt; 0</w:t>
      </w:r>
    </w:p>
    <w:p>
      <w:pPr>
        <w:numPr>
          <w:ilvl w:val="0"/>
          <w:numId w:val="1019"/>
        </w:numPr>
        <w:pStyle w:val="Compact"/>
      </w:pPr>
      <w:r>
        <w:t xml:space="preserve">Proyecto debe estar activo</w:t>
      </w:r>
    </w:p>
    <w:p>
      <w:pPr>
        <w:numPr>
          <w:ilvl w:val="0"/>
          <w:numId w:val="1019"/>
        </w:numPr>
        <w:pStyle w:val="Compact"/>
      </w:pPr>
      <w:r>
        <w:t xml:space="preserve">Proveedor debe estar registrado</w:t>
      </w:r>
    </w:p>
    <w:p>
      <w:pPr>
        <w:numPr>
          <w:ilvl w:val="0"/>
          <w:numId w:val="1019"/>
        </w:numPr>
        <w:pStyle w:val="Compact"/>
      </w:pPr>
      <w:r>
        <w:t xml:space="preserve">Rubro debe existir para proyecto seleccionado</w:t>
      </w:r>
    </w:p>
    <w:p>
      <w:pPr>
        <w:numPr>
          <w:ilvl w:val="0"/>
          <w:numId w:val="1019"/>
        </w:numPr>
        <w:pStyle w:val="Compact"/>
      </w:pPr>
      <w:r>
        <w:t xml:space="preserve">Verificación cruzada de relación proyecto/proveedor</w:t>
      </w:r>
    </w:p>
    <w:p>
      <w:pPr>
        <w:pStyle w:val="FirstParagraph"/>
      </w:pPr>
      <w:r>
        <w:rPr>
          <w:b/>
        </w:rPr>
        <w:t xml:space="preserve">Acciones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t xml:space="preserve">Navegar a Pre-facturas → Nueva Solicitud</w:t>
      </w:r>
    </w:p>
    <w:p>
      <w:pPr>
        <w:numPr>
          <w:ilvl w:val="0"/>
          <w:numId w:val="1020"/>
        </w:numPr>
        <w:pStyle w:val="Compact"/>
      </w:pPr>
      <w:r>
        <w:t xml:space="preserve">Completar todos los campos requeridos</w:t>
      </w:r>
    </w:p>
    <w:p>
      <w:pPr>
        <w:numPr>
          <w:ilvl w:val="0"/>
          <w:numId w:val="1020"/>
        </w:numPr>
        <w:pStyle w:val="Compact"/>
      </w:pPr>
      <w:r>
        <w:t xml:space="preserve">Cargar documentos de soporte (PDF, Excel)</w:t>
      </w:r>
    </w:p>
    <w:p>
      <w:pPr>
        <w:numPr>
          <w:ilvl w:val="0"/>
          <w:numId w:val="1020"/>
        </w:numPr>
        <w:pStyle w:val="Compact"/>
      </w:pPr>
      <w:r>
        <w:t xml:space="preserve">Hacer clic en botón "Enviar"</w:t>
      </w:r>
    </w:p>
    <w:p>
      <w:pPr>
        <w:pStyle w:val="Heading3"/>
      </w:pPr>
      <w:bookmarkStart w:id="34" w:name="paso-2-procesamiento-del-sistema"/>
      <w:r>
        <w:t xml:space="preserve">Paso 2: Procesamiento del Sistema</w:t>
      </w:r>
      <w:bookmarkEnd w:id="34"/>
    </w:p>
    <w:p>
      <w:pPr>
        <w:pStyle w:val="FirstParagraph"/>
      </w:pPr>
      <w:r>
        <w:rPr>
          <w:b/>
        </w:rPr>
        <w:t xml:space="preserve">Acciones Automáticas</w:t>
      </w:r>
      <w:r>
        <w:t xml:space="preserve">: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Persistir Solicitud</w:t>
      </w:r>
      <w:r>
        <w:t xml:space="preserve">: Guardar en DynamoDB con estado "enviado"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Generar PDF</w:t>
      </w:r>
      <w:r>
        <w:t xml:space="preserve">: Crear documento PDF con folio y sello oficial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Almacenar en S3</w:t>
      </w:r>
      <w:r>
        <w:t xml:space="preserve">: Subir PDF a bucket S3 con clave segura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Crear Registro de Auditoría</w:t>
      </w:r>
      <w:r>
        <w:t xml:space="preserve">: Registrar todos los detalles con marca de tiempo y actor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Enviar Notificación</w:t>
      </w:r>
      <w:r>
        <w:t xml:space="preserve">: Correo electrónico de aviso inicial al(los) aprobador(es)</w:t>
      </w:r>
    </w:p>
    <w:p>
      <w:pPr>
        <w:pStyle w:val="FirstParagraph"/>
      </w:pPr>
      <w:r>
        <w:rPr>
          <w:b/>
        </w:rPr>
        <w:t xml:space="preserve">Artefactos Generados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t xml:space="preserve">ID de Solicitud de Pre-factura (identificador único)</w:t>
      </w:r>
    </w:p>
    <w:p>
      <w:pPr>
        <w:numPr>
          <w:ilvl w:val="0"/>
          <w:numId w:val="1022"/>
        </w:numPr>
        <w:pStyle w:val="Compact"/>
      </w:pPr>
      <w:r>
        <w:t xml:space="preserve">Documento PDF con Folio (ej., PRE-2024-00123)</w:t>
      </w:r>
    </w:p>
    <w:p>
      <w:pPr>
        <w:numPr>
          <w:ilvl w:val="0"/>
          <w:numId w:val="1022"/>
        </w:numPr>
        <w:pStyle w:val="Compact"/>
      </w:pPr>
      <w:r>
        <w:t xml:space="preserve">Clave de Objeto S3</w:t>
      </w:r>
    </w:p>
    <w:p>
      <w:pPr>
        <w:numPr>
          <w:ilvl w:val="0"/>
          <w:numId w:val="1022"/>
        </w:numPr>
        <w:pStyle w:val="Compact"/>
      </w:pPr>
      <w:r>
        <w:t xml:space="preserve">Hash SHA256 para integridad del documento</w:t>
      </w:r>
    </w:p>
    <w:p>
      <w:pPr>
        <w:pStyle w:val="Heading3"/>
      </w:pPr>
      <w:bookmarkStart w:id="35" w:name="paso-3-notificación-al-aprobador"/>
      <w:r>
        <w:t xml:space="preserve">Paso 3: Notificación al Aprobador</w:t>
      </w:r>
      <w:bookmarkEnd w:id="35"/>
    </w:p>
    <w:p>
      <w:pPr>
        <w:pStyle w:val="FirstParagraph"/>
      </w:pPr>
      <w:r>
        <w:rPr>
          <w:b/>
        </w:rPr>
        <w:t xml:space="preserve">Correo Inicial Contiene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ID de Solicitud y Folio</w:t>
      </w:r>
    </w:p>
    <w:p>
      <w:pPr>
        <w:numPr>
          <w:ilvl w:val="0"/>
          <w:numId w:val="1023"/>
        </w:numPr>
        <w:pStyle w:val="Compact"/>
      </w:pPr>
      <w:r>
        <w:t xml:space="preserve">Nombre del proyecto</w:t>
      </w:r>
    </w:p>
    <w:p>
      <w:pPr>
        <w:numPr>
          <w:ilvl w:val="0"/>
          <w:numId w:val="1023"/>
        </w:numPr>
        <w:pStyle w:val="Compact"/>
      </w:pPr>
      <w:r>
        <w:t xml:space="preserve">Nombre del proveedor</w:t>
      </w:r>
    </w:p>
    <w:p>
      <w:pPr>
        <w:numPr>
          <w:ilvl w:val="0"/>
          <w:numId w:val="1023"/>
        </w:numPr>
        <w:pStyle w:val="Compact"/>
      </w:pPr>
      <w:r>
        <w:t xml:space="preserve">Monto y moneda</w:t>
      </w:r>
    </w:p>
    <w:p>
      <w:pPr>
        <w:numPr>
          <w:ilvl w:val="0"/>
          <w:numId w:val="1023"/>
        </w:numPr>
        <w:pStyle w:val="Compact"/>
      </w:pPr>
      <w:r>
        <w:t xml:space="preserve">Enlace para revisar en sistema</w:t>
      </w:r>
    </w:p>
    <w:p>
      <w:pPr>
        <w:numPr>
          <w:ilvl w:val="0"/>
          <w:numId w:val="1023"/>
        </w:numPr>
        <w:pStyle w:val="Compact"/>
      </w:pPr>
      <w:r>
        <w:t xml:space="preserve">Plazo para aprobación (72 horas)</w:t>
      </w:r>
    </w:p>
    <w:p>
      <w:pPr>
        <w:pStyle w:val="FirstParagraph"/>
      </w:pPr>
      <w:r>
        <w:rPr>
          <w:b/>
        </w:rPr>
        <w:t xml:space="preserve">Lógica de Recordatorio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t xml:space="preserve">Si no hay respuesta después de 72 horas → correo de recordatorio automático</w:t>
      </w:r>
    </w:p>
    <w:p>
      <w:pPr>
        <w:numPr>
          <w:ilvl w:val="0"/>
          <w:numId w:val="1024"/>
        </w:numPr>
        <w:pStyle w:val="Compact"/>
      </w:pPr>
      <w:r>
        <w:t xml:space="preserve">Segundo recordatorio después de 96 horas</w:t>
      </w:r>
    </w:p>
    <w:p>
      <w:pPr>
        <w:numPr>
          <w:ilvl w:val="0"/>
          <w:numId w:val="1024"/>
        </w:numPr>
        <w:pStyle w:val="Compact"/>
      </w:pPr>
      <w:r>
        <w:t xml:space="preserve">Escalamiento a gerente SDT después de 120 horas</w:t>
      </w:r>
    </w:p>
    <w:p>
      <w:pPr>
        <w:pStyle w:val="Heading3"/>
      </w:pPr>
      <w:bookmarkStart w:id="36" w:name="paso-4-revisión-y-aprobación-de-finanzas"/>
      <w:r>
        <w:t xml:space="preserve">Paso 4: Revisión y Aprobación de Finanzas</w:t>
      </w:r>
      <w:bookmarkEnd w:id="36"/>
    </w:p>
    <w:p>
      <w:pPr>
        <w:pStyle w:val="FirstParagraph"/>
      </w:pPr>
      <w:r>
        <w:rPr>
          <w:b/>
        </w:rPr>
        <w:t xml:space="preserve">Acciones del Equipo FIN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t xml:space="preserve">Iniciar sesión en Finanzas SD → Cola de Finanzas</w:t>
      </w:r>
    </w:p>
    <w:p>
      <w:pPr>
        <w:numPr>
          <w:ilvl w:val="0"/>
          <w:numId w:val="1025"/>
        </w:numPr>
        <w:pStyle w:val="Compact"/>
      </w:pPr>
      <w:r>
        <w:t xml:space="preserve">Filtrar por estado "aprobación pendiente"</w:t>
      </w:r>
    </w:p>
    <w:p>
      <w:pPr>
        <w:numPr>
          <w:ilvl w:val="0"/>
          <w:numId w:val="1025"/>
        </w:numPr>
        <w:pStyle w:val="Compact"/>
      </w:pPr>
      <w:r>
        <w:t xml:space="preserve">Revisar detalles de solicitud:</w:t>
      </w:r>
    </w:p>
    <w:p>
      <w:pPr>
        <w:numPr>
          <w:ilvl w:val="1"/>
          <w:numId w:val="1026"/>
        </w:numPr>
        <w:pStyle w:val="Compact"/>
      </w:pPr>
      <w:r>
        <w:t xml:space="preserve">Disponibilidad de presupuesto del proyecto</w:t>
      </w:r>
    </w:p>
    <w:p>
      <w:pPr>
        <w:numPr>
          <w:ilvl w:val="1"/>
          <w:numId w:val="1026"/>
        </w:numPr>
        <w:pStyle w:val="Compact"/>
      </w:pPr>
      <w:r>
        <w:t xml:space="preserve">Estado de contrato del proveedor</w:t>
      </w:r>
    </w:p>
    <w:p>
      <w:pPr>
        <w:numPr>
          <w:ilvl w:val="1"/>
          <w:numId w:val="1026"/>
        </w:numPr>
        <w:pStyle w:val="Compact"/>
      </w:pPr>
      <w:r>
        <w:t xml:space="preserve">Razonabilidad del monto</w:t>
      </w:r>
    </w:p>
    <w:p>
      <w:pPr>
        <w:numPr>
          <w:ilvl w:val="1"/>
          <w:numId w:val="1026"/>
        </w:numPr>
        <w:pStyle w:val="Compact"/>
      </w:pPr>
      <w:r>
        <w:t xml:space="preserve">Documentación de soporte</w:t>
      </w:r>
    </w:p>
    <w:p>
      <w:pPr>
        <w:numPr>
          <w:ilvl w:val="0"/>
          <w:numId w:val="1025"/>
        </w:numPr>
        <w:pStyle w:val="Compact"/>
      </w:pPr>
      <w:r>
        <w:t xml:space="preserve">Tomar decisión: Aprobar o Rechazar</w:t>
      </w:r>
    </w:p>
    <w:p>
      <w:pPr>
        <w:pStyle w:val="FirstParagraph"/>
      </w:pPr>
      <w:r>
        <w:rPr>
          <w:b/>
        </w:rPr>
        <w:t xml:space="preserve">Decisión de Aprobación</w:t>
      </w:r>
      <w:r>
        <w:t xml:space="preserve">: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Aprobar</w:t>
      </w:r>
      <w:r>
        <w:t xml:space="preserve">: Agregar comentario de aprobación → Hacer clic en "Aprobar"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Rechazar</w:t>
      </w:r>
      <w:r>
        <w:t xml:space="preserve">: Agregar razón de rechazo (obligatorio) → Hacer clic en "Rechazar"</w:t>
      </w:r>
    </w:p>
    <w:p>
      <w:pPr>
        <w:pStyle w:val="FirstParagraph"/>
      </w:pPr>
      <w:r>
        <w:rPr>
          <w:b/>
        </w:rPr>
        <w:t xml:space="preserve">Respuesta del Sistema</w:t>
      </w:r>
      <w:r>
        <w:t xml:space="preserve">:</w:t>
      </w:r>
    </w:p>
    <w:p>
      <w:pPr>
        <w:numPr>
          <w:ilvl w:val="0"/>
          <w:numId w:val="1028"/>
        </w:numPr>
        <w:pStyle w:val="Compact"/>
      </w:pPr>
      <w:r>
        <w:t xml:space="preserve">Registrar evento de aprobación/rechazo con marca de tiempo</w:t>
      </w:r>
    </w:p>
    <w:p>
      <w:pPr>
        <w:numPr>
          <w:ilvl w:val="0"/>
          <w:numId w:val="1028"/>
        </w:numPr>
        <w:pStyle w:val="Compact"/>
      </w:pPr>
      <w:r>
        <w:t xml:space="preserve">Actualizar estado de solicitud</w:t>
      </w:r>
    </w:p>
    <w:p>
      <w:pPr>
        <w:numPr>
          <w:ilvl w:val="0"/>
          <w:numId w:val="1028"/>
        </w:numPr>
        <w:pStyle w:val="Compact"/>
      </w:pPr>
      <w:r>
        <w:t xml:space="preserve">Escribir entrada de registro de auditoría</w:t>
      </w:r>
    </w:p>
    <w:p>
      <w:pPr>
        <w:numPr>
          <w:ilvl w:val="0"/>
          <w:numId w:val="1028"/>
        </w:numPr>
        <w:pStyle w:val="Compact"/>
      </w:pPr>
      <w:r>
        <w:t xml:space="preserve">Enviar notificación a PM</w:t>
      </w:r>
    </w:p>
    <w:p>
      <w:pPr>
        <w:pStyle w:val="Heading3"/>
      </w:pPr>
      <w:bookmarkStart w:id="37" w:name="X1f61515257eaa3c061c62f6711f8fbe57a44573"/>
      <w:r>
        <w:t xml:space="preserve">Paso 5: Depósito en SharePoint (Solo Solicitudes Aprobadas)</w:t>
      </w:r>
      <w:bookmarkEnd w:id="37"/>
    </w:p>
    <w:p>
      <w:pPr>
        <w:pStyle w:val="FirstParagraph"/>
      </w:pPr>
      <w:r>
        <w:rPr>
          <w:b/>
        </w:rPr>
        <w:t xml:space="preserve">Acciones Automáticas Después de Aprobación</w:t>
      </w:r>
      <w:r>
        <w:t xml:space="preserve">:</w:t>
      </w:r>
    </w:p>
    <w:p>
      <w:pPr>
        <w:numPr>
          <w:ilvl w:val="0"/>
          <w:numId w:val="1029"/>
        </w:numPr>
        <w:pStyle w:val="Compact"/>
      </w:pPr>
      <w:r>
        <w:t xml:space="preserve">Recuperar documento PDF de S3</w:t>
      </w:r>
    </w:p>
    <w:p>
      <w:pPr>
        <w:numPr>
          <w:ilvl w:val="0"/>
          <w:numId w:val="1029"/>
        </w:numPr>
        <w:pStyle w:val="Compact"/>
      </w:pPr>
      <w:r>
        <w:t xml:space="preserve">Preparar metadatos:</w:t>
      </w:r>
    </w:p>
    <w:p>
      <w:pPr>
        <w:numPr>
          <w:ilvl w:val="1"/>
          <w:numId w:val="1030"/>
        </w:numPr>
        <w:pStyle w:val="Compact"/>
      </w:pPr>
      <w:r>
        <w:t xml:space="preserve">ID y nombre del proyecto</w:t>
      </w:r>
    </w:p>
    <w:p>
      <w:pPr>
        <w:numPr>
          <w:ilvl w:val="1"/>
          <w:numId w:val="1030"/>
        </w:numPr>
        <w:pStyle w:val="Compact"/>
      </w:pPr>
      <w:r>
        <w:t xml:space="preserve">Número de folio</w:t>
      </w:r>
    </w:p>
    <w:p>
      <w:pPr>
        <w:numPr>
          <w:ilvl w:val="1"/>
          <w:numId w:val="1030"/>
        </w:numPr>
        <w:pStyle w:val="Compact"/>
      </w:pPr>
      <w:r>
        <w:t xml:space="preserve">Información del proveedor</w:t>
      </w:r>
    </w:p>
    <w:p>
      <w:pPr>
        <w:numPr>
          <w:ilvl w:val="1"/>
          <w:numId w:val="1030"/>
        </w:numPr>
        <w:pStyle w:val="Compact"/>
      </w:pPr>
      <w:r>
        <w:t xml:space="preserve">Monto y moneda</w:t>
      </w:r>
    </w:p>
    <w:p>
      <w:pPr>
        <w:numPr>
          <w:ilvl w:val="1"/>
          <w:numId w:val="1030"/>
        </w:numPr>
        <w:pStyle w:val="Compact"/>
      </w:pPr>
      <w:r>
        <w:t xml:space="preserve">Fecha de aprobación y aprobador</w:t>
      </w:r>
    </w:p>
    <w:p>
      <w:pPr>
        <w:numPr>
          <w:ilvl w:val="0"/>
          <w:numId w:val="1029"/>
        </w:numPr>
        <w:pStyle w:val="Compact"/>
      </w:pPr>
      <w:r>
        <w:t xml:space="preserve">Conectar a SharePoint vía API Microsoft Graph</w:t>
      </w:r>
    </w:p>
    <w:p>
      <w:pPr>
        <w:numPr>
          <w:ilvl w:val="0"/>
          <w:numId w:val="1029"/>
        </w:numPr>
        <w:pStyle w:val="Compact"/>
      </w:pPr>
      <w:r>
        <w:t xml:space="preserve">Depositar documento en sitio/ruta SharePoint configurada</w:t>
      </w:r>
    </w:p>
    <w:p>
      <w:pPr>
        <w:numPr>
          <w:ilvl w:val="0"/>
          <w:numId w:val="1029"/>
        </w:numPr>
        <w:pStyle w:val="Compact"/>
      </w:pPr>
      <w:r>
        <w:t xml:space="preserve">Registrar referencia de SharePoint en DynamoDB</w:t>
      </w:r>
    </w:p>
    <w:p>
      <w:pPr>
        <w:numPr>
          <w:ilvl w:val="0"/>
          <w:numId w:val="1029"/>
        </w:numPr>
        <w:pStyle w:val="Compact"/>
      </w:pPr>
      <w:r>
        <w:t xml:space="preserve">Actualizar registro de auditoría</w:t>
      </w:r>
    </w:p>
    <w:p>
      <w:pPr>
        <w:pStyle w:val="FirstParagraph"/>
      </w:pPr>
      <w:r>
        <w:rPr>
          <w:b/>
        </w:rPr>
        <w:t xml:space="preserve">Estructura de SharePoint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/Finanzas/Pre-facturas/</w:t>
      </w:r>
      <w:r>
        <w:br/>
      </w:r>
      <w:r>
        <w:rPr>
          <w:rStyle w:val="VerbatimChar"/>
        </w:rPr>
        <w:t xml:space="preserve">  ├── 2024/</w:t>
      </w:r>
      <w:r>
        <w:br/>
      </w:r>
      <w:r>
        <w:rPr>
          <w:rStyle w:val="VerbatimChar"/>
        </w:rPr>
        <w:t xml:space="preserve">  │   ├── 11-Noviembre/</w:t>
      </w:r>
      <w:r>
        <w:br/>
      </w:r>
      <w:r>
        <w:rPr>
          <w:rStyle w:val="VerbatimChar"/>
        </w:rPr>
        <w:t xml:space="preserve">  │   │   ├── PRE-2024-00123.pdf</w:t>
      </w:r>
      <w:r>
        <w:br/>
      </w:r>
      <w:r>
        <w:rPr>
          <w:rStyle w:val="VerbatimChar"/>
        </w:rPr>
        <w:t xml:space="preserve">  │   │   └── PRE-2024-00124.pdf</w:t>
      </w:r>
    </w:p>
    <w:p>
      <w:pPr>
        <w:pStyle w:val="Heading3"/>
      </w:pPr>
      <w:bookmarkStart w:id="38" w:name="paso-6-reportes-de-trazabilidad"/>
      <w:r>
        <w:t xml:space="preserve">Paso 6: Reportes de Trazabilidad</w:t>
      </w:r>
      <w:bookmarkEnd w:id="38"/>
    </w:p>
    <w:p>
      <w:pPr>
        <w:pStyle w:val="FirstParagraph"/>
      </w:pPr>
      <w:r>
        <w:rPr>
          <w:b/>
        </w:rPr>
        <w:t xml:space="preserve">Reportes Disponibles</w:t>
      </w:r>
      <w:r>
        <w:t xml:space="preserve">:</w:t>
      </w:r>
    </w:p>
    <w:p>
      <w:pPr>
        <w:numPr>
          <w:ilvl w:val="0"/>
          <w:numId w:val="1031"/>
        </w:numPr>
        <w:pStyle w:val="Compact"/>
      </w:pPr>
      <w:r>
        <w:t xml:space="preserve">Panel de estado de pre-facturas</w:t>
      </w:r>
    </w:p>
    <w:p>
      <w:pPr>
        <w:numPr>
          <w:ilvl w:val="0"/>
          <w:numId w:val="1031"/>
        </w:numPr>
        <w:pStyle w:val="Compact"/>
      </w:pPr>
      <w:r>
        <w:t xml:space="preserve">Reporte de línea de tiempo de aprobación</w:t>
      </w:r>
    </w:p>
    <w:p>
      <w:pPr>
        <w:numPr>
          <w:ilvl w:val="0"/>
          <w:numId w:val="1031"/>
        </w:numPr>
        <w:pStyle w:val="Compact"/>
      </w:pPr>
      <w:r>
        <w:t xml:space="preserve">Reporte de antigüedad (solicitudes pendientes)</w:t>
      </w:r>
    </w:p>
    <w:p>
      <w:pPr>
        <w:numPr>
          <w:ilvl w:val="0"/>
          <w:numId w:val="1031"/>
        </w:numPr>
        <w:pStyle w:val="Compact"/>
      </w:pPr>
      <w:r>
        <w:t xml:space="preserve">Exportación de registro de auditoría (CSV/PDF)</w:t>
      </w:r>
    </w:p>
    <w:p>
      <w:pPr>
        <w:pStyle w:val="FirstParagraph"/>
      </w:pPr>
      <w:r>
        <w:rPr>
          <w:b/>
        </w:rPr>
        <w:t xml:space="preserve">Opciones de Exportación</w:t>
      </w:r>
      <w:r>
        <w:t xml:space="preserve">:</w:t>
      </w:r>
    </w:p>
    <w:p>
      <w:pPr>
        <w:numPr>
          <w:ilvl w:val="0"/>
          <w:numId w:val="1032"/>
        </w:numPr>
        <w:pStyle w:val="Compact"/>
      </w:pPr>
      <w:r>
        <w:t xml:space="preserve">CSV para análisis de datos</w:t>
      </w:r>
    </w:p>
    <w:p>
      <w:pPr>
        <w:numPr>
          <w:ilvl w:val="0"/>
          <w:numId w:val="1032"/>
        </w:numPr>
        <w:pStyle w:val="Compact"/>
      </w:pPr>
      <w:r>
        <w:t xml:space="preserve">PDF para presentación al cliente</w:t>
      </w:r>
    </w:p>
    <w:p>
      <w:pPr>
        <w:numPr>
          <w:ilvl w:val="0"/>
          <w:numId w:val="1032"/>
        </w:numPr>
        <w:pStyle w:val="Compact"/>
      </w:pPr>
      <w:r>
        <w:t xml:space="preserve">Excel con tablas dinámicas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en-roles-and-responsibilities"/>
      <w:r>
        <w:t xml:space="preserve">EN: Roles and Responsibilities</w:t>
      </w:r>
      <w:bookmarkEnd w:id="39"/>
    </w:p>
    <w:p>
      <w:pPr>
        <w:pStyle w:val="Heading3"/>
      </w:pPr>
      <w:bookmarkStart w:id="40" w:name="project-manager-pm"/>
      <w:r>
        <w:t xml:space="preserve">Project Manager (PM)</w:t>
      </w:r>
      <w:bookmarkEnd w:id="40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Responsible</w:t>
      </w:r>
      <w:r>
        <w:t xml:space="preserve">: Creating accurate pre-factura requests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Accountable</w:t>
      </w:r>
      <w:r>
        <w:t xml:space="preserve">: Ensuring all required information is provided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Tasks</w:t>
      </w:r>
      <w:r>
        <w:t xml:space="preserve">:</w:t>
      </w:r>
    </w:p>
    <w:p>
      <w:pPr>
        <w:numPr>
          <w:ilvl w:val="1"/>
          <w:numId w:val="1034"/>
        </w:numPr>
        <w:pStyle w:val="Compact"/>
      </w:pPr>
      <w:r>
        <w:t xml:space="preserve">Validate project budget availability before request</w:t>
      </w:r>
    </w:p>
    <w:p>
      <w:pPr>
        <w:numPr>
          <w:ilvl w:val="1"/>
          <w:numId w:val="1034"/>
        </w:numPr>
        <w:pStyle w:val="Compact"/>
      </w:pPr>
      <w:r>
        <w:t xml:space="preserve">Gather supporting documentation</w:t>
      </w:r>
    </w:p>
    <w:p>
      <w:pPr>
        <w:numPr>
          <w:ilvl w:val="1"/>
          <w:numId w:val="1034"/>
        </w:numPr>
        <w:pStyle w:val="Compact"/>
      </w:pPr>
      <w:r>
        <w:t xml:space="preserve">Submit complete requests</w:t>
      </w:r>
    </w:p>
    <w:p>
      <w:pPr>
        <w:numPr>
          <w:ilvl w:val="1"/>
          <w:numId w:val="1034"/>
        </w:numPr>
        <w:pStyle w:val="Compact"/>
      </w:pPr>
      <w:r>
        <w:t xml:space="preserve">Respond to approval decisions</w:t>
      </w:r>
    </w:p>
    <w:p>
      <w:pPr>
        <w:pStyle w:val="Heading3"/>
      </w:pPr>
      <w:bookmarkStart w:id="41" w:name="finance-team-fin"/>
      <w:r>
        <w:t xml:space="preserve">Finance Team (FIN)</w:t>
      </w:r>
      <w:bookmarkEnd w:id="41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Responsible</w:t>
      </w:r>
      <w:r>
        <w:t xml:space="preserve">: Reviewing and approving/rejecting requests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Accountable</w:t>
      </w:r>
      <w:r>
        <w:t xml:space="preserve">: Financial accuracy and budget compliance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Tasks</w:t>
      </w:r>
      <w:r>
        <w:t xml:space="preserve">:</w:t>
      </w:r>
    </w:p>
    <w:p>
      <w:pPr>
        <w:numPr>
          <w:ilvl w:val="1"/>
          <w:numId w:val="1036"/>
        </w:numPr>
        <w:pStyle w:val="Compact"/>
      </w:pPr>
      <w:r>
        <w:t xml:space="preserve">Review requests within 72 hours</w:t>
      </w:r>
    </w:p>
    <w:p>
      <w:pPr>
        <w:numPr>
          <w:ilvl w:val="1"/>
          <w:numId w:val="1036"/>
        </w:numPr>
        <w:pStyle w:val="Compact"/>
      </w:pPr>
      <w:r>
        <w:t xml:space="preserve">Verify budget availability</w:t>
      </w:r>
    </w:p>
    <w:p>
      <w:pPr>
        <w:numPr>
          <w:ilvl w:val="1"/>
          <w:numId w:val="1036"/>
        </w:numPr>
        <w:pStyle w:val="Compact"/>
      </w:pPr>
      <w:r>
        <w:t xml:space="preserve">Validate provider contracts</w:t>
      </w:r>
    </w:p>
    <w:p>
      <w:pPr>
        <w:numPr>
          <w:ilvl w:val="1"/>
          <w:numId w:val="1036"/>
        </w:numPr>
        <w:pStyle w:val="Compact"/>
      </w:pPr>
      <w:r>
        <w:t xml:space="preserve">Approve or reject with clear justification</w:t>
      </w:r>
    </w:p>
    <w:p>
      <w:pPr>
        <w:pStyle w:val="Heading3"/>
      </w:pPr>
      <w:bookmarkStart w:id="42" w:name="service-delivery-team-sdt"/>
      <w:r>
        <w:t xml:space="preserve">Service Delivery Team (SDT)</w:t>
      </w:r>
      <w:bookmarkEnd w:id="42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Consulted</w:t>
      </w:r>
      <w:r>
        <w:t xml:space="preserve">: On complex or high-value requests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Informed</w:t>
      </w:r>
      <w:r>
        <w:t xml:space="preserve">: Of all approval decisions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Tasks</w:t>
      </w:r>
      <w:r>
        <w:t xml:space="preserve">:</w:t>
      </w:r>
    </w:p>
    <w:p>
      <w:pPr>
        <w:numPr>
          <w:ilvl w:val="1"/>
          <w:numId w:val="1038"/>
        </w:numPr>
        <w:pStyle w:val="Compact"/>
      </w:pPr>
      <w:r>
        <w:t xml:space="preserve">Oversee approval queue health</w:t>
      </w:r>
    </w:p>
    <w:p>
      <w:pPr>
        <w:numPr>
          <w:ilvl w:val="1"/>
          <w:numId w:val="1038"/>
        </w:numPr>
        <w:pStyle w:val="Compact"/>
      </w:pPr>
      <w:r>
        <w:t xml:space="preserve">Escalate aging requests</w:t>
      </w:r>
    </w:p>
    <w:p>
      <w:pPr>
        <w:numPr>
          <w:ilvl w:val="1"/>
          <w:numId w:val="1038"/>
        </w:numPr>
        <w:pStyle w:val="Compact"/>
      </w:pPr>
      <w:r>
        <w:t xml:space="preserve">Monitor system performance</w:t>
      </w:r>
    </w:p>
    <w:p>
      <w:pPr>
        <w:pStyle w:val="Heading3"/>
      </w:pPr>
      <w:bookmarkStart w:id="43" w:name="audit-team-aud"/>
      <w:r>
        <w:t xml:space="preserve">Audit Team (AUD)</w:t>
      </w:r>
      <w:bookmarkEnd w:id="43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Informed</w:t>
      </w:r>
      <w:r>
        <w:t xml:space="preserve">: Complete audit trail available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Tasks</w:t>
      </w:r>
      <w:r>
        <w:t xml:space="preserve">:</w:t>
      </w:r>
    </w:p>
    <w:p>
      <w:pPr>
        <w:numPr>
          <w:ilvl w:val="1"/>
          <w:numId w:val="1040"/>
        </w:numPr>
        <w:pStyle w:val="Compact"/>
      </w:pPr>
      <w:r>
        <w:t xml:space="preserve">Review compliance</w:t>
      </w:r>
    </w:p>
    <w:p>
      <w:pPr>
        <w:numPr>
          <w:ilvl w:val="1"/>
          <w:numId w:val="1040"/>
        </w:numPr>
        <w:pStyle w:val="Compact"/>
      </w:pPr>
      <w:r>
        <w:t xml:space="preserve">Generate audit reports</w:t>
      </w:r>
    </w:p>
    <w:p>
      <w:pPr>
        <w:numPr>
          <w:ilvl w:val="1"/>
          <w:numId w:val="1040"/>
        </w:numPr>
        <w:pStyle w:val="Compact"/>
      </w:pPr>
      <w:r>
        <w:t xml:space="preserve">Validate process adherence</w:t>
      </w:r>
    </w:p>
    <w:p>
      <w:pPr>
        <w:pStyle w:val="Heading2"/>
      </w:pPr>
      <w:bookmarkStart w:id="44" w:name="es-roles-y-responsabilidades"/>
      <w:r>
        <w:t xml:space="preserve">ES: Roles y Responsabilidades</w:t>
      </w:r>
      <w:bookmarkEnd w:id="44"/>
    </w:p>
    <w:p>
      <w:pPr>
        <w:pStyle w:val="Heading3"/>
      </w:pPr>
      <w:bookmarkStart w:id="45" w:name="gerente-de-proyecto-pm"/>
      <w:r>
        <w:t xml:space="preserve">Gerente de Proyecto (PM)</w:t>
      </w:r>
      <w:bookmarkEnd w:id="45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Responsable</w:t>
      </w:r>
      <w:r>
        <w:t xml:space="preserve">: Crear solicitudes de pre-factura precisas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Responsable</w:t>
      </w:r>
      <w:r>
        <w:t xml:space="preserve">: Asegurar que se proporcione toda la información requerida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Tareas</w:t>
      </w:r>
      <w:r>
        <w:t xml:space="preserve">:</w:t>
      </w:r>
    </w:p>
    <w:p>
      <w:pPr>
        <w:numPr>
          <w:ilvl w:val="1"/>
          <w:numId w:val="1042"/>
        </w:numPr>
        <w:pStyle w:val="Compact"/>
      </w:pPr>
      <w:r>
        <w:t xml:space="preserve">Validar disponibilidad de presupuesto del proyecto antes de solicitud</w:t>
      </w:r>
    </w:p>
    <w:p>
      <w:pPr>
        <w:numPr>
          <w:ilvl w:val="1"/>
          <w:numId w:val="1042"/>
        </w:numPr>
        <w:pStyle w:val="Compact"/>
      </w:pPr>
      <w:r>
        <w:t xml:space="preserve">Reunir documentación de soporte</w:t>
      </w:r>
    </w:p>
    <w:p>
      <w:pPr>
        <w:numPr>
          <w:ilvl w:val="1"/>
          <w:numId w:val="1042"/>
        </w:numPr>
        <w:pStyle w:val="Compact"/>
      </w:pPr>
      <w:r>
        <w:t xml:space="preserve">Enviar solicitudes completas</w:t>
      </w:r>
    </w:p>
    <w:p>
      <w:pPr>
        <w:numPr>
          <w:ilvl w:val="1"/>
          <w:numId w:val="1042"/>
        </w:numPr>
        <w:pStyle w:val="Compact"/>
      </w:pPr>
      <w:r>
        <w:t xml:space="preserve">Responder a decisiones de aprobación</w:t>
      </w:r>
    </w:p>
    <w:p>
      <w:pPr>
        <w:pStyle w:val="Heading3"/>
      </w:pPr>
      <w:bookmarkStart w:id="46" w:name="equipo-de-finanzas-fin"/>
      <w:r>
        <w:t xml:space="preserve">Equipo de Finanzas (FIN)</w:t>
      </w:r>
      <w:bookmarkEnd w:id="46"/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Responsable</w:t>
      </w:r>
      <w:r>
        <w:t xml:space="preserve">: Revisar y aprobar/rechazar solicitudes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Responsable</w:t>
      </w:r>
      <w:r>
        <w:t xml:space="preserve">: Precisión financiera y cumplimiento presupuestario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Tareas</w:t>
      </w:r>
      <w:r>
        <w:t xml:space="preserve">:</w:t>
      </w:r>
    </w:p>
    <w:p>
      <w:pPr>
        <w:numPr>
          <w:ilvl w:val="1"/>
          <w:numId w:val="1044"/>
        </w:numPr>
        <w:pStyle w:val="Compact"/>
      </w:pPr>
      <w:r>
        <w:t xml:space="preserve">Revisar solicitudes dentro de 72 horas</w:t>
      </w:r>
    </w:p>
    <w:p>
      <w:pPr>
        <w:numPr>
          <w:ilvl w:val="1"/>
          <w:numId w:val="1044"/>
        </w:numPr>
        <w:pStyle w:val="Compact"/>
      </w:pPr>
      <w:r>
        <w:t xml:space="preserve">Verificar disponibilidad de presupuesto</w:t>
      </w:r>
    </w:p>
    <w:p>
      <w:pPr>
        <w:numPr>
          <w:ilvl w:val="1"/>
          <w:numId w:val="1044"/>
        </w:numPr>
        <w:pStyle w:val="Compact"/>
      </w:pPr>
      <w:r>
        <w:t xml:space="preserve">Validar contratos de proveedores</w:t>
      </w:r>
    </w:p>
    <w:p>
      <w:pPr>
        <w:numPr>
          <w:ilvl w:val="1"/>
          <w:numId w:val="1044"/>
        </w:numPr>
        <w:pStyle w:val="Compact"/>
      </w:pPr>
      <w:r>
        <w:t xml:space="preserve">Aprobar o rechazar con justificación clara</w:t>
      </w:r>
    </w:p>
    <w:p>
      <w:pPr>
        <w:pStyle w:val="Heading3"/>
      </w:pPr>
      <w:bookmarkStart w:id="47" w:name="equipo-de-entrega-de-servicios-sdt"/>
      <w:r>
        <w:t xml:space="preserve">Equipo de Entrega de Servicios (SDT)</w:t>
      </w:r>
      <w:bookmarkEnd w:id="47"/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Consultado</w:t>
      </w:r>
      <w:r>
        <w:t xml:space="preserve">: En solicitudes complejas o de alto valor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Informado</w:t>
      </w:r>
      <w:r>
        <w:t xml:space="preserve">: De todas las decisiones de aprobación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Tareas</w:t>
      </w:r>
      <w:r>
        <w:t xml:space="preserve">:</w:t>
      </w:r>
    </w:p>
    <w:p>
      <w:pPr>
        <w:numPr>
          <w:ilvl w:val="1"/>
          <w:numId w:val="1046"/>
        </w:numPr>
        <w:pStyle w:val="Compact"/>
      </w:pPr>
      <w:r>
        <w:t xml:space="preserve">Supervisar salud de cola de aprobación</w:t>
      </w:r>
    </w:p>
    <w:p>
      <w:pPr>
        <w:numPr>
          <w:ilvl w:val="1"/>
          <w:numId w:val="1046"/>
        </w:numPr>
        <w:pStyle w:val="Compact"/>
      </w:pPr>
      <w:r>
        <w:t xml:space="preserve">Escalar solicitudes antiguas</w:t>
      </w:r>
    </w:p>
    <w:p>
      <w:pPr>
        <w:numPr>
          <w:ilvl w:val="1"/>
          <w:numId w:val="1046"/>
        </w:numPr>
        <w:pStyle w:val="Compact"/>
      </w:pPr>
      <w:r>
        <w:t xml:space="preserve">Monitorear rendimiento del sistema</w:t>
      </w:r>
    </w:p>
    <w:p>
      <w:pPr>
        <w:pStyle w:val="Heading3"/>
      </w:pPr>
      <w:bookmarkStart w:id="48" w:name="equipo-de-auditoría-aud"/>
      <w:r>
        <w:t xml:space="preserve">Equipo de Auditoría (AUD)</w:t>
      </w:r>
      <w:bookmarkEnd w:id="48"/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Informado</w:t>
      </w:r>
      <w:r>
        <w:t xml:space="preserve">: Registro de auditoría completo disponible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Tareas</w:t>
      </w:r>
      <w:r>
        <w:t xml:space="preserve">:</w:t>
      </w:r>
    </w:p>
    <w:p>
      <w:pPr>
        <w:numPr>
          <w:ilvl w:val="1"/>
          <w:numId w:val="1048"/>
        </w:numPr>
        <w:pStyle w:val="Compact"/>
      </w:pPr>
      <w:r>
        <w:t xml:space="preserve">Revisar cumplimiento</w:t>
      </w:r>
    </w:p>
    <w:p>
      <w:pPr>
        <w:numPr>
          <w:ilvl w:val="1"/>
          <w:numId w:val="1048"/>
        </w:numPr>
        <w:pStyle w:val="Compact"/>
      </w:pPr>
      <w:r>
        <w:t xml:space="preserve">Generar reportes de auditoría</w:t>
      </w:r>
    </w:p>
    <w:p>
      <w:pPr>
        <w:numPr>
          <w:ilvl w:val="1"/>
          <w:numId w:val="1048"/>
        </w:numPr>
        <w:pStyle w:val="Compact"/>
      </w:pPr>
      <w:r>
        <w:t xml:space="preserve">Validar adherencia al proceso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en-exception-handling"/>
      <w:r>
        <w:t xml:space="preserve">EN: Exception Handling</w:t>
      </w:r>
      <w:bookmarkEnd w:id="49"/>
    </w:p>
    <w:p>
      <w:pPr>
        <w:pStyle w:val="Heading3"/>
      </w:pPr>
      <w:bookmarkStart w:id="50" w:name="high-value-requests--50m-cop"/>
      <w:r>
        <w:t xml:space="preserve">High-Value Requests (&gt; 50M COP)</w:t>
      </w:r>
      <w:bookmarkEnd w:id="50"/>
    </w:p>
    <w:p>
      <w:pPr>
        <w:numPr>
          <w:ilvl w:val="0"/>
          <w:numId w:val="1049"/>
        </w:numPr>
        <w:pStyle w:val="Compact"/>
      </w:pPr>
      <w:r>
        <w:t xml:space="preserve">Require dual approval (FIN + SDT manager)</w:t>
      </w:r>
    </w:p>
    <w:p>
      <w:pPr>
        <w:numPr>
          <w:ilvl w:val="0"/>
          <w:numId w:val="1049"/>
        </w:numPr>
        <w:pStyle w:val="Compact"/>
      </w:pPr>
      <w:r>
        <w:t xml:space="preserve">Additional documentation required</w:t>
      </w:r>
    </w:p>
    <w:p>
      <w:pPr>
        <w:numPr>
          <w:ilvl w:val="0"/>
          <w:numId w:val="1049"/>
        </w:numPr>
        <w:pStyle w:val="Compact"/>
      </w:pPr>
      <w:r>
        <w:t xml:space="preserve">Extended review period (96 hours)</w:t>
      </w:r>
    </w:p>
    <w:p>
      <w:pPr>
        <w:pStyle w:val="Heading3"/>
      </w:pPr>
      <w:bookmarkStart w:id="51" w:name="urgent-requests"/>
      <w:r>
        <w:t xml:space="preserve">Urgent Requests</w:t>
      </w:r>
      <w:bookmarkEnd w:id="51"/>
    </w:p>
    <w:p>
      <w:pPr>
        <w:numPr>
          <w:ilvl w:val="0"/>
          <w:numId w:val="1050"/>
        </w:numPr>
        <w:pStyle w:val="Compact"/>
      </w:pPr>
      <w:r>
        <w:t xml:space="preserve">PM can flag request as "urgent"</w:t>
      </w:r>
    </w:p>
    <w:p>
      <w:pPr>
        <w:numPr>
          <w:ilvl w:val="0"/>
          <w:numId w:val="1050"/>
        </w:numPr>
        <w:pStyle w:val="Compact"/>
      </w:pPr>
      <w:r>
        <w:t xml:space="preserve">Notification sent to FIN manager directly</w:t>
      </w:r>
    </w:p>
    <w:p>
      <w:pPr>
        <w:numPr>
          <w:ilvl w:val="0"/>
          <w:numId w:val="1050"/>
        </w:numPr>
        <w:pStyle w:val="Compact"/>
      </w:pPr>
      <w:r>
        <w:t xml:space="preserve">24-hour SLA for review</w:t>
      </w:r>
    </w:p>
    <w:p>
      <w:pPr>
        <w:numPr>
          <w:ilvl w:val="0"/>
          <w:numId w:val="1050"/>
        </w:numPr>
        <w:pStyle w:val="Compact"/>
      </w:pPr>
      <w:r>
        <w:t xml:space="preserve">Requires business justification in comments</w:t>
      </w:r>
    </w:p>
    <w:p>
      <w:pPr>
        <w:pStyle w:val="Heading3"/>
      </w:pPr>
      <w:bookmarkStart w:id="52" w:name="provider-issues"/>
      <w:r>
        <w:t xml:space="preserve">Provider Issues</w:t>
      </w:r>
      <w:bookmarkEnd w:id="52"/>
    </w:p>
    <w:p>
      <w:pPr>
        <w:numPr>
          <w:ilvl w:val="0"/>
          <w:numId w:val="1051"/>
        </w:numPr>
        <w:pStyle w:val="Compact"/>
      </w:pPr>
      <w:r>
        <w:t xml:space="preserve">If provider not in system → Create provider first</w:t>
      </w:r>
    </w:p>
    <w:p>
      <w:pPr>
        <w:numPr>
          <w:ilvl w:val="0"/>
          <w:numId w:val="1051"/>
        </w:numPr>
        <w:pStyle w:val="Compact"/>
      </w:pPr>
      <w:r>
        <w:t xml:space="preserve">If provider contract expired → Reject request with note</w:t>
      </w:r>
    </w:p>
    <w:p>
      <w:pPr>
        <w:numPr>
          <w:ilvl w:val="0"/>
          <w:numId w:val="1051"/>
        </w:numPr>
        <w:pStyle w:val="Compact"/>
      </w:pPr>
      <w:r>
        <w:t xml:space="preserve">If provider on hold → Escalate to SDT</w:t>
      </w:r>
    </w:p>
    <w:p>
      <w:pPr>
        <w:pStyle w:val="Heading3"/>
      </w:pPr>
      <w:bookmarkStart w:id="53" w:name="system-errors"/>
      <w:r>
        <w:t xml:space="preserve">System Errors</w:t>
      </w:r>
      <w:bookmarkEnd w:id="53"/>
    </w:p>
    <w:p>
      <w:pPr>
        <w:numPr>
          <w:ilvl w:val="0"/>
          <w:numId w:val="1052"/>
        </w:numPr>
        <w:pStyle w:val="Compact"/>
      </w:pPr>
      <w:r>
        <w:t xml:space="preserve">PDF generation failure → Retry automatically (3 attempts)</w:t>
      </w:r>
    </w:p>
    <w:p>
      <w:pPr>
        <w:numPr>
          <w:ilvl w:val="0"/>
          <w:numId w:val="1052"/>
        </w:numPr>
        <w:pStyle w:val="Compact"/>
      </w:pPr>
      <w:r>
        <w:t xml:space="preserve">SharePoint connectivity issue → Queue for retry</w:t>
      </w:r>
    </w:p>
    <w:p>
      <w:pPr>
        <w:numPr>
          <w:ilvl w:val="0"/>
          <w:numId w:val="1052"/>
        </w:numPr>
        <w:pStyle w:val="Compact"/>
      </w:pPr>
      <w:r>
        <w:t xml:space="preserve">All errors logged in CloudWatch</w:t>
      </w:r>
    </w:p>
    <w:p>
      <w:pPr>
        <w:numPr>
          <w:ilvl w:val="0"/>
          <w:numId w:val="1052"/>
        </w:numPr>
        <w:pStyle w:val="Compact"/>
      </w:pPr>
      <w:r>
        <w:t xml:space="preserve">Notifications sent to operations team</w:t>
      </w:r>
    </w:p>
    <w:p>
      <w:pPr>
        <w:pStyle w:val="Heading2"/>
      </w:pPr>
      <w:bookmarkStart w:id="54" w:name="es-manejo-de-excepciones"/>
      <w:r>
        <w:t xml:space="preserve">ES: Manejo de Excepciones</w:t>
      </w:r>
      <w:bookmarkEnd w:id="54"/>
    </w:p>
    <w:p>
      <w:pPr>
        <w:pStyle w:val="Heading3"/>
      </w:pPr>
      <w:bookmarkStart w:id="55" w:name="solicitudes-de-alto-valor--50m-cop"/>
      <w:r>
        <w:t xml:space="preserve">Solicitudes de Alto Valor (&gt; 50M COP)</w:t>
      </w:r>
      <w:bookmarkEnd w:id="55"/>
    </w:p>
    <w:p>
      <w:pPr>
        <w:numPr>
          <w:ilvl w:val="0"/>
          <w:numId w:val="1053"/>
        </w:numPr>
        <w:pStyle w:val="Compact"/>
      </w:pPr>
      <w:r>
        <w:t xml:space="preserve">Requieren aprobación dual (FIN + gerente SDT)</w:t>
      </w:r>
    </w:p>
    <w:p>
      <w:pPr>
        <w:numPr>
          <w:ilvl w:val="0"/>
          <w:numId w:val="1053"/>
        </w:numPr>
        <w:pStyle w:val="Compact"/>
      </w:pPr>
      <w:r>
        <w:t xml:space="preserve">Documentación adicional requerida</w:t>
      </w:r>
    </w:p>
    <w:p>
      <w:pPr>
        <w:numPr>
          <w:ilvl w:val="0"/>
          <w:numId w:val="1053"/>
        </w:numPr>
        <w:pStyle w:val="Compact"/>
      </w:pPr>
      <w:r>
        <w:t xml:space="preserve">Período de revisión extendido (96 horas)</w:t>
      </w:r>
    </w:p>
    <w:p>
      <w:pPr>
        <w:pStyle w:val="Heading3"/>
      </w:pPr>
      <w:bookmarkStart w:id="56" w:name="solicitudes-urgentes"/>
      <w:r>
        <w:t xml:space="preserve">Solicitudes Urgentes</w:t>
      </w:r>
      <w:bookmarkEnd w:id="56"/>
    </w:p>
    <w:p>
      <w:pPr>
        <w:numPr>
          <w:ilvl w:val="0"/>
          <w:numId w:val="1054"/>
        </w:numPr>
        <w:pStyle w:val="Compact"/>
      </w:pPr>
      <w:r>
        <w:t xml:space="preserve">PM puede marcar solicitud como "urgente"</w:t>
      </w:r>
    </w:p>
    <w:p>
      <w:pPr>
        <w:numPr>
          <w:ilvl w:val="0"/>
          <w:numId w:val="1054"/>
        </w:numPr>
        <w:pStyle w:val="Compact"/>
      </w:pPr>
      <w:r>
        <w:t xml:space="preserve">Notificación enviada directamente a gerente FIN</w:t>
      </w:r>
    </w:p>
    <w:p>
      <w:pPr>
        <w:numPr>
          <w:ilvl w:val="0"/>
          <w:numId w:val="1054"/>
        </w:numPr>
        <w:pStyle w:val="Compact"/>
      </w:pPr>
      <w:r>
        <w:t xml:space="preserve">SLA de 24 horas para revisión</w:t>
      </w:r>
    </w:p>
    <w:p>
      <w:pPr>
        <w:numPr>
          <w:ilvl w:val="0"/>
          <w:numId w:val="1054"/>
        </w:numPr>
        <w:pStyle w:val="Compact"/>
      </w:pPr>
      <w:r>
        <w:t xml:space="preserve">Requiere justificación de negocio en comentarios</w:t>
      </w:r>
    </w:p>
    <w:p>
      <w:pPr>
        <w:pStyle w:val="Heading3"/>
      </w:pPr>
      <w:bookmarkStart w:id="57" w:name="problemas-con-proveedores"/>
      <w:r>
        <w:t xml:space="preserve">Problemas con Proveedores</w:t>
      </w:r>
      <w:bookmarkEnd w:id="57"/>
    </w:p>
    <w:p>
      <w:pPr>
        <w:numPr>
          <w:ilvl w:val="0"/>
          <w:numId w:val="1055"/>
        </w:numPr>
        <w:pStyle w:val="Compact"/>
      </w:pPr>
      <w:r>
        <w:t xml:space="preserve">Si proveedor no está en sistema → Crear proveedor primero</w:t>
      </w:r>
    </w:p>
    <w:p>
      <w:pPr>
        <w:numPr>
          <w:ilvl w:val="0"/>
          <w:numId w:val="1055"/>
        </w:numPr>
        <w:pStyle w:val="Compact"/>
      </w:pPr>
      <w:r>
        <w:t xml:space="preserve">Si contrato de proveedor expiró → Rechazar solicitud con nota</w:t>
      </w:r>
    </w:p>
    <w:p>
      <w:pPr>
        <w:numPr>
          <w:ilvl w:val="0"/>
          <w:numId w:val="1055"/>
        </w:numPr>
        <w:pStyle w:val="Compact"/>
      </w:pPr>
      <w:r>
        <w:t xml:space="preserve">Si proveedor en espera → Escalar a SDT</w:t>
      </w:r>
    </w:p>
    <w:p>
      <w:pPr>
        <w:pStyle w:val="Heading3"/>
      </w:pPr>
      <w:bookmarkStart w:id="58" w:name="errores-del-sistema"/>
      <w:r>
        <w:t xml:space="preserve">Errores del Sistema</w:t>
      </w:r>
      <w:bookmarkEnd w:id="58"/>
    </w:p>
    <w:p>
      <w:pPr>
        <w:numPr>
          <w:ilvl w:val="0"/>
          <w:numId w:val="1056"/>
        </w:numPr>
        <w:pStyle w:val="Compact"/>
      </w:pPr>
      <w:r>
        <w:t xml:space="preserve">Falla en generación de PDF → Reintentar automáticamente (3 intentos)</w:t>
      </w:r>
    </w:p>
    <w:p>
      <w:pPr>
        <w:numPr>
          <w:ilvl w:val="0"/>
          <w:numId w:val="1056"/>
        </w:numPr>
        <w:pStyle w:val="Compact"/>
      </w:pPr>
      <w:r>
        <w:t xml:space="preserve">Problema de conectividad SharePoint → Poner en cola para reintento</w:t>
      </w:r>
    </w:p>
    <w:p>
      <w:pPr>
        <w:numPr>
          <w:ilvl w:val="0"/>
          <w:numId w:val="1056"/>
        </w:numPr>
        <w:pStyle w:val="Compact"/>
      </w:pPr>
      <w:r>
        <w:t xml:space="preserve">Todos los errores registrados en CloudWatch</w:t>
      </w:r>
    </w:p>
    <w:p>
      <w:pPr>
        <w:numPr>
          <w:ilvl w:val="0"/>
          <w:numId w:val="1056"/>
        </w:numPr>
        <w:pStyle w:val="Compact"/>
      </w:pPr>
      <w:r>
        <w:t xml:space="preserve">Notificaciones enviadas a equipo de operaciones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en-compliance-and-audit"/>
      <w:r>
        <w:t xml:space="preserve">EN: Compliance and Audit</w:t>
      </w:r>
      <w:bookmarkEnd w:id="59"/>
    </w:p>
    <w:p>
      <w:pPr>
        <w:pStyle w:val="Heading3"/>
      </w:pPr>
      <w:bookmarkStart w:id="60" w:name="audit-trail"/>
      <w:r>
        <w:t xml:space="preserve">Audit Trail</w:t>
      </w:r>
      <w:bookmarkEnd w:id="60"/>
    </w:p>
    <w:p>
      <w:pPr>
        <w:numPr>
          <w:ilvl w:val="0"/>
          <w:numId w:val="1057"/>
        </w:numPr>
        <w:pStyle w:val="Compact"/>
      </w:pPr>
      <w:r>
        <w:t xml:space="preserve">Every action logged with:</w:t>
      </w:r>
    </w:p>
    <w:p>
      <w:pPr>
        <w:numPr>
          <w:ilvl w:val="1"/>
          <w:numId w:val="1058"/>
        </w:numPr>
        <w:pStyle w:val="Compact"/>
      </w:pPr>
      <w:r>
        <w:t xml:space="preserve">Actor (user_id and email)</w:t>
      </w:r>
    </w:p>
    <w:p>
      <w:pPr>
        <w:numPr>
          <w:ilvl w:val="1"/>
          <w:numId w:val="1058"/>
        </w:numPr>
        <w:pStyle w:val="Compact"/>
      </w:pPr>
      <w:r>
        <w:t xml:space="preserve">Timestamp (ISO 8601)</w:t>
      </w:r>
    </w:p>
    <w:p>
      <w:pPr>
        <w:numPr>
          <w:ilvl w:val="1"/>
          <w:numId w:val="1058"/>
        </w:numPr>
        <w:pStyle w:val="Compact"/>
      </w:pPr>
      <w:r>
        <w:t xml:space="preserve">Action type (create, submit, approve, reject, deposit)</w:t>
      </w:r>
    </w:p>
    <w:p>
      <w:pPr>
        <w:numPr>
          <w:ilvl w:val="1"/>
          <w:numId w:val="1058"/>
        </w:numPr>
        <w:pStyle w:val="Compact"/>
      </w:pPr>
      <w:r>
        <w:t xml:space="preserve">Entity ID (pre-factura ID)</w:t>
      </w:r>
    </w:p>
    <w:p>
      <w:pPr>
        <w:numPr>
          <w:ilvl w:val="1"/>
          <w:numId w:val="1058"/>
        </w:numPr>
        <w:pStyle w:val="Compact"/>
      </w:pPr>
      <w:r>
        <w:t xml:space="preserve">Metadata (JSON with relevant details)</w:t>
      </w:r>
    </w:p>
    <w:p>
      <w:pPr>
        <w:pStyle w:val="Heading3"/>
      </w:pPr>
      <w:bookmarkStart w:id="61" w:name="retention-policy"/>
      <w:r>
        <w:t xml:space="preserve">Retention Policy</w:t>
      </w:r>
      <w:bookmarkEnd w:id="61"/>
    </w:p>
    <w:p>
      <w:pPr>
        <w:numPr>
          <w:ilvl w:val="0"/>
          <w:numId w:val="1059"/>
        </w:numPr>
        <w:pStyle w:val="Compact"/>
      </w:pPr>
      <w:r>
        <w:t xml:space="preserve">DynamoDB records: 7 years</w:t>
      </w:r>
    </w:p>
    <w:p>
      <w:pPr>
        <w:numPr>
          <w:ilvl w:val="0"/>
          <w:numId w:val="1059"/>
        </w:numPr>
        <w:pStyle w:val="Compact"/>
      </w:pPr>
      <w:r>
        <w:t xml:space="preserve">S3 PDFs: 7 years (lifecycle policy to Glacier after 1 year)</w:t>
      </w:r>
    </w:p>
    <w:p>
      <w:pPr>
        <w:numPr>
          <w:ilvl w:val="0"/>
          <w:numId w:val="1059"/>
        </w:numPr>
        <w:pStyle w:val="Compact"/>
      </w:pPr>
      <w:r>
        <w:t xml:space="preserve">SharePoint documents: Follows client retention policy</w:t>
      </w:r>
    </w:p>
    <w:p>
      <w:pPr>
        <w:numPr>
          <w:ilvl w:val="0"/>
          <w:numId w:val="1059"/>
        </w:numPr>
        <w:pStyle w:val="Compact"/>
      </w:pPr>
      <w:r>
        <w:t xml:space="preserve">CloudWatch logs: 90 days (exportable to S3)</w:t>
      </w:r>
    </w:p>
    <w:p>
      <w:pPr>
        <w:pStyle w:val="Heading3"/>
      </w:pPr>
      <w:bookmarkStart w:id="62" w:name="security"/>
      <w:r>
        <w:t xml:space="preserve">Security</w:t>
      </w:r>
      <w:bookmarkEnd w:id="62"/>
    </w:p>
    <w:p>
      <w:pPr>
        <w:numPr>
          <w:ilvl w:val="0"/>
          <w:numId w:val="1060"/>
        </w:numPr>
        <w:pStyle w:val="Compact"/>
      </w:pPr>
      <w:r>
        <w:t xml:space="preserve">All API calls require valid JWT token</w:t>
      </w:r>
    </w:p>
    <w:p>
      <w:pPr>
        <w:numPr>
          <w:ilvl w:val="0"/>
          <w:numId w:val="1060"/>
        </w:numPr>
        <w:pStyle w:val="Compact"/>
      </w:pPr>
      <w:r>
        <w:t xml:space="preserve">Cognito groups enforce RBAC</w:t>
      </w:r>
    </w:p>
    <w:p>
      <w:pPr>
        <w:numPr>
          <w:ilvl w:val="0"/>
          <w:numId w:val="1060"/>
        </w:numPr>
        <w:pStyle w:val="Compact"/>
      </w:pPr>
      <w:r>
        <w:t xml:space="preserve">S3 objects encrypted at rest (AES-256)</w:t>
      </w:r>
    </w:p>
    <w:p>
      <w:pPr>
        <w:numPr>
          <w:ilvl w:val="0"/>
          <w:numId w:val="1060"/>
        </w:numPr>
        <w:pStyle w:val="Compact"/>
      </w:pPr>
      <w:r>
        <w:t xml:space="preserve">TLS 1.2+ for all communications</w:t>
      </w:r>
    </w:p>
    <w:p>
      <w:pPr>
        <w:numPr>
          <w:ilvl w:val="0"/>
          <w:numId w:val="1060"/>
        </w:numPr>
        <w:pStyle w:val="Compact"/>
      </w:pPr>
      <w:r>
        <w:t xml:space="preserve">No static credentials in code (OIDC only)</w:t>
      </w:r>
    </w:p>
    <w:p>
      <w:pPr>
        <w:pStyle w:val="Heading2"/>
      </w:pPr>
      <w:bookmarkStart w:id="63" w:name="es-cumplimiento-y-auditoría"/>
      <w:r>
        <w:t xml:space="preserve">ES: Cumplimiento y Auditoría</w:t>
      </w:r>
      <w:bookmarkEnd w:id="63"/>
    </w:p>
    <w:p>
      <w:pPr>
        <w:pStyle w:val="Heading3"/>
      </w:pPr>
      <w:bookmarkStart w:id="64" w:name="registro-de-auditoría"/>
      <w:r>
        <w:t xml:space="preserve">Registro de Auditoría</w:t>
      </w:r>
      <w:bookmarkEnd w:id="64"/>
    </w:p>
    <w:p>
      <w:pPr>
        <w:numPr>
          <w:ilvl w:val="0"/>
          <w:numId w:val="1061"/>
        </w:numPr>
        <w:pStyle w:val="Compact"/>
      </w:pPr>
      <w:r>
        <w:t xml:space="preserve">Cada acción registrada con:</w:t>
      </w:r>
    </w:p>
    <w:p>
      <w:pPr>
        <w:numPr>
          <w:ilvl w:val="1"/>
          <w:numId w:val="1062"/>
        </w:numPr>
        <w:pStyle w:val="Compact"/>
      </w:pPr>
      <w:r>
        <w:t xml:space="preserve">Actor (user_id y email)</w:t>
      </w:r>
    </w:p>
    <w:p>
      <w:pPr>
        <w:numPr>
          <w:ilvl w:val="1"/>
          <w:numId w:val="1062"/>
        </w:numPr>
        <w:pStyle w:val="Compact"/>
      </w:pPr>
      <w:r>
        <w:t xml:space="preserve">Marca de tiempo (ISO 8601)</w:t>
      </w:r>
    </w:p>
    <w:p>
      <w:pPr>
        <w:numPr>
          <w:ilvl w:val="1"/>
          <w:numId w:val="1062"/>
        </w:numPr>
        <w:pStyle w:val="Compact"/>
      </w:pPr>
      <w:r>
        <w:t xml:space="preserve">Tipo de acción (crear, enviar, aprobar, rechazar, depositar)</w:t>
      </w:r>
    </w:p>
    <w:p>
      <w:pPr>
        <w:numPr>
          <w:ilvl w:val="1"/>
          <w:numId w:val="1062"/>
        </w:numPr>
        <w:pStyle w:val="Compact"/>
      </w:pPr>
      <w:r>
        <w:t xml:space="preserve">ID de entidad (ID de pre-factura)</w:t>
      </w:r>
    </w:p>
    <w:p>
      <w:pPr>
        <w:numPr>
          <w:ilvl w:val="1"/>
          <w:numId w:val="1062"/>
        </w:numPr>
        <w:pStyle w:val="Compact"/>
      </w:pPr>
      <w:r>
        <w:t xml:space="preserve">Metadatos (JSON con detalles relevantes)</w:t>
      </w:r>
    </w:p>
    <w:p>
      <w:pPr>
        <w:pStyle w:val="Heading3"/>
      </w:pPr>
      <w:bookmarkStart w:id="65" w:name="política-de-retención"/>
      <w:r>
        <w:t xml:space="preserve">Política de Retención</w:t>
      </w:r>
      <w:bookmarkEnd w:id="65"/>
    </w:p>
    <w:p>
      <w:pPr>
        <w:numPr>
          <w:ilvl w:val="0"/>
          <w:numId w:val="1063"/>
        </w:numPr>
        <w:pStyle w:val="Compact"/>
      </w:pPr>
      <w:r>
        <w:t xml:space="preserve">Registros DynamoDB: 7 años</w:t>
      </w:r>
    </w:p>
    <w:p>
      <w:pPr>
        <w:numPr>
          <w:ilvl w:val="0"/>
          <w:numId w:val="1063"/>
        </w:numPr>
        <w:pStyle w:val="Compact"/>
      </w:pPr>
      <w:r>
        <w:t xml:space="preserve">PDFs S3: 7 años (política de ciclo de vida a Glacier después de 1 año)</w:t>
      </w:r>
    </w:p>
    <w:p>
      <w:pPr>
        <w:numPr>
          <w:ilvl w:val="0"/>
          <w:numId w:val="1063"/>
        </w:numPr>
        <w:pStyle w:val="Compact"/>
      </w:pPr>
      <w:r>
        <w:t xml:space="preserve">Documentos SharePoint: Sigue política de retención del cliente</w:t>
      </w:r>
    </w:p>
    <w:p>
      <w:pPr>
        <w:numPr>
          <w:ilvl w:val="0"/>
          <w:numId w:val="1063"/>
        </w:numPr>
        <w:pStyle w:val="Compact"/>
      </w:pPr>
      <w:r>
        <w:t xml:space="preserve">Registros CloudWatch: 90 días (exportables a S3)</w:t>
      </w:r>
    </w:p>
    <w:p>
      <w:pPr>
        <w:pStyle w:val="Heading3"/>
      </w:pPr>
      <w:bookmarkStart w:id="66" w:name="seguridad"/>
      <w:r>
        <w:t xml:space="preserve">Seguridad</w:t>
      </w:r>
      <w:bookmarkEnd w:id="66"/>
    </w:p>
    <w:p>
      <w:pPr>
        <w:numPr>
          <w:ilvl w:val="0"/>
          <w:numId w:val="1064"/>
        </w:numPr>
        <w:pStyle w:val="Compact"/>
      </w:pPr>
      <w:r>
        <w:t xml:space="preserve">Todas las llamadas API requieren token JWT válido</w:t>
      </w:r>
    </w:p>
    <w:p>
      <w:pPr>
        <w:numPr>
          <w:ilvl w:val="0"/>
          <w:numId w:val="1064"/>
        </w:numPr>
        <w:pStyle w:val="Compact"/>
      </w:pPr>
      <w:r>
        <w:t xml:space="preserve">Grupos Cognito aplican RBAC</w:t>
      </w:r>
    </w:p>
    <w:p>
      <w:pPr>
        <w:numPr>
          <w:ilvl w:val="0"/>
          <w:numId w:val="1064"/>
        </w:numPr>
        <w:pStyle w:val="Compact"/>
      </w:pPr>
      <w:r>
        <w:t xml:space="preserve">Objetos S3 encriptados en reposo (AES-256)</w:t>
      </w:r>
    </w:p>
    <w:p>
      <w:pPr>
        <w:numPr>
          <w:ilvl w:val="0"/>
          <w:numId w:val="1064"/>
        </w:numPr>
        <w:pStyle w:val="Compact"/>
      </w:pPr>
      <w:r>
        <w:t xml:space="preserve">TLS 1.2+ para todas las comunicaciones</w:t>
      </w:r>
    </w:p>
    <w:p>
      <w:pPr>
        <w:numPr>
          <w:ilvl w:val="0"/>
          <w:numId w:val="1064"/>
        </w:numPr>
        <w:pStyle w:val="Compact"/>
      </w:pPr>
      <w:r>
        <w:t xml:space="preserve">Sin credenciales estáticas en código (solo OIDC)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 Version</w:t>
      </w:r>
      <w:r>
        <w:t xml:space="preserve">: 1.0</w:t>
      </w:r>
      <w:r>
        <w:br/>
      </w:r>
      <w:r>
        <w:rPr>
          <w:b/>
        </w:rPr>
        <w:t xml:space="preserve">Effective Date</w:t>
      </w:r>
      <w:r>
        <w:t xml:space="preserve">: November 2024</w:t>
      </w:r>
      <w:r>
        <w:br/>
      </w:r>
      <w:r>
        <w:rPr>
          <w:b/>
        </w:rPr>
        <w:t xml:space="preserve">Review Date</w:t>
      </w:r>
      <w:r>
        <w:t xml:space="preserve">: May 2025</w:t>
      </w:r>
      <w:r>
        <w:br/>
      </w:r>
      <w:r>
        <w:rPr>
          <w:b/>
        </w:rPr>
        <w:t xml:space="preserve">Owner</w:t>
      </w:r>
      <w:r>
        <w:t xml:space="preserve">: Finance Operations / Operaciones Financieras</w:t>
      </w:r>
      <w:r>
        <w:br/>
      </w:r>
      <w:r>
        <w:rPr>
          <w:b/>
        </w:rPr>
        <w:t xml:space="preserve">Status</w:t>
      </w:r>
      <w:r>
        <w:t xml:space="preserve">: Active / Activo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2025-11-10T23:47:56Z</dcterms:created>
  <dcterms:modified xsi:type="dcterms:W3CDTF">2025-11-10T23:47:56Z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