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November 12,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r>
        <w:t xml:space="preserve"> </w:t>
      </w:r>
      <w:r>
        <w:t xml:space="preserve">- Public endpoints:</w:t>
      </w:r>
      <w:r>
        <w:t xml:space="preserve"> </w:t>
      </w:r>
      <w:r>
        <w:rPr>
          <w:rStyle w:val="VerbatimChar"/>
        </w:rPr>
        <w:t xml:space="preserve">/health</w:t>
      </w:r>
      <w:r>
        <w:t xml:space="preserve">,</w:t>
      </w:r>
      <w:r>
        <w:t xml:space="preserve"> </w:t>
      </w:r>
      <w:r>
        <w:rPr>
          <w:rStyle w:val="VerbatimChar"/>
        </w:rPr>
        <w:t xml:space="preserve">/catalog/rubros</w:t>
      </w:r>
      <w:r>
        <w:t xml:space="preserve"> </w:t>
      </w:r>
      <w:r>
        <w:t xml:space="preserve">- Protected routes: projects, handoff, rubros, allocations, plan, payroll, close-month, adjustments, alerts, providers, etc.</w:t>
      </w:r>
    </w:p>
    <w:p>
      <w:pPr>
        <w:pStyle w:val="BodyText"/>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r>
        <w:t xml:space="preserve"> </w:t>
      </w:r>
      <w:r>
        <w:t xml:space="preserve">- It retrieves the API’s ID and base URL from CloudFormation outputs.</w:t>
      </w:r>
      <w:r>
        <w:t xml:space="preserve"> </w:t>
      </w:r>
      <w:r>
        <w:t xml:space="preserve">- 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r>
        <w:t xml:space="preserve"> </w:t>
      </w:r>
      <w:r>
        <w:t xml:space="preserve">- 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r>
        <w:t xml:space="preserve"> </w:t>
      </w:r>
      <w:r>
        <w:t xml:space="preserve">- 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r>
        <w:t xml:space="preserve"> </w:t>
      </w:r>
      <w:r>
        <w:t xml:space="preserve">- 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r>
        <w:t xml:space="preserve"> </w:t>
      </w:r>
      <w:r>
        <w:t xml:space="preserve">- Logging from the Lambda (e.g., CatalogFn) is pulled in if a test fails, to aid debugging.</w:t>
      </w:r>
    </w:p>
    <w:p>
      <w:pPr>
        <w:pStyle w:val="BodyText"/>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r>
        <w:t xml:space="preserve"> </w:t>
      </w:r>
      <w:r>
        <w:t xml:space="preserve">- 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r>
        <w:t xml:space="preserve"> </w:t>
      </w:r>
      <w:r>
        <w:t xml:space="preserve">- 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r>
        <w:t xml:space="preserve"> </w:t>
      </w:r>
      <w:r>
        <w:t xml:space="preserve">- It also greps the HTML to ensure no unexpected references to GitHub domains or Codespaces remain (just a safety check to catch dev environment URLs that shouldn’t be in prod).</w:t>
      </w:r>
      <w:r>
        <w:t xml:space="preserve"> </w:t>
      </w:r>
      <w:r>
        <w:t xml:space="preserve">- If the Finanzas page is not accessible (non-200), it logs an error in the summary. This would catch, for example, CloudFront permission issues (like OAC not configured, causing 403) or distribution misrouting.</w:t>
      </w:r>
    </w:p>
    <w:p>
      <w:pPr>
        <w:pStyle w:val="BodyText"/>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r>
        <w:t xml:space="preserve"> </w:t>
      </w:r>
      <w:r>
        <w:t xml:space="preserve">- The bucket policy must allow the CloudFront distribution to read files. The setup script notes this as a manual step. If this was missed, users would see HTTP 403 on static assets. This is critical to fix immediately if not already done.</w:t>
      </w:r>
    </w:p>
    <w:p>
      <w:pPr>
        <w:pStyle w:val="BodyText"/>
      </w:pPr>
      <w:r>
        <w:rPr>
          <w:bCs/>
          <w:b/>
        </w:rPr>
        <w:t xml:space="preserve">b) Custom Error Responses</w:t>
      </w:r>
      <w:r>
        <w:t xml:space="preserve"> </w:t>
      </w:r>
      <w:r>
        <w:t xml:space="preserve">- 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r>
        <w:t xml:space="preserve"> </w:t>
      </w:r>
      <w:r>
        <w:t xml:space="preserve">- A user with only Finanzas roles goes straight to the FinanzasHome page after login (the current code does this by default).</w:t>
      </w:r>
      <w:r>
        <w:t xml:space="preserve"> </w:t>
      </w:r>
      <w:r>
        <w:t xml:space="preserve">- 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r>
        <w:t xml:space="preserve"> </w:t>
      </w:r>
      <w:r>
        <w:t xml:space="preserve">- 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r>
        <w:t xml:space="preserve"> </w:t>
      </w:r>
      <w:r>
        <w:t xml:space="preserve">-</w:t>
      </w:r>
      <w:r>
        <w:t xml:space="preserve"> </w:t>
      </w: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r>
        <w:t xml:space="preserve"> </w:t>
      </w:r>
      <w:r>
        <w:t xml:space="preserve">-</w:t>
      </w:r>
      <w:r>
        <w:t xml:space="preserve"> </w:t>
      </w:r>
      <w:r>
        <w:rPr>
          <w:rStyle w:val="VerbatimChar"/>
        </w:rPr>
        <w:t xml:space="preserve">GET /projects/{id}/rubros</w:t>
      </w:r>
      <w:r>
        <w:t xml:space="preserve"> </w:t>
      </w:r>
      <w:r>
        <w:t xml:space="preserve">should read a project’s rubros (currently returns empty list).</w:t>
      </w:r>
      <w:r>
        <w:t xml:space="preserve"> </w:t>
      </w:r>
      <w:r>
        <w:t xml:space="preserve">- 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r>
        <w:t xml:space="preserve"> </w:t>
      </w:r>
      <w:r>
        <w:t xml:space="preserve">- 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1"/>
        </w:numPr>
        <w:pStyle w:val="Compact"/>
      </w:pPr>
      <w:r>
        <w:t xml:space="preserve">A working authentication flow (with both direct and SSO login)</w:t>
      </w:r>
    </w:p>
    <w:p>
      <w:pPr>
        <w:numPr>
          <w:ilvl w:val="0"/>
          <w:numId w:val="1001"/>
        </w:numPr>
        <w:pStyle w:val="Compact"/>
      </w:pPr>
      <w:r>
        <w:t xml:space="preserve">A deployed static UI accessible via CloudFront</w:t>
      </w:r>
    </w:p>
    <w:p>
      <w:pPr>
        <w:numPr>
          <w:ilvl w:val="0"/>
          <w:numId w:val="1001"/>
        </w:numPr>
        <w:pStyle w:val="Compact"/>
      </w:pPr>
      <w:r>
        <w:t xml:space="preserve">An API with all endpoints defined (some implemented, some stubbed)</w:t>
      </w:r>
    </w:p>
    <w:p>
      <w:pPr>
        <w:numPr>
          <w:ilvl w:val="0"/>
          <w:numId w:val="1001"/>
        </w:numPr>
        <w:pStyle w:val="Compact"/>
      </w:pPr>
      <w:r>
        <w:t xml:space="preserve">Integration between the two for at least the initial features (rubros catalog &amp; viewing rules)</w:t>
      </w:r>
    </w:p>
    <w:p>
      <w:pPr>
        <w:numPr>
          <w:ilvl w:val="0"/>
          <w:numId w:val="1001"/>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2"/>
        </w:numPr>
        <w:pStyle w:val="Compact"/>
      </w:pPr>
      <w:r>
        <w:t xml:space="preserve">Fill in the remaining functionality (per the execution plan milestones M3, M4)</w:t>
      </w:r>
    </w:p>
    <w:p>
      <w:pPr>
        <w:numPr>
          <w:ilvl w:val="0"/>
          <w:numId w:val="1002"/>
        </w:numPr>
        <w:pStyle w:val="Compact"/>
      </w:pPr>
      <w:r>
        <w:t xml:space="preserve">Refine any rough edges in auth and routing</w:t>
      </w:r>
    </w:p>
    <w:p>
      <w:pPr>
        <w:numPr>
          <w:ilvl w:val="0"/>
          <w:numId w:val="1002"/>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2025-11-12T04:52:06Z</dcterms:created>
  <dcterms:modified xsi:type="dcterms:W3CDTF">2025-11-12T04:52:06Z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12, 2025</vt:lpwstr>
  </property>
</Properties>
</file>