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Auth Flow Notes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17, 2026</w:t>
      </w:r>
    </w:p>
    <w:bookmarkStart w:id="23" w:name="finanzas-auth-flow-notes"/>
    <w:p>
      <w:pPr>
        <w:pStyle w:val="Heading1"/>
      </w:pPr>
      <w:r>
        <w:t xml:space="preserve">Finanzas Auth Flow Notes</w:t>
      </w:r>
    </w:p>
    <w:bookmarkStart w:id="20" w:name="canonical-token-storage"/>
    <w:p>
      <w:pPr>
        <w:pStyle w:val="Heading2"/>
      </w:pPr>
      <w:r>
        <w:t xml:space="preserve">Canonical token storage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Preferred access token</w:t>
      </w:r>
      <w:r>
        <w:t xml:space="preserve">:</w:t>
      </w:r>
      <w:r>
        <w:t xml:space="preserve"> </w:t>
      </w:r>
      <w:r>
        <w:rPr>
          <w:rStyle w:val="VerbatimChar"/>
        </w:rPr>
        <w:t xml:space="preserve">finz_access_token</w:t>
      </w:r>
      <w:r>
        <w:t xml:space="preserve"> </w:t>
      </w:r>
      <w:r>
        <w:t xml:space="preserve">(Cognito access token written by the hosted UI callback or USER_PASSWORD_AUTH login).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 token fallbacks</w:t>
      </w:r>
      <w:r>
        <w:t xml:space="preserve">:</w:t>
      </w:r>
      <w:r>
        <w:t xml:space="preserve"> </w:t>
      </w:r>
      <w:r>
        <w:rPr>
          <w:rStyle w:val="VerbatimChar"/>
        </w:rPr>
        <w:t xml:space="preserve">cv.jwt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finz_jwt</w:t>
      </w:r>
      <w:r>
        <w:t xml:space="preserve">,</w:t>
      </w:r>
      <w:r>
        <w:t xml:space="preserve"> </w:t>
      </w:r>
      <w:r>
        <w:rPr>
          <w:rStyle w:val="VerbatimChar"/>
        </w:rPr>
        <w:t xml:space="preserve">idToken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cognitoIdToken</w:t>
      </w:r>
      <w:r>
        <w:t xml:space="preserve"> </w:t>
      </w:r>
      <w:r>
        <w:t xml:space="preserve">(used when no access token is available).</w:t>
      </w:r>
    </w:p>
    <w:p>
      <w:pPr>
        <w:numPr>
          <w:ilvl w:val="0"/>
          <w:numId w:val="1001"/>
        </w:numPr>
        <w:pStyle w:val="Compact"/>
      </w:pPr>
      <w:r>
        <w:t xml:space="preserve">The API client and</w:t>
      </w:r>
      <w:r>
        <w:t xml:space="preserve"> </w:t>
      </w:r>
      <w:r>
        <w:rPr>
          <w:rStyle w:val="VerbatimChar"/>
        </w:rPr>
        <w:t xml:space="preserve">AuthProvider</w:t>
      </w:r>
      <w:r>
        <w:t xml:space="preserve"> </w:t>
      </w:r>
      <w:r>
        <w:t xml:space="preserve">read these keys from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) in the order above.</w:t>
      </w:r>
    </w:p>
    <w:p>
      <w:pPr>
        <w:numPr>
          <w:ilvl w:val="0"/>
          <w:numId w:val="1001"/>
        </w:numPr>
        <w:pStyle w:val="Compact"/>
      </w:pPr>
      <w:r>
        <w:t xml:space="preserve">Build-time tokens (e.g.,</w:t>
      </w:r>
      <w:r>
        <w:t xml:space="preserve"> </w:t>
      </w:r>
      <w:r>
        <w:rPr>
          <w:rStyle w:val="VerbatimChar"/>
        </w:rPr>
        <w:t xml:space="preserve">VITE_API_JWT_TOKEN</w:t>
      </w:r>
      <w:r>
        <w:t xml:space="preserve">) are only used for CI/E2E.</w:t>
      </w:r>
    </w:p>
    <w:bookmarkEnd w:id="20"/>
    <w:bookmarkStart w:id="21" w:name="error-categories-surfaced-to-the-ui"/>
    <w:p>
      <w:pPr>
        <w:pStyle w:val="Heading2"/>
      </w:pPr>
      <w:r>
        <w:t xml:space="preserve">Error categories surfaced to the UI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AuthError (401/403)</w:t>
      </w:r>
      <w:r>
        <w:t xml:space="preserve">: Missing/expired token or forbidden action. The UI redirects to login and shows</w:t>
      </w:r>
      <w:r>
        <w:t xml:space="preserve"> </w:t>
      </w:r>
      <w:r>
        <w:t xml:space="preserve">“</w:t>
      </w:r>
      <w:r>
        <w:t xml:space="preserve">Tu sesión ha expirado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No tienes permiso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ValidationError (400/422)</w:t>
      </w:r>
      <w:r>
        <w:t xml:space="preserve">: Input/contract issues. The UI shows the server-provided validation message.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ServerError (&gt;=500)</w:t>
      </w:r>
      <w:r>
        <w:t xml:space="preserve">: Unexpected backend failures. The UI shows a generic</w:t>
      </w:r>
      <w:r>
        <w:t xml:space="preserve"> </w:t>
      </w:r>
      <w:r>
        <w:t xml:space="preserve">“</w:t>
      </w:r>
      <w:r>
        <w:t xml:space="preserve">Error interno de Finanzas</w:t>
      </w:r>
      <w:r>
        <w:t xml:space="preserve">”</w:t>
      </w:r>
      <w:r>
        <w:t xml:space="preserve"> </w:t>
      </w:r>
      <w:r>
        <w:t xml:space="preserve">while logging details to the console (no secrets).</w:t>
      </w:r>
    </w:p>
    <w:bookmarkEnd w:id="21"/>
    <w:bookmarkStart w:id="22" w:name="diagnostics"/>
    <w:p>
      <w:pPr>
        <w:pStyle w:val="Heading2"/>
      </w:pPr>
      <w:r>
        <w:t xml:space="preserve">Diagnostics</w:t>
      </w:r>
    </w:p>
    <w:p>
      <w:pPr>
        <w:numPr>
          <w:ilvl w:val="0"/>
          <w:numId w:val="1003"/>
        </w:numPr>
        <w:pStyle w:val="Compact"/>
      </w:pPr>
      <w:r>
        <w:t xml:space="preserve">In development, each API call logs method, path, status, and a small response summary.</w:t>
      </w:r>
    </w:p>
    <w:p>
      <w:pPr>
        <w:numPr>
          <w:ilvl w:val="0"/>
          <w:numId w:val="1003"/>
        </w:numPr>
        <w:pStyle w:val="Compact"/>
      </w:pPr>
      <w:r>
        <w:t xml:space="preserve">Auth failures log a safe hint:</w:t>
      </w:r>
      <w:r>
        <w:t xml:space="preserve"> </w:t>
      </w:r>
      <w:r>
        <w:t xml:space="preserve">“</w:t>
      </w:r>
      <w:r>
        <w:t xml:space="preserve">[Finanzas] Auth error from API (401). Likely missing/expired token – redirecting to login.</w:t>
      </w:r>
      <w:r>
        <w:t xml:space="preserve">”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Auth Flow Notes</dc:title>
  <dc:creator>Ikusi</dc:creator>
  <cp:keywords/>
  <dcterms:created xsi:type="dcterms:W3CDTF">2026-01-17T23:06:09Z</dcterms:created>
  <dcterms:modified xsi:type="dcterms:W3CDTF">2026-01-17T23:06:09Z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17, 2026</vt:lpwstr>
  </property>
</Properties>
</file>