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&amp; IAM - CVDex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4" w:name="security-iam---cvdex"/>
    <w:p>
      <w:pPr>
        <w:pStyle w:val="Heading1"/>
      </w:pPr>
      <w:r>
        <w:t xml:space="preserve">Security &amp; IAM - CVDex</w:t>
      </w:r>
    </w:p>
    <w:p>
      <w:pPr>
        <w:pStyle w:val="FirstParagraph"/>
      </w:pPr>
      <w:r>
        <w:rPr>
          <w:bCs/>
          <w:b/>
        </w:rPr>
        <w:t xml:space="preserve">Security and Identity Access Management Guidelines</w:t>
      </w:r>
      <w:r>
        <w:br/>
      </w:r>
      <w:r>
        <w:rPr>
          <w:bCs/>
          <w:b/>
        </w:rPr>
        <w:t xml:space="preserve">Directrices de Seguridad y Gestión de Acceso de Identidad</w:t>
      </w:r>
    </w:p>
    <w:p>
      <w:r>
        <w:pict>
          <v:rect style="width:0;height:1.5pt" o:hralign="center" o:hrstd="t" o:hr="t"/>
        </w:pict>
      </w:r>
    </w:p>
    <w:bookmarkStart w:id="20" w:name="en-overview"/>
    <w:p>
      <w:pPr>
        <w:pStyle w:val="Heading2"/>
      </w:pPr>
      <w:r>
        <w:t xml:space="preserve">EN: Overview</w:t>
      </w:r>
    </w:p>
    <w:p>
      <w:pPr>
        <w:pStyle w:val="FirstParagraph"/>
      </w:pPr>
      <w:r>
        <w:t xml:space="preserve">This document defines security and IAM practices for Finanzas SD, ensuring compliance with guardrails and industry best practices.</w:t>
      </w:r>
    </w:p>
    <w:bookmarkEnd w:id="20"/>
    <w:bookmarkStart w:id="21" w:name="es-descripción-general"/>
    <w:p>
      <w:pPr>
        <w:pStyle w:val="Heading2"/>
      </w:pPr>
      <w:r>
        <w:t xml:space="preserve">ES: Descripción General</w:t>
      </w:r>
    </w:p>
    <w:p>
      <w:pPr>
        <w:pStyle w:val="FirstParagraph"/>
      </w:pPr>
      <w:r>
        <w:t xml:space="preserve">Este documento define prácticas de seguridad e IAM para Finanzas SD, asegurando cumplimiento con barreras de seguridad y mejores prácticas de la industria.</w:t>
      </w:r>
    </w:p>
    <w:p>
      <w:r>
        <w:pict>
          <v:rect style="width:0;height:1.5pt" o:hralign="center" o:hrstd="t" o:hr="t"/>
        </w:pict>
      </w:r>
    </w:p>
    <w:bookmarkEnd w:id="21"/>
    <w:bookmarkStart w:id="25" w:name="en-authentication-authorization"/>
    <w:p>
      <w:pPr>
        <w:pStyle w:val="Heading2"/>
      </w:pPr>
      <w:r>
        <w:t xml:space="preserve">EN: Authentication &amp; Authorization</w:t>
      </w:r>
    </w:p>
    <w:bookmarkStart w:id="22" w:name="oidc-only-cicd"/>
    <w:p>
      <w:pPr>
        <w:pStyle w:val="Heading3"/>
      </w:pPr>
      <w:r>
        <w:t xml:space="preserve">OIDC-Only CI/CD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Static Keys</w:t>
      </w:r>
      <w:r>
        <w:t xml:space="preserve">: Never store AWS access keys in code or environment variables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GitHub OIDC</w:t>
      </w:r>
      <w:r>
        <w:t xml:space="preserve">: Use OpenID Connect for GitHub Actions authentication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Short-Lived Tokens</w:t>
      </w:r>
      <w:r>
        <w:t xml:space="preserve">: Tokens automatically expire after workflow execution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Least Privilege</w:t>
      </w:r>
      <w:r>
        <w:t xml:space="preserve">: IAM roles have minimal required permissions</w:t>
      </w:r>
    </w:p>
    <w:bookmarkEnd w:id="22"/>
    <w:bookmarkStart w:id="23" w:name="cognito-groups"/>
    <w:p>
      <w:pPr>
        <w:pStyle w:val="Heading3"/>
      </w:pPr>
      <w:r>
        <w:t xml:space="preserve">Cognito Groups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SDT</w:t>
      </w:r>
      <w:r>
        <w:t xml:space="preserve"> </w:t>
      </w:r>
      <w:r>
        <w:t xml:space="preserve">(Service Delivery Team): Full system access, administrative functions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</w:t>
      </w:r>
      <w:r>
        <w:t xml:space="preserve"> </w:t>
      </w:r>
      <w:r>
        <w:t xml:space="preserve">(Finance): Financial approval, budget management, reporting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</w:t>
      </w:r>
      <w:r>
        <w:t xml:space="preserve"> </w:t>
      </w:r>
      <w:r>
        <w:t xml:space="preserve">(Audit): Read-only access, audit trail review, compliance reporting</w:t>
      </w:r>
    </w:p>
    <w:bookmarkEnd w:id="23"/>
    <w:bookmarkStart w:id="24" w:name="jwt-middleware"/>
    <w:p>
      <w:pPr>
        <w:pStyle w:val="Heading3"/>
      </w:pPr>
      <w:r>
        <w:t xml:space="preserve">JWT Middleware</w:t>
      </w:r>
    </w:p>
    <w:p>
      <w:pPr>
        <w:numPr>
          <w:ilvl w:val="0"/>
          <w:numId w:val="1003"/>
        </w:numPr>
        <w:pStyle w:val="Compact"/>
      </w:pPr>
      <w:r>
        <w:t xml:space="preserve">All API handlers validate JWT tokens</w:t>
      </w:r>
    </w:p>
    <w:p>
      <w:pPr>
        <w:numPr>
          <w:ilvl w:val="0"/>
          <w:numId w:val="1003"/>
        </w:numPr>
        <w:pStyle w:val="Compact"/>
      </w:pPr>
      <w:r>
        <w:t xml:space="preserve">Token expiration enforced</w:t>
      </w:r>
    </w:p>
    <w:p>
      <w:pPr>
        <w:numPr>
          <w:ilvl w:val="0"/>
          <w:numId w:val="1003"/>
        </w:numPr>
        <w:pStyle w:val="Compact"/>
      </w:pPr>
      <w:r>
        <w:t xml:space="preserve">Invalid tokens return 401 Unauthorized</w:t>
      </w:r>
    </w:p>
    <w:p>
      <w:pPr>
        <w:numPr>
          <w:ilvl w:val="0"/>
          <w:numId w:val="1003"/>
        </w:numPr>
        <w:pStyle w:val="Compact"/>
      </w:pPr>
      <w:r>
        <w:t xml:space="preserve">Token refresh managed by Cognito</w:t>
      </w:r>
    </w:p>
    <w:bookmarkEnd w:id="24"/>
    <w:bookmarkEnd w:id="25"/>
    <w:bookmarkStart w:id="29" w:name="es-autenticación-y-autorización"/>
    <w:p>
      <w:pPr>
        <w:pStyle w:val="Heading2"/>
      </w:pPr>
      <w:r>
        <w:t xml:space="preserve">ES: Autenticación y Autorización</w:t>
      </w:r>
    </w:p>
    <w:bookmarkStart w:id="26" w:name="solo-oidc-en-cicd"/>
    <w:p>
      <w:pPr>
        <w:pStyle w:val="Heading3"/>
      </w:pPr>
      <w:r>
        <w:t xml:space="preserve">Solo OIDC en CI/CD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Sin Claves Estáticas</w:t>
      </w:r>
      <w:r>
        <w:t xml:space="preserve">: Nunca almacenar claves de acceso AWS en código o variables de entorno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OIDC de GitHub</w:t>
      </w:r>
      <w:r>
        <w:t xml:space="preserve">: Usar OpenID Connect para autenticación de GitHub Actions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Tokens de Corta Duración</w:t>
      </w:r>
      <w:r>
        <w:t xml:space="preserve">: Tokens expiran automáticamente después de ejecución del flujo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Privilegio Mínimo</w:t>
      </w:r>
      <w:r>
        <w:t xml:space="preserve">: Roles IAM tienen permisos mínimos requeridos</w:t>
      </w:r>
    </w:p>
    <w:bookmarkEnd w:id="26"/>
    <w:bookmarkStart w:id="27" w:name="grupos-cognito"/>
    <w:p>
      <w:pPr>
        <w:pStyle w:val="Heading3"/>
      </w:pPr>
      <w:r>
        <w:t xml:space="preserve">Grupos Cognito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SDT</w:t>
      </w:r>
      <w:r>
        <w:t xml:space="preserve"> </w:t>
      </w:r>
      <w:r>
        <w:t xml:space="preserve">(Equipo de Entrega de Servicios): Acceso completo al sistema, funciones administrativas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FIN</w:t>
      </w:r>
      <w:r>
        <w:t xml:space="preserve"> </w:t>
      </w:r>
      <w:r>
        <w:t xml:space="preserve">(Finanzas): Aprobación financiera, gestión presupuestaria, reportes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AUD</w:t>
      </w:r>
      <w:r>
        <w:t xml:space="preserve"> </w:t>
      </w:r>
      <w:r>
        <w:t xml:space="preserve">(Auditoría): Acceso solo lectura, revisión de registro de auditoría, reportes de cumplimiento</w:t>
      </w:r>
    </w:p>
    <w:bookmarkEnd w:id="27"/>
    <w:bookmarkStart w:id="28" w:name="middleware-jwt"/>
    <w:p>
      <w:pPr>
        <w:pStyle w:val="Heading3"/>
      </w:pPr>
      <w:r>
        <w:t xml:space="preserve">Middleware JWT</w:t>
      </w:r>
    </w:p>
    <w:p>
      <w:pPr>
        <w:numPr>
          <w:ilvl w:val="0"/>
          <w:numId w:val="1006"/>
        </w:numPr>
        <w:pStyle w:val="Compact"/>
      </w:pPr>
      <w:r>
        <w:t xml:space="preserve">Todos los manejadores API validan tokens JWT</w:t>
      </w:r>
    </w:p>
    <w:p>
      <w:pPr>
        <w:numPr>
          <w:ilvl w:val="0"/>
          <w:numId w:val="1006"/>
        </w:numPr>
        <w:pStyle w:val="Compact"/>
      </w:pPr>
      <w:r>
        <w:t xml:space="preserve">Expiración de token aplicada</w:t>
      </w:r>
    </w:p>
    <w:p>
      <w:pPr>
        <w:numPr>
          <w:ilvl w:val="0"/>
          <w:numId w:val="1006"/>
        </w:numPr>
        <w:pStyle w:val="Compact"/>
      </w:pPr>
      <w:r>
        <w:t xml:space="preserve">Tokens inválidos devuelven 401 No Autorizado</w:t>
      </w:r>
    </w:p>
    <w:p>
      <w:pPr>
        <w:numPr>
          <w:ilvl w:val="0"/>
          <w:numId w:val="1006"/>
        </w:numPr>
        <w:pStyle w:val="Compact"/>
      </w:pPr>
      <w:r>
        <w:t xml:space="preserve">Actualización de token gestionada por Cognito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n-data-security"/>
    <w:p>
      <w:pPr>
        <w:pStyle w:val="Heading2"/>
      </w:pPr>
      <w:r>
        <w:t xml:space="preserve">EN: Data Security</w:t>
      </w:r>
    </w:p>
    <w:bookmarkStart w:id="30" w:name="encryption-at-rest"/>
    <w:p>
      <w:pPr>
        <w:pStyle w:val="Heading3"/>
      </w:pPr>
      <w:r>
        <w:t xml:space="preserve">Encryption at Rest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DynamoDB</w:t>
      </w:r>
      <w:r>
        <w:t xml:space="preserve">: Server-side encryption (SSE) with AWS managed keys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S3</w:t>
      </w:r>
      <w:r>
        <w:t xml:space="preserve">: AES-256 encryption for all objects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Secrets Manager</w:t>
      </w:r>
      <w:r>
        <w:t xml:space="preserve">: Encrypted configuration values</w:t>
      </w:r>
    </w:p>
    <w:bookmarkEnd w:id="30"/>
    <w:bookmarkStart w:id="31" w:name="encryption-in-transit"/>
    <w:p>
      <w:pPr>
        <w:pStyle w:val="Heading3"/>
      </w:pPr>
      <w:r>
        <w:t xml:space="preserve">Encryption in Transit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TLS 1.2+</w:t>
      </w:r>
      <w:r>
        <w:t xml:space="preserve">: Required for all communications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HTTPS Only</w:t>
      </w:r>
      <w:r>
        <w:t xml:space="preserve">: No HTTP endpoints exposed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Certificate Management</w:t>
      </w:r>
      <w:r>
        <w:t xml:space="preserve">: AWS Certificate Manager for CloudFront</w:t>
      </w:r>
    </w:p>
    <w:bookmarkEnd w:id="31"/>
    <w:bookmarkStart w:id="32" w:name="cors-policy"/>
    <w:p>
      <w:pPr>
        <w:pStyle w:val="Heading3"/>
      </w:pPr>
      <w:r>
        <w:t xml:space="preserve">CORS Policy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Restricted Origins</w:t>
      </w:r>
      <w:r>
        <w:t xml:space="preserve">: Only CloudFront distribution allowed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 Wildcards</w:t>
      </w:r>
      <w:r>
        <w:t xml:space="preserve">: Explicit origin whitelist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Credentials Allowed</w:t>
      </w:r>
      <w:r>
        <w:t xml:space="preserve">: Support for JWT in headers</w:t>
      </w:r>
    </w:p>
    <w:bookmarkEnd w:id="32"/>
    <w:bookmarkEnd w:id="33"/>
    <w:bookmarkStart w:id="37" w:name="es-seguridad-de-datos"/>
    <w:p>
      <w:pPr>
        <w:pStyle w:val="Heading2"/>
      </w:pPr>
      <w:r>
        <w:t xml:space="preserve">ES: Seguridad de Datos</w:t>
      </w:r>
    </w:p>
    <w:bookmarkStart w:id="34" w:name="encriptación-en-reposo"/>
    <w:p>
      <w:pPr>
        <w:pStyle w:val="Heading3"/>
      </w:pPr>
      <w:r>
        <w:t xml:space="preserve">Encriptación en Reposo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DynamoDB</w:t>
      </w:r>
      <w:r>
        <w:t xml:space="preserve">: Encriptación del lado del servidor (SSE) con claves gestionadas por AWS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S3</w:t>
      </w:r>
      <w:r>
        <w:t xml:space="preserve">: Encriptación AES-256 para todos los objetos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Secrets Manager</w:t>
      </w:r>
      <w:r>
        <w:t xml:space="preserve">: Valores de configuración encriptados</w:t>
      </w:r>
    </w:p>
    <w:bookmarkEnd w:id="34"/>
    <w:bookmarkStart w:id="35" w:name="encriptación-en-tránsito"/>
    <w:p>
      <w:pPr>
        <w:pStyle w:val="Heading3"/>
      </w:pPr>
      <w:r>
        <w:t xml:space="preserve">Encriptación en Tránsito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TLS 1.2+</w:t>
      </w:r>
      <w:r>
        <w:t xml:space="preserve">: Requerido para todas las comunicaciones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Solo HTTPS</w:t>
      </w:r>
      <w:r>
        <w:t xml:space="preserve">: Sin endpoints HTTP expuestos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Gestión de Certificados</w:t>
      </w:r>
      <w:r>
        <w:t xml:space="preserve">: AWS Certificate Manager para CloudFront</w:t>
      </w:r>
    </w:p>
    <w:bookmarkEnd w:id="35"/>
    <w:bookmarkStart w:id="36" w:name="política-cors"/>
    <w:p>
      <w:pPr>
        <w:pStyle w:val="Heading3"/>
      </w:pPr>
      <w:r>
        <w:t xml:space="preserve">Política CORS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Orígenes Restringidos</w:t>
      </w:r>
      <w:r>
        <w:t xml:space="preserve">: Solo distribución CloudFront permitida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Sin Comodines</w:t>
      </w:r>
      <w:r>
        <w:t xml:space="preserve">: Lista blanca de origen explícita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Credenciales Permitidas</w:t>
      </w:r>
      <w:r>
        <w:t xml:space="preserve">: Soporte para JWT en encabezados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n-evidence-pack-requirements"/>
    <w:p>
      <w:pPr>
        <w:pStyle w:val="Heading2"/>
      </w:pPr>
      <w:r>
        <w:t xml:space="preserve">EN: Evidence Pack Requirements</w:t>
      </w:r>
    </w:p>
    <w:p>
      <w:pPr>
        <w:pStyle w:val="FirstParagraph"/>
      </w:pPr>
      <w:r>
        <w:t xml:space="preserve">Before any production merge, the following evidence must be collected:</w:t>
      </w:r>
    </w:p>
    <w:bookmarkStart w:id="38" w:name="required-documents"/>
    <w:p>
      <w:pPr>
        <w:pStyle w:val="Heading3"/>
      </w:pPr>
      <w:r>
        <w:t xml:space="preserve">Required Documents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Test Results</w:t>
      </w:r>
    </w:p>
    <w:p>
      <w:pPr>
        <w:numPr>
          <w:ilvl w:val="1"/>
          <w:numId w:val="1014"/>
        </w:numPr>
        <w:pStyle w:val="Compact"/>
      </w:pPr>
      <w:r>
        <w:t xml:space="preserve">Unit test coverage report (&gt;80%)</w:t>
      </w:r>
    </w:p>
    <w:p>
      <w:pPr>
        <w:numPr>
          <w:ilvl w:val="1"/>
          <w:numId w:val="1014"/>
        </w:numPr>
        <w:pStyle w:val="Compact"/>
      </w:pPr>
      <w:r>
        <w:t xml:space="preserve">API contract validation (Newman)</w:t>
      </w:r>
    </w:p>
    <w:p>
      <w:pPr>
        <w:numPr>
          <w:ilvl w:val="1"/>
          <w:numId w:val="1014"/>
        </w:numPr>
        <w:pStyle w:val="Compact"/>
      </w:pPr>
      <w:r>
        <w:t xml:space="preserve">Integration test results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Security Scans</w:t>
      </w:r>
    </w:p>
    <w:p>
      <w:pPr>
        <w:numPr>
          <w:ilvl w:val="1"/>
          <w:numId w:val="1015"/>
        </w:numPr>
        <w:pStyle w:val="Compact"/>
      </w:pPr>
      <w:r>
        <w:t xml:space="preserve">CodeQL analysis (0 critical alerts)</w:t>
      </w:r>
    </w:p>
    <w:p>
      <w:pPr>
        <w:numPr>
          <w:ilvl w:val="1"/>
          <w:numId w:val="1015"/>
        </w:numPr>
        <w:pStyle w:val="Compact"/>
      </w:pPr>
      <w:r>
        <w:t xml:space="preserve">Dependency vulnerability scan (0 high/critical)</w:t>
      </w:r>
    </w:p>
    <w:p>
      <w:pPr>
        <w:numPr>
          <w:ilvl w:val="1"/>
          <w:numId w:val="1015"/>
        </w:numPr>
        <w:pStyle w:val="Compact"/>
      </w:pPr>
      <w:r>
        <w:t xml:space="preserve">OWASP Top 10 checklist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Performance Tests</w:t>
      </w:r>
    </w:p>
    <w:p>
      <w:pPr>
        <w:numPr>
          <w:ilvl w:val="1"/>
          <w:numId w:val="1016"/>
        </w:numPr>
        <w:pStyle w:val="Compact"/>
      </w:pPr>
      <w:r>
        <w:t xml:space="preserve">Load test results (target: 100 req/s)</w:t>
      </w:r>
    </w:p>
    <w:p>
      <w:pPr>
        <w:numPr>
          <w:ilvl w:val="1"/>
          <w:numId w:val="1016"/>
        </w:numPr>
        <w:pStyle w:val="Compact"/>
      </w:pPr>
      <w:r>
        <w:t xml:space="preserve">Latency metrics (p95 &lt; 200ms)</w:t>
      </w:r>
    </w:p>
    <w:p>
      <w:pPr>
        <w:numPr>
          <w:ilvl w:val="1"/>
          <w:numId w:val="1016"/>
        </w:numPr>
        <w:pStyle w:val="Compact"/>
      </w:pPr>
      <w:r>
        <w:t xml:space="preserve">Database performance (query times)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Smoke Tests</w:t>
      </w:r>
    </w:p>
    <w:p>
      <w:pPr>
        <w:numPr>
          <w:ilvl w:val="1"/>
          <w:numId w:val="1017"/>
        </w:numPr>
        <w:pStyle w:val="Compact"/>
      </w:pPr>
      <w:r>
        <w:t xml:space="preserve">Health endpoint verification</w:t>
      </w:r>
    </w:p>
    <w:p>
      <w:pPr>
        <w:numPr>
          <w:ilvl w:val="1"/>
          <w:numId w:val="1017"/>
        </w:numPr>
        <w:pStyle w:val="Compact"/>
      </w:pPr>
      <w:r>
        <w:t xml:space="preserve">Key user flows tested</w:t>
      </w:r>
    </w:p>
    <w:p>
      <w:pPr>
        <w:numPr>
          <w:ilvl w:val="1"/>
          <w:numId w:val="1017"/>
        </w:numPr>
        <w:pStyle w:val="Compact"/>
      </w:pPr>
      <w:r>
        <w:t xml:space="preserve">Error handling validated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Rollback Plan</w:t>
      </w:r>
    </w:p>
    <w:p>
      <w:pPr>
        <w:numPr>
          <w:ilvl w:val="1"/>
          <w:numId w:val="1018"/>
        </w:numPr>
        <w:pStyle w:val="Compact"/>
      </w:pPr>
      <w:r>
        <w:t xml:space="preserve">Step-by-step rollback procedure</w:t>
      </w:r>
    </w:p>
    <w:p>
      <w:pPr>
        <w:numPr>
          <w:ilvl w:val="1"/>
          <w:numId w:val="1018"/>
        </w:numPr>
        <w:pStyle w:val="Compact"/>
      </w:pPr>
      <w:r>
        <w:t xml:space="preserve">Database migration rollback (if applicable)</w:t>
      </w:r>
    </w:p>
    <w:p>
      <w:pPr>
        <w:numPr>
          <w:ilvl w:val="1"/>
          <w:numId w:val="1018"/>
        </w:numPr>
        <w:pStyle w:val="Compact"/>
      </w:pPr>
      <w:r>
        <w:t xml:space="preserve">Estimated rollback time</w:t>
      </w:r>
    </w:p>
    <w:bookmarkEnd w:id="38"/>
    <w:bookmarkStart w:id="39" w:name="evidence-pack-format"/>
    <w:p>
      <w:pPr>
        <w:pStyle w:val="Heading3"/>
      </w:pPr>
      <w:r>
        <w:t xml:space="preserve">Evidence Pack Format</w:t>
      </w:r>
    </w:p>
    <w:p>
      <w:pPr>
        <w:numPr>
          <w:ilvl w:val="0"/>
          <w:numId w:val="1019"/>
        </w:numPr>
        <w:pStyle w:val="Compact"/>
      </w:pPr>
      <w:r>
        <w:t xml:space="preserve">PDF compilation of all documents</w:t>
      </w:r>
    </w:p>
    <w:p>
      <w:pPr>
        <w:numPr>
          <w:ilvl w:val="0"/>
          <w:numId w:val="1019"/>
        </w:numPr>
        <w:pStyle w:val="Compact"/>
      </w:pPr>
      <w:r>
        <w:t xml:space="preserve">Signed by QA lead and DevOps lead</w:t>
      </w:r>
    </w:p>
    <w:p>
      <w:pPr>
        <w:numPr>
          <w:ilvl w:val="0"/>
          <w:numId w:val="1019"/>
        </w:numPr>
        <w:pStyle w:val="Compact"/>
      </w:pPr>
      <w:r>
        <w:t xml:space="preserve">Uploaded to deployment workflow</w:t>
      </w:r>
    </w:p>
    <w:p>
      <w:pPr>
        <w:numPr>
          <w:ilvl w:val="0"/>
          <w:numId w:val="1019"/>
        </w:numPr>
        <w:pStyle w:val="Compact"/>
      </w:pPr>
      <w:r>
        <w:t xml:space="preserve">Archived in evidence repository</w:t>
      </w:r>
    </w:p>
    <w:bookmarkEnd w:id="39"/>
    <w:bookmarkEnd w:id="40"/>
    <w:bookmarkStart w:id="43" w:name="es-requisitos-de-paquete-de-evidencia"/>
    <w:p>
      <w:pPr>
        <w:pStyle w:val="Heading2"/>
      </w:pPr>
      <w:r>
        <w:t xml:space="preserve">ES: Requisitos de Paquete de Evidencia</w:t>
      </w:r>
    </w:p>
    <w:p>
      <w:pPr>
        <w:pStyle w:val="FirstParagraph"/>
      </w:pPr>
      <w:r>
        <w:t xml:space="preserve">Antes de cualquier fusión a producción, se debe recopilar la siguiente evidencia:</w:t>
      </w:r>
    </w:p>
    <w:bookmarkStart w:id="41" w:name="documentos-requeridos"/>
    <w:p>
      <w:pPr>
        <w:pStyle w:val="Heading3"/>
      </w:pPr>
      <w:r>
        <w:t xml:space="preserve">Documentos Requeridos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Resultados de Pruebas</w:t>
      </w:r>
    </w:p>
    <w:p>
      <w:pPr>
        <w:numPr>
          <w:ilvl w:val="1"/>
          <w:numId w:val="1021"/>
        </w:numPr>
        <w:pStyle w:val="Compact"/>
      </w:pPr>
      <w:r>
        <w:t xml:space="preserve">Reporte de cobertura de pruebas unitarias (&gt;80%)</w:t>
      </w:r>
    </w:p>
    <w:p>
      <w:pPr>
        <w:numPr>
          <w:ilvl w:val="1"/>
          <w:numId w:val="1021"/>
        </w:numPr>
        <w:pStyle w:val="Compact"/>
      </w:pPr>
      <w:r>
        <w:t xml:space="preserve">Validación de contrato API (Newman)</w:t>
      </w:r>
    </w:p>
    <w:p>
      <w:pPr>
        <w:numPr>
          <w:ilvl w:val="1"/>
          <w:numId w:val="1021"/>
        </w:numPr>
        <w:pStyle w:val="Compact"/>
      </w:pPr>
      <w:r>
        <w:t xml:space="preserve">Resultados de pruebas de integración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Escaneos de Seguridad</w:t>
      </w:r>
    </w:p>
    <w:p>
      <w:pPr>
        <w:numPr>
          <w:ilvl w:val="1"/>
          <w:numId w:val="1022"/>
        </w:numPr>
        <w:pStyle w:val="Compact"/>
      </w:pPr>
      <w:r>
        <w:t xml:space="preserve">Análisis CodeQL (0 alertas críticas)</w:t>
      </w:r>
    </w:p>
    <w:p>
      <w:pPr>
        <w:numPr>
          <w:ilvl w:val="1"/>
          <w:numId w:val="1022"/>
        </w:numPr>
        <w:pStyle w:val="Compact"/>
      </w:pPr>
      <w:r>
        <w:t xml:space="preserve">Escaneo de vulnerabilidades de dependencias (0 alta/crítica)</w:t>
      </w:r>
    </w:p>
    <w:p>
      <w:pPr>
        <w:numPr>
          <w:ilvl w:val="1"/>
          <w:numId w:val="1022"/>
        </w:numPr>
        <w:pStyle w:val="Compact"/>
      </w:pPr>
      <w:r>
        <w:t xml:space="preserve">Lista de verificación OWASP Top 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Pruebas de Rendimiento</w:t>
      </w:r>
    </w:p>
    <w:p>
      <w:pPr>
        <w:numPr>
          <w:ilvl w:val="1"/>
          <w:numId w:val="1023"/>
        </w:numPr>
        <w:pStyle w:val="Compact"/>
      </w:pPr>
      <w:r>
        <w:t xml:space="preserve">Resultados de prueba de carga (objetivo: 100 req/s)</w:t>
      </w:r>
    </w:p>
    <w:p>
      <w:pPr>
        <w:numPr>
          <w:ilvl w:val="1"/>
          <w:numId w:val="1023"/>
        </w:numPr>
        <w:pStyle w:val="Compact"/>
      </w:pPr>
      <w:r>
        <w:t xml:space="preserve">Métricas de latencia (p95 &lt; 200ms)</w:t>
      </w:r>
    </w:p>
    <w:p>
      <w:pPr>
        <w:numPr>
          <w:ilvl w:val="1"/>
          <w:numId w:val="1023"/>
        </w:numPr>
        <w:pStyle w:val="Compact"/>
      </w:pPr>
      <w:r>
        <w:t xml:space="preserve">Rendimiento de base de datos (tiempos de consulta)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Smoke Tests</w:t>
      </w:r>
    </w:p>
    <w:p>
      <w:pPr>
        <w:numPr>
          <w:ilvl w:val="1"/>
          <w:numId w:val="1024"/>
        </w:numPr>
        <w:pStyle w:val="Compact"/>
      </w:pPr>
      <w:r>
        <w:t xml:space="preserve">Verificación de endpoint de salud</w:t>
      </w:r>
    </w:p>
    <w:p>
      <w:pPr>
        <w:numPr>
          <w:ilvl w:val="1"/>
          <w:numId w:val="1024"/>
        </w:numPr>
        <w:pStyle w:val="Compact"/>
      </w:pPr>
      <w:r>
        <w:t xml:space="preserve">Flujos clave de usuario probados</w:t>
      </w:r>
    </w:p>
    <w:p>
      <w:pPr>
        <w:numPr>
          <w:ilvl w:val="1"/>
          <w:numId w:val="1024"/>
        </w:numPr>
        <w:pStyle w:val="Compact"/>
      </w:pPr>
      <w:r>
        <w:t xml:space="preserve">Manejo de errores validado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Plan de Rollback</w:t>
      </w:r>
    </w:p>
    <w:p>
      <w:pPr>
        <w:numPr>
          <w:ilvl w:val="1"/>
          <w:numId w:val="1025"/>
        </w:numPr>
        <w:pStyle w:val="Compact"/>
      </w:pPr>
      <w:r>
        <w:t xml:space="preserve">Procedimiento de rollback paso a paso</w:t>
      </w:r>
    </w:p>
    <w:p>
      <w:pPr>
        <w:numPr>
          <w:ilvl w:val="1"/>
          <w:numId w:val="1025"/>
        </w:numPr>
        <w:pStyle w:val="Compact"/>
      </w:pPr>
      <w:r>
        <w:t xml:space="preserve">Rollback de migración de base de datos (si aplica)</w:t>
      </w:r>
    </w:p>
    <w:p>
      <w:pPr>
        <w:numPr>
          <w:ilvl w:val="1"/>
          <w:numId w:val="1025"/>
        </w:numPr>
        <w:pStyle w:val="Compact"/>
      </w:pPr>
      <w:r>
        <w:t xml:space="preserve">Tiempo estimado de rollback</w:t>
      </w:r>
    </w:p>
    <w:bookmarkEnd w:id="41"/>
    <w:bookmarkStart w:id="42" w:name="formato-de-paquete-de-evidencia"/>
    <w:p>
      <w:pPr>
        <w:pStyle w:val="Heading3"/>
      </w:pPr>
      <w:r>
        <w:t xml:space="preserve">Formato de Paquete de Evidencia</w:t>
      </w:r>
    </w:p>
    <w:p>
      <w:pPr>
        <w:numPr>
          <w:ilvl w:val="0"/>
          <w:numId w:val="1026"/>
        </w:numPr>
        <w:pStyle w:val="Compact"/>
      </w:pPr>
      <w:r>
        <w:t xml:space="preserve">Compilación PDF de todos los documentos</w:t>
      </w:r>
    </w:p>
    <w:p>
      <w:pPr>
        <w:numPr>
          <w:ilvl w:val="0"/>
          <w:numId w:val="1026"/>
        </w:numPr>
        <w:pStyle w:val="Compact"/>
      </w:pPr>
      <w:r>
        <w:t xml:space="preserve">Firmado por líder QA y líder DevOps</w:t>
      </w:r>
    </w:p>
    <w:p>
      <w:pPr>
        <w:numPr>
          <w:ilvl w:val="0"/>
          <w:numId w:val="1026"/>
        </w:numPr>
        <w:pStyle w:val="Compact"/>
      </w:pPr>
      <w:r>
        <w:t xml:space="preserve">Cargado a flujo de despliegue</w:t>
      </w:r>
    </w:p>
    <w:p>
      <w:pPr>
        <w:numPr>
          <w:ilvl w:val="0"/>
          <w:numId w:val="1026"/>
        </w:numPr>
        <w:pStyle w:val="Compact"/>
      </w:pPr>
      <w:r>
        <w:t xml:space="preserve">Archivado en repositorio de evidencia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n-guardrails-checklist"/>
    <w:p>
      <w:pPr>
        <w:pStyle w:val="Heading2"/>
      </w:pPr>
      <w:r>
        <w:t xml:space="preserve">EN: Guardrails Checklist</w:t>
      </w:r>
    </w:p>
    <w:p>
      <w:pPr>
        <w:pStyle w:val="FirstParagraph"/>
      </w:pPr>
      <w:r>
        <w:t xml:space="preserve">Before any deployment:</w:t>
      </w:r>
      <w:r>
        <w:t xml:space="preserve"> </w:t>
      </w:r>
      <w:r>
        <w:t xml:space="preserve">- [ ] No static AWS credentials in code</w:t>
      </w:r>
      <w:r>
        <w:t xml:space="preserve"> </w:t>
      </w:r>
      <w:r>
        <w:t xml:space="preserve">- [ ] OIDC configured for CI/CD</w:t>
      </w:r>
      <w:r>
        <w:t xml:space="preserve"> </w:t>
      </w:r>
      <w:r>
        <w:t xml:space="preserve">- [ ] All API routes have JWT validation</w:t>
      </w:r>
      <w:r>
        <w:t xml:space="preserve"> </w:t>
      </w:r>
      <w:r>
        <w:t xml:space="preserve">- [ ] CORS restricted to CloudFront only</w:t>
      </w:r>
      <w:r>
        <w:t xml:space="preserve"> </w:t>
      </w:r>
      <w:r>
        <w:t xml:space="preserve">- [ ] Encryption at rest enabled (DDB, S3)</w:t>
      </w:r>
      <w:r>
        <w:t xml:space="preserve"> </w:t>
      </w:r>
      <w:r>
        <w:t xml:space="preserve">- [ ] TLS 1.2+ enforced</w:t>
      </w:r>
      <w:r>
        <w:t xml:space="preserve"> </w:t>
      </w:r>
      <w:r>
        <w:t xml:space="preserve">- [ ] Evidence pack complete and approved</w:t>
      </w:r>
      <w:r>
        <w:t xml:space="preserve"> </w:t>
      </w:r>
      <w:r>
        <w:t xml:space="preserve">- [ ] CodeQL scan passed (0 critical)</w:t>
      </w:r>
      <w:r>
        <w:t xml:space="preserve"> </w:t>
      </w:r>
      <w:r>
        <w:t xml:space="preserve">- [ ] Dependency scan passed (0 high/critical)</w:t>
      </w:r>
      <w:r>
        <w:t xml:space="preserve"> </w:t>
      </w:r>
      <w:r>
        <w:t xml:space="preserve">- [ ] No production impacts on unrelated systems</w:t>
      </w:r>
    </w:p>
    <w:bookmarkEnd w:id="44"/>
    <w:bookmarkStart w:id="45" w:name="X5bb4a0ac9fec69aef66593a4adc9ab139b2c793"/>
    <w:p>
      <w:pPr>
        <w:pStyle w:val="Heading2"/>
      </w:pPr>
      <w:r>
        <w:t xml:space="preserve">ES: Lista de Verificación de Barreras de Seguridad</w:t>
      </w:r>
    </w:p>
    <w:p>
      <w:pPr>
        <w:pStyle w:val="FirstParagraph"/>
      </w:pPr>
      <w:r>
        <w:t xml:space="preserve">Antes de cualquier despliegue:</w:t>
      </w:r>
      <w:r>
        <w:t xml:space="preserve"> </w:t>
      </w:r>
      <w:r>
        <w:t xml:space="preserve">- [ ] Sin credenciales estáticas AWS en código</w:t>
      </w:r>
      <w:r>
        <w:t xml:space="preserve"> </w:t>
      </w:r>
      <w:r>
        <w:t xml:space="preserve">- [ ] OIDC configurado para CI/CD</w:t>
      </w:r>
      <w:r>
        <w:t xml:space="preserve"> </w:t>
      </w:r>
      <w:r>
        <w:t xml:space="preserve">- [ ] Todas las rutas API tienen validación JWT</w:t>
      </w:r>
      <w:r>
        <w:t xml:space="preserve"> </w:t>
      </w:r>
      <w:r>
        <w:t xml:space="preserve">- [ ] CORS restringido solo a CloudFront</w:t>
      </w:r>
      <w:r>
        <w:t xml:space="preserve"> </w:t>
      </w:r>
      <w:r>
        <w:t xml:space="preserve">- [ ] Encriptación en reposo habilitada (DDB, S3)</w:t>
      </w:r>
      <w:r>
        <w:t xml:space="preserve"> </w:t>
      </w:r>
      <w:r>
        <w:t xml:space="preserve">- [ ] TLS 1.2+ aplicado</w:t>
      </w:r>
      <w:r>
        <w:t xml:space="preserve"> </w:t>
      </w:r>
      <w:r>
        <w:t xml:space="preserve">- [ ] Paquete de evidencia completo y aprobado</w:t>
      </w:r>
      <w:r>
        <w:t xml:space="preserve"> </w:t>
      </w:r>
      <w:r>
        <w:t xml:space="preserve">- [ ] Escaneo CodeQL pasado (0 crítico)</w:t>
      </w:r>
      <w:r>
        <w:t xml:space="preserve"> </w:t>
      </w:r>
      <w:r>
        <w:t xml:space="preserve">- [ ] Escaneo de dependencias pasado (0 alta/crítica)</w:t>
      </w:r>
      <w:r>
        <w:t xml:space="preserve"> </w:t>
      </w:r>
      <w:r>
        <w:t xml:space="preserve">- [ ] Sin impactos de producción en sistemas no relacionados</w:t>
      </w:r>
    </w:p>
    <w:p>
      <w:r>
        <w:pict>
          <v:rect style="width:0;height:1.5pt" o:hralign="center" o:hrstd="t" o:hr="t"/>
        </w:pict>
      </w:r>
    </w:p>
    <w:bookmarkEnd w:id="45"/>
    <w:bookmarkStart w:id="49" w:name="en-incident-response"/>
    <w:p>
      <w:pPr>
        <w:pStyle w:val="Heading2"/>
      </w:pPr>
      <w:r>
        <w:t xml:space="preserve">EN: Incident Response</w:t>
      </w:r>
    </w:p>
    <w:bookmarkStart w:id="46" w:name="security-incident-procedure"/>
    <w:p>
      <w:pPr>
        <w:pStyle w:val="Heading3"/>
      </w:pPr>
      <w:r>
        <w:t xml:space="preserve">Security Incident Procedure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Detect</w:t>
      </w:r>
      <w:r>
        <w:t xml:space="preserve">: CloudWatch alarms, user reports, monitoring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Contain</w:t>
      </w:r>
      <w:r>
        <w:t xml:space="preserve">: Disable affected functionality, rotate credentials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Investigate</w:t>
      </w:r>
      <w:r>
        <w:t xml:space="preserve">: Review audit logs, CloudWatch logs, access patterns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Remediate</w:t>
      </w:r>
      <w:r>
        <w:t xml:space="preserve">: Apply fixes, deploy patches, update policies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Document</w:t>
      </w:r>
      <w:r>
        <w:t xml:space="preserve">: Incident report, lessons learned, preventive measures</w:t>
      </w:r>
    </w:p>
    <w:bookmarkEnd w:id="46"/>
    <w:bookmarkStart w:id="47" w:name="credential-compromise"/>
    <w:p>
      <w:pPr>
        <w:pStyle w:val="Heading3"/>
      </w:pPr>
      <w:r>
        <w:t xml:space="preserve">Credential Compromise</w:t>
      </w:r>
    </w:p>
    <w:p>
      <w:pPr>
        <w:numPr>
          <w:ilvl w:val="0"/>
          <w:numId w:val="1028"/>
        </w:numPr>
        <w:pStyle w:val="Compact"/>
      </w:pPr>
      <w:r>
        <w:t xml:space="preserve">Immediately disable affected IAM role</w:t>
      </w:r>
    </w:p>
    <w:p>
      <w:pPr>
        <w:numPr>
          <w:ilvl w:val="0"/>
          <w:numId w:val="1028"/>
        </w:numPr>
        <w:pStyle w:val="Compact"/>
      </w:pPr>
      <w:r>
        <w:t xml:space="preserve">Rotate all potentially exposed credentials</w:t>
      </w:r>
    </w:p>
    <w:p>
      <w:pPr>
        <w:numPr>
          <w:ilvl w:val="0"/>
          <w:numId w:val="1028"/>
        </w:numPr>
        <w:pStyle w:val="Compact"/>
      </w:pPr>
      <w:r>
        <w:t xml:space="preserve">Review CloudTrail for unauthorized access</w:t>
      </w:r>
    </w:p>
    <w:p>
      <w:pPr>
        <w:numPr>
          <w:ilvl w:val="0"/>
          <w:numId w:val="1028"/>
        </w:numPr>
        <w:pStyle w:val="Compact"/>
      </w:pPr>
      <w:r>
        <w:t xml:space="preserve">Notify security team and stakeholders</w:t>
      </w:r>
    </w:p>
    <w:bookmarkEnd w:id="47"/>
    <w:bookmarkStart w:id="48" w:name="data-breach"/>
    <w:p>
      <w:pPr>
        <w:pStyle w:val="Heading3"/>
      </w:pPr>
      <w:r>
        <w:t xml:space="preserve">Data Breach</w:t>
      </w:r>
    </w:p>
    <w:p>
      <w:pPr>
        <w:numPr>
          <w:ilvl w:val="0"/>
          <w:numId w:val="1029"/>
        </w:numPr>
        <w:pStyle w:val="Compact"/>
      </w:pPr>
      <w:r>
        <w:t xml:space="preserve">Follow data breach response plan</w:t>
      </w:r>
    </w:p>
    <w:p>
      <w:pPr>
        <w:numPr>
          <w:ilvl w:val="0"/>
          <w:numId w:val="1029"/>
        </w:numPr>
        <w:pStyle w:val="Compact"/>
      </w:pPr>
      <w:r>
        <w:t xml:space="preserve">Notify affected users within 72 hours</w:t>
      </w:r>
    </w:p>
    <w:p>
      <w:pPr>
        <w:numPr>
          <w:ilvl w:val="0"/>
          <w:numId w:val="1029"/>
        </w:numPr>
        <w:pStyle w:val="Compact"/>
      </w:pPr>
      <w:r>
        <w:t xml:space="preserve">Document scope and impact</w:t>
      </w:r>
    </w:p>
    <w:p>
      <w:pPr>
        <w:numPr>
          <w:ilvl w:val="0"/>
          <w:numId w:val="1029"/>
        </w:numPr>
        <w:pStyle w:val="Compact"/>
      </w:pPr>
      <w:r>
        <w:t xml:space="preserve">Implement additional controls</w:t>
      </w:r>
    </w:p>
    <w:bookmarkEnd w:id="48"/>
    <w:bookmarkEnd w:id="49"/>
    <w:bookmarkStart w:id="53" w:name="es-respuesta-a-incidentes"/>
    <w:p>
      <w:pPr>
        <w:pStyle w:val="Heading2"/>
      </w:pPr>
      <w:r>
        <w:t xml:space="preserve">ES: Respuesta a Incidentes</w:t>
      </w:r>
    </w:p>
    <w:bookmarkStart w:id="50" w:name="procedimiento-de-incidente-de-seguridad"/>
    <w:p>
      <w:pPr>
        <w:pStyle w:val="Heading3"/>
      </w:pPr>
      <w:r>
        <w:t xml:space="preserve">Procedimiento de Incidente de Seguridad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Detectar</w:t>
      </w:r>
      <w:r>
        <w:t xml:space="preserve">: Alarmas CloudWatch, reportes de usuarios, monitoreo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Contener</w:t>
      </w:r>
      <w:r>
        <w:t xml:space="preserve">: Deshabilitar funcionalidad afectada, rotar credenciales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Investigar</w:t>
      </w:r>
      <w:r>
        <w:t xml:space="preserve">: Revisar logs de auditoría, logs CloudWatch, patrones de acceso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Remediar</w:t>
      </w:r>
      <w:r>
        <w:t xml:space="preserve">: Aplicar correcciones, desplegar parches, actualizar políticas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Documentar</w:t>
      </w:r>
      <w:r>
        <w:t xml:space="preserve">: Reporte de incidente, lecciones aprendidas, medidas preventivas</w:t>
      </w:r>
    </w:p>
    <w:bookmarkEnd w:id="50"/>
    <w:bookmarkStart w:id="51" w:name="compromiso-de-credenciales"/>
    <w:p>
      <w:pPr>
        <w:pStyle w:val="Heading3"/>
      </w:pPr>
      <w:r>
        <w:t xml:space="preserve">Compromiso de Credenciales</w:t>
      </w:r>
    </w:p>
    <w:p>
      <w:pPr>
        <w:numPr>
          <w:ilvl w:val="0"/>
          <w:numId w:val="1031"/>
        </w:numPr>
        <w:pStyle w:val="Compact"/>
      </w:pPr>
      <w:r>
        <w:t xml:space="preserve">Deshabilitar inmediatamente rol IAM afectado</w:t>
      </w:r>
    </w:p>
    <w:p>
      <w:pPr>
        <w:numPr>
          <w:ilvl w:val="0"/>
          <w:numId w:val="1031"/>
        </w:numPr>
        <w:pStyle w:val="Compact"/>
      </w:pPr>
      <w:r>
        <w:t xml:space="preserve">Rotar todas las credenciales potencialmente expuestas</w:t>
      </w:r>
    </w:p>
    <w:p>
      <w:pPr>
        <w:numPr>
          <w:ilvl w:val="0"/>
          <w:numId w:val="1031"/>
        </w:numPr>
        <w:pStyle w:val="Compact"/>
      </w:pPr>
      <w:r>
        <w:t xml:space="preserve">Revisar CloudTrail para acceso no autorizado</w:t>
      </w:r>
    </w:p>
    <w:p>
      <w:pPr>
        <w:numPr>
          <w:ilvl w:val="0"/>
          <w:numId w:val="1031"/>
        </w:numPr>
        <w:pStyle w:val="Compact"/>
      </w:pPr>
      <w:r>
        <w:t xml:space="preserve">Notificar a equipo de seguridad y partes interesadas</w:t>
      </w:r>
    </w:p>
    <w:bookmarkEnd w:id="51"/>
    <w:bookmarkStart w:id="52" w:name="violación-de-datos"/>
    <w:p>
      <w:pPr>
        <w:pStyle w:val="Heading3"/>
      </w:pPr>
      <w:r>
        <w:t xml:space="preserve">Violación de Datos</w:t>
      </w:r>
    </w:p>
    <w:p>
      <w:pPr>
        <w:numPr>
          <w:ilvl w:val="0"/>
          <w:numId w:val="1032"/>
        </w:numPr>
        <w:pStyle w:val="Compact"/>
      </w:pPr>
      <w:r>
        <w:t xml:space="preserve">Seguir plan de respuesta a violación de datos</w:t>
      </w:r>
    </w:p>
    <w:p>
      <w:pPr>
        <w:numPr>
          <w:ilvl w:val="0"/>
          <w:numId w:val="1032"/>
        </w:numPr>
        <w:pStyle w:val="Compact"/>
      </w:pPr>
      <w:r>
        <w:t xml:space="preserve">Notificar a usuarios afectados dentro de 72 horas</w:t>
      </w:r>
    </w:p>
    <w:p>
      <w:pPr>
        <w:numPr>
          <w:ilvl w:val="0"/>
          <w:numId w:val="1032"/>
        </w:numPr>
        <w:pStyle w:val="Compact"/>
      </w:pPr>
      <w:r>
        <w:t xml:space="preserve">Documentar alcance e impacto</w:t>
      </w:r>
    </w:p>
    <w:p>
      <w:pPr>
        <w:numPr>
          <w:ilvl w:val="0"/>
          <w:numId w:val="1032"/>
        </w:numPr>
        <w:pStyle w:val="Compact"/>
      </w:pPr>
      <w:r>
        <w:t xml:space="preserve">Implementar controles adicionales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Effective Date</w:t>
      </w:r>
      <w:r>
        <w:t xml:space="preserve">: November 2024</w:t>
      </w:r>
      <w:r>
        <w:br/>
      </w:r>
      <w:r>
        <w:rPr>
          <w:bCs/>
          <w:b/>
        </w:rPr>
        <w:t xml:space="preserve">Review Date</w:t>
      </w:r>
      <w:r>
        <w:t xml:space="preserve">: May 2025</w:t>
      </w:r>
      <w:r>
        <w:br/>
      </w:r>
      <w:r>
        <w:rPr>
          <w:bCs/>
          <w:b/>
        </w:rPr>
        <w:t xml:space="preserve">Owner</w:t>
      </w:r>
      <w:r>
        <w:t xml:space="preserve">: Security Team / Equipo de Seguridad</w:t>
      </w:r>
      <w:r>
        <w:br/>
      </w:r>
      <w:r>
        <w:rPr>
          <w:bCs/>
          <w:b/>
        </w:rPr>
        <w:t xml:space="preserve">Status</w:t>
      </w:r>
      <w:r>
        <w:t xml:space="preserve">: Active / Activo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&amp; IAM - CVDex</dc:title>
  <dc:creator>Ikusi</dc:creator>
  <cp:keywords/>
  <dcterms:created xsi:type="dcterms:W3CDTF">2025-11-11T01:37:15Z</dcterms:created>
  <dcterms:modified xsi:type="dcterms:W3CDTF">2025-11-11T01:37:15Z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