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SDMT Forecast – Pre-flight Discovery Notes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January 11, 2026</w:t>
      </w:r>
    </w:p>
    <w:bookmarkStart w:id="23" w:name="sdmt-forecast-pre-flight-discovery-notes"/>
    <w:p>
      <w:pPr>
        <w:pStyle w:val="Heading1"/>
      </w:pPr>
      <w:r>
        <w:t xml:space="preserve">SDMT Forecast – Pre-flight Discovery Notes</w:t>
      </w:r>
    </w:p>
    <w:bookmarkStart w:id="20" w:name="openapi-openapifinanzas.yaml"/>
    <w:p>
      <w:pPr>
        <w:pStyle w:val="Heading2"/>
      </w:pPr>
      <w:r>
        <w:t xml:space="preserve">OpenAPI (openapi/finanzas.yaml)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Baseline accept/reject</w:t>
      </w:r>
      <w:r>
        <w:t xml:space="preserve">: not documented in OpenAPI (no</w:t>
      </w:r>
      <w:r>
        <w:t xml:space="preserve"> </w:t>
      </w:r>
      <w:r>
        <w:rPr>
          <w:rStyle w:val="VerbatimChar"/>
        </w:rPr>
        <w:t xml:space="preserve">/projects/{id}/accept-baseline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/projects/{id}/reject-baseline</w:t>
      </w:r>
      <w:r>
        <w:t xml:space="preserve"> </w:t>
      </w:r>
      <w:r>
        <w:t xml:space="preserve">paths found). The spec only references baseline fields in schemas.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Forecast &amp; actuals per-project</w:t>
      </w:r>
      <w:r>
        <w:t xml:space="preserve">:</w:t>
      </w:r>
    </w:p>
    <w:p>
      <w:pPr>
        <w:numPr>
          <w:ilvl w:val="1"/>
          <w:numId w:val="1002"/>
        </w:numPr>
        <w:pStyle w:val="Compact"/>
      </w:pPr>
      <w:r>
        <w:t xml:space="preserve">Forecast updates are documented under</w:t>
      </w:r>
      <w:r>
        <w:t xml:space="preserve"> </w:t>
      </w:r>
      <w:r>
        <w:rPr>
          <w:rStyle w:val="VerbatimChar"/>
        </w:rPr>
        <w:t xml:space="preserve">PUT /projects/{id}/allocations:bulk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type=forecast</w:t>
      </w:r>
      <w:r>
        <w:t xml:space="preserve"> </w:t>
      </w:r>
      <w:r>
        <w:t xml:space="preserve">in query.</w:t>
      </w:r>
    </w:p>
    <w:p>
      <w:pPr>
        <w:numPr>
          <w:ilvl w:val="1"/>
          <w:numId w:val="1002"/>
        </w:numPr>
        <w:pStyle w:val="Compact"/>
      </w:pPr>
      <w:r>
        <w:t xml:space="preserve">Actuals appear tied to payroll/actuals schemas (e.g.,</w:t>
      </w:r>
      <w:r>
        <w:t xml:space="preserve"> </w:t>
      </w:r>
      <w:r>
        <w:rPr>
          <w:rStyle w:val="VerbatimChar"/>
        </w:rPr>
        <w:t xml:space="preserve">PayrollActual</w:t>
      </w:r>
      <w:r>
        <w:t xml:space="preserve"> </w:t>
      </w:r>
      <w:r>
        <w:t xml:space="preserve">fields), but a direct per-project actuals endpoint is not explicitly listed in the spec.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Budgets per-project</w:t>
      </w:r>
      <w:r>
        <w:t xml:space="preserve">: annual all-in budget endpoints are documented as</w:t>
      </w:r>
      <w:r>
        <w:t xml:space="preserve"> </w:t>
      </w:r>
      <w:r>
        <w:rPr>
          <w:rStyle w:val="VerbatimChar"/>
        </w:rPr>
        <w:t xml:space="preserve">GET/PUT /budgets/all-in?year=YYYY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Budgets All-In Monthly (all projects)</w:t>
      </w:r>
      <w:r>
        <w:t xml:space="preserve">: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documented in OpenAPI.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Rubros/Catalog</w:t>
      </w:r>
      <w:r>
        <w:t xml:space="preserve">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GET /catalog/rubros</w:t>
      </w:r>
      <w:r>
        <w:t xml:space="preserve"> </w:t>
      </w:r>
      <w:r>
        <w:t xml:space="preserve">(catalog list)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GET/POST /projects/{id}/rubros</w:t>
      </w:r>
      <w:r>
        <w:t xml:space="preserve"> </w:t>
      </w:r>
      <w:r>
        <w:t xml:space="preserve">(project rubros)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DELETE /projects/{id}/rubros/{rubroId}</w:t>
      </w:r>
      <w:r>
        <w:t xml:space="preserve"> </w:t>
      </w:r>
      <w:r>
        <w:t xml:space="preserve">(detach)</w:t>
      </w:r>
    </w:p>
    <w:bookmarkEnd w:id="20"/>
    <w:bookmarkStart w:id="21" w:name="frontend-locations"/>
    <w:p>
      <w:pPr>
        <w:pStyle w:val="Heading2"/>
      </w:pPr>
      <w:r>
        <w:t xml:space="preserve">Frontend locations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Baseline status / accept UI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rPr>
          <w:rStyle w:val="VerbatimChar"/>
        </w:rPr>
        <w:t xml:space="preserve">src/components/baseline/BaselineStatusPanel.tsx</w:t>
      </w:r>
      <w:r>
        <w:t xml:space="preserve"> </w:t>
      </w:r>
      <w:r>
        <w:t xml:space="preserve">(uses</w:t>
      </w:r>
      <w:r>
        <w:t xml:space="preserve"> </w:t>
      </w:r>
      <w:r>
        <w:rPr>
          <w:rStyle w:val="VerbatimChar"/>
        </w:rPr>
        <w:t xml:space="preserve">acceptBaseline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rejectBaseline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SDMT Forecast main view</w:t>
      </w:r>
      <w:r>
        <w:t xml:space="preserve">:</w:t>
      </w:r>
    </w:p>
    <w:p>
      <w:pPr>
        <w:numPr>
          <w:ilvl w:val="1"/>
          <w:numId w:val="1006"/>
        </w:numPr>
        <w:pStyle w:val="Compact"/>
      </w:pPr>
      <w:r>
        <w:rPr>
          <w:rStyle w:val="VerbatimChar"/>
        </w:rPr>
        <w:t xml:space="preserve">src/features/sdmt/cost/Forecast/SDMTForecast.tsx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TODOS / ALL_PROJECTS mode</w:t>
      </w:r>
      <w:r>
        <w:t xml:space="preserve">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ALL_PROJECTS_ID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src/contexts/ProjectContext.tsx</w:t>
      </w:r>
    </w:p>
    <w:p>
      <w:pPr>
        <w:numPr>
          <w:ilvl w:val="1"/>
          <w:numId w:val="1007"/>
        </w:numPr>
        <w:pStyle w:val="Compact"/>
      </w:pPr>
      <w:r>
        <w:t xml:space="preserve">Portfolio logic in</w:t>
      </w:r>
      <w:r>
        <w:t xml:space="preserve"> </w:t>
      </w:r>
      <w:r>
        <w:rPr>
          <w:rStyle w:val="VerbatimChar"/>
        </w:rPr>
        <w:t xml:space="preserve">src/features/sdmt/cost/Forecast/SDMTForecast.tsx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Budget All‑In Monthly hooks/actions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finanzasClient.getAllInBudgetMonthly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src/api/finanzasClient.ts</w:t>
      </w:r>
    </w:p>
    <w:p>
      <w:pPr>
        <w:numPr>
          <w:ilvl w:val="1"/>
          <w:numId w:val="1008"/>
        </w:numPr>
        <w:pStyle w:val="Compact"/>
      </w:pPr>
      <w:r>
        <w:t xml:space="preserve">Used in</w:t>
      </w:r>
      <w:r>
        <w:t xml:space="preserve"> </w:t>
      </w:r>
      <w:r>
        <w:rPr>
          <w:rStyle w:val="VerbatimChar"/>
        </w:rPr>
        <w:t xml:space="preserve">src/features/sdmt/cost/Forecast/SDMTForecast.tsx</w:t>
      </w:r>
    </w:p>
    <w:bookmarkEnd w:id="21"/>
    <w:bookmarkStart w:id="22" w:name="backend-finanzas-api"/>
    <w:p>
      <w:pPr>
        <w:pStyle w:val="Heading2"/>
      </w:pPr>
      <w:r>
        <w:t xml:space="preserve">Backend (Finanzas API)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Handlers</w:t>
      </w:r>
      <w:r>
        <w:t xml:space="preserve">:</w:t>
      </w:r>
    </w:p>
    <w:p>
      <w:pPr>
        <w:numPr>
          <w:ilvl w:val="1"/>
          <w:numId w:val="1010"/>
        </w:numPr>
        <w:pStyle w:val="Compact"/>
      </w:pPr>
      <w:r>
        <w:t xml:space="preserve">Baseline accept/reject:</w:t>
      </w:r>
      <w:r>
        <w:t xml:space="preserve"> </w:t>
      </w:r>
      <w:r>
        <w:rPr>
          <w:rStyle w:val="VerbatimChar"/>
        </w:rPr>
        <w:t xml:space="preserve">services/finanzas-api/src/handlers/acceptBaseline.ts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rejectBaseline.ts</w:t>
      </w:r>
    </w:p>
    <w:p>
      <w:pPr>
        <w:numPr>
          <w:ilvl w:val="1"/>
          <w:numId w:val="1010"/>
        </w:numPr>
        <w:pStyle w:val="Compact"/>
      </w:pPr>
      <w:r>
        <w:t xml:space="preserve">Budgets all-in monthly:</w:t>
      </w:r>
      <w:r>
        <w:t xml:space="preserve"> </w:t>
      </w:r>
      <w:r>
        <w:rPr>
          <w:rStyle w:val="VerbatimChar"/>
        </w:rPr>
        <w:t xml:space="preserve">services/finanzas-api/src/handlers/budgets.ts</w:t>
      </w:r>
      <w:r>
        <w:t xml:space="preserve"> </w:t>
      </w:r>
      <w:r>
        <w:t xml:space="preserve">(GET/PUT</w:t>
      </w:r>
      <w:r>
        <w:t xml:space="preserve"> </w:t>
      </w:r>
      <w:r>
        <w:rPr>
          <w:rStyle w:val="VerbatimChar"/>
        </w:rPr>
        <w:t xml:space="preserve">/budgets/all-in/monthly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CORS</w:t>
      </w:r>
      <w:r>
        <w:t xml:space="preserve">:</w:t>
      </w:r>
    </w:p>
    <w:p>
      <w:pPr>
        <w:numPr>
          <w:ilvl w:val="1"/>
          <w:numId w:val="1011"/>
        </w:numPr>
        <w:pStyle w:val="Compact"/>
      </w:pPr>
      <w:r>
        <w:t xml:space="preserve">Centralized in</w:t>
      </w:r>
      <w:r>
        <w:t xml:space="preserve"> </w:t>
      </w:r>
      <w:r>
        <w:rPr>
          <w:rStyle w:val="VerbatimChar"/>
        </w:rPr>
        <w:t xml:space="preserve">services/finanzas-api/src/lib/http.ts</w:t>
      </w:r>
      <w:r>
        <w:t xml:space="preserve"> </w:t>
      </w:r>
      <w:r>
        <w:t xml:space="preserve">(Allow-Methods includes GET/PUT/OPTIONS)</w:t>
      </w:r>
    </w:p>
    <w:p>
      <w:pPr>
        <w:numPr>
          <w:ilvl w:val="1"/>
          <w:numId w:val="1011"/>
        </w:numPr>
        <w:pStyle w:val="Compact"/>
      </w:pPr>
      <w:r>
        <w:t xml:space="preserve">API CORS configuration in</w:t>
      </w:r>
      <w:r>
        <w:t xml:space="preserve"> </w:t>
      </w:r>
      <w:r>
        <w:rPr>
          <w:rStyle w:val="VerbatimChar"/>
        </w:rPr>
        <w:t xml:space="preserve">services/finanzas-api/template.yaml</w:t>
      </w:r>
      <w:r>
        <w:t xml:space="preserve"> </w:t>
      </w:r>
      <w:r>
        <w:t xml:space="preserve">(CloudFront domain + local dev)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SDMT Forecast – Pre-flight Discovery Notes</dc:title>
  <dc:creator>Ikusi</dc:creator>
  <cp:keywords/>
  <dcterms:created xsi:type="dcterms:W3CDTF">2026-01-11T20:57:06Z</dcterms:created>
  <dcterms:modified xsi:type="dcterms:W3CDTF">2026-01-11T20:57:06Z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11, 2026</vt:lpwstr>
  </property>
</Properties>
</file>