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4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tablas de proyectos, baselines, rubros, line items, allocation rules, invoices y alerts/changes.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ukusi-ui-finanzas-*</w:t>
      </w:r>
      <w:r>
        <w:t xml:space="preserve">) y prefix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p>
      <w:pPr>
        <w:pStyle w:val="FirstParagraph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0"/>
    <w:bookmarkStart w:id="21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3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3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3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3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3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1"/>
    <w:bookmarkStart w:id="22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4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4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4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2"/>
    <w:bookmarkStart w:id="23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5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5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5"/>
        </w:numPr>
        <w:pStyle w:val="Compact"/>
      </w:pPr>
      <w:r>
        <w:t xml:space="preserve">Registros de auditoría para cambios de baseline, handoff y facturas.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2025-12-05T21:45:33Z</dcterms:created>
  <dcterms:modified xsi:type="dcterms:W3CDTF">2025-12-05T21:45:33Z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