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bookmarkStart w:id="20" w:name="completado"/>
    <w:p>
      <w:pPr>
        <w:pStyle w:val="Heading2"/>
      </w:pPr>
      <w:r>
        <w:t xml:space="preserve">Completado</w:t>
      </w:r>
    </w:p>
    <w:p>
      <w:pPr>
        <w:numPr>
          <w:ilvl w:val="0"/>
          <w:numId w:val="1001"/>
        </w:numPr>
        <w:pStyle w:val="Compact"/>
      </w:pPr>
      <w:r>
        <w:t xml:space="preserve">Proyectos: creación/listado y handoff a SDMT.</w:t>
      </w:r>
    </w:p>
    <w:p>
      <w:pPr>
        <w:numPr>
          <w:ilvl w:val="0"/>
          <w:numId w:val="1001"/>
        </w:numPr>
        <w:pStyle w:val="Compact"/>
      </w:pPr>
      <w:r>
        <w:t xml:space="preserve">Catálogo de rubros y asignación de line items por proyecto.</w:t>
      </w:r>
    </w:p>
    <w:p>
      <w:pPr>
        <w:numPr>
          <w:ilvl w:val="0"/>
          <w:numId w:val="1001"/>
        </w:numPr>
        <w:pStyle w:val="Compact"/>
      </w:pPr>
      <w:r>
        <w:t xml:space="preserve">SDMT Catalog sincronizado para selección y forecast.</w:t>
      </w:r>
    </w:p>
    <w:p>
      <w:pPr>
        <w:numPr>
          <w:ilvl w:val="0"/>
          <w:numId w:val="1001"/>
        </w:numPr>
        <w:pStyle w:val="Compact"/>
      </w:pPr>
      <w:r>
        <w:t xml:space="preserve">Conciliación base: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t xml:space="preserve">Carga de documentos de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bookmarkEnd w:id="20"/>
    <w:bookmarkStart w:id="21" w:name="en-progreso"/>
    <w:p>
      <w:pPr>
        <w:pStyle w:val="Heading2"/>
      </w:pPr>
      <w:r>
        <w:t xml:space="preserve">En progreso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2025-12-05T21:45:45Z</dcterms:created>
  <dcterms:modified xsi:type="dcterms:W3CDTF">2025-12-05T21:45:45Z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