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SD runtime validation (2025-11-29)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11, 2025</w:t>
      </w:r>
    </w:p>
    <w:bookmarkStart w:id="28" w:name="Xbea5621fef6439bcfa36ed3486f2150ee2e8be5"/>
    <w:p>
      <w:pPr>
        <w:pStyle w:val="Heading1"/>
      </w:pPr>
      <w:r>
        <w:t xml:space="preserve">Finanzas SD runtime validation (2025-11-29)</w:t>
      </w:r>
    </w:p>
    <w:p>
      <w:pPr>
        <w:pStyle w:val="FirstParagraph"/>
      </w:pPr>
      <w:r>
        <w:t xml:space="preserve">This note captures an end-to-end check of the live Finanzas stack using the same OIDC-assumed role as the deployment workflow. The goal was to explain why the UI reports HTTP 500s even though deployments are green.</w:t>
      </w:r>
    </w:p>
    <w:bookmarkStart w:id="20" w:name="identity-and-scope"/>
    <w:p>
      <w:pPr>
        <w:pStyle w:val="Heading2"/>
      </w:pPr>
      <w:r>
        <w:t xml:space="preserve">Identity and scope</w:t>
      </w:r>
    </w:p>
    <w:p>
      <w:pPr>
        <w:numPr>
          <w:ilvl w:val="0"/>
          <w:numId w:val="1001"/>
        </w:numPr>
        <w:pStyle w:val="Compact"/>
      </w:pPr>
      <w:r>
        <w:t xml:space="preserve">Assumed</w:t>
      </w:r>
      <w:r>
        <w:t xml:space="preserve"> </w:t>
      </w:r>
      <w:r>
        <w:rPr>
          <w:rStyle w:val="VerbatimChar"/>
        </w:rPr>
        <w:t xml:space="preserve">arn:aws:iam::703671891952:role/ProjectplaceLambdaRole</w:t>
      </w:r>
      <w:r>
        <w:t xml:space="preserve"> </w:t>
      </w:r>
      <w:r>
        <w:t xml:space="preserve">via STS; the caller shows as the assumed role in account</w:t>
      </w:r>
      <w:r>
        <w:t xml:space="preserve"> </w:t>
      </w:r>
      <w:r>
        <w:rPr>
          <w:rStyle w:val="VerbatimChar"/>
        </w:rPr>
        <w:t xml:space="preserve">703671891952</w:t>
      </w:r>
      <w:r>
        <w:t xml:space="preserve">.【94a621†L1-L4】</w:t>
      </w:r>
    </w:p>
    <w:bookmarkEnd w:id="20"/>
    <w:bookmarkStart w:id="21" w:name="cloudfront-routing"/>
    <w:p>
      <w:pPr>
        <w:pStyle w:val="Heading2"/>
      </w:pPr>
      <w:r>
        <w:t xml:space="preserve">CloudFront routing</w:t>
      </w:r>
    </w:p>
    <w:p>
      <w:pPr>
        <w:numPr>
          <w:ilvl w:val="0"/>
          <w:numId w:val="1002"/>
        </w:numPr>
        <w:pStyle w:val="Compact"/>
      </w:pPr>
      <w:r>
        <w:t xml:space="preserve">Distribution</w:t>
      </w:r>
      <w:r>
        <w:t xml:space="preserve"> </w:t>
      </w:r>
      <w:r>
        <w:rPr>
          <w:bCs/>
          <w:b/>
        </w:rPr>
        <w:t xml:space="preserve">EPQU7PVDLQXUA</w:t>
      </w:r>
      <w:r>
        <w:t xml:space="preserve"> </w:t>
      </w:r>
      <w:r>
        <w:t xml:space="preserve">contains explicit behaviors for</w:t>
      </w:r>
      <w:r>
        <w:t xml:space="preserve"> </w:t>
      </w:r>
      <w:r>
        <w:rPr>
          <w:rStyle w:val="VerbatimChar"/>
        </w:rPr>
        <w:t xml:space="preserve">/finanzas</w:t>
      </w:r>
      <w:r>
        <w:t xml:space="preserve">,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, all pointing to the</w:t>
      </w:r>
      <w:r>
        <w:t xml:space="preserve"> </w:t>
      </w:r>
      <w:r>
        <w:rPr>
          <w:bCs/>
          <w:b/>
        </w:rPr>
        <w:t xml:space="preserve">finanzas-ui-s3</w:t>
      </w:r>
      <w:r>
        <w:t xml:space="preserve"> </w:t>
      </w:r>
      <w:r>
        <w:t xml:space="preserve">origin and associating the</w:t>
      </w:r>
      <w:r>
        <w:t xml:space="preserve"> </w:t>
      </w:r>
      <w:r>
        <w:rPr>
          <w:rStyle w:val="VerbatimChar"/>
        </w:rPr>
        <w:t xml:space="preserve">finanzas-path-rewrite</w:t>
      </w:r>
      <w:r>
        <w:t xml:space="preserve"> </w:t>
      </w:r>
      <w:r>
        <w:t xml:space="preserve">viewer-request function.【0741af†L1-L9】</w:t>
      </w:r>
    </w:p>
    <w:p>
      <w:pPr>
        <w:numPr>
          <w:ilvl w:val="0"/>
          <w:numId w:val="1002"/>
        </w:numPr>
        <w:pStyle w:val="Compact"/>
      </w:pPr>
      <w:r>
        <w:t xml:space="preserve">Live CloudFront Function code rewrites SPA paths exactly as expected (root, callback passthrough, and extensionless</w:t>
      </w:r>
      <w:r>
        <w:t xml:space="preserve"> </w:t>
      </w:r>
      <w:r>
        <w:rPr>
          <w:rStyle w:val="VerbatimChar"/>
        </w:rPr>
        <w:t xml:space="preserve">/finanzas/*</w:t>
      </w:r>
      <w:r>
        <w:t xml:space="preserve"> </w:t>
      </w:r>
      <w:r>
        <w:t xml:space="preserve">requests route 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).【ab3df6†L1-L22】</w:t>
      </w:r>
    </w:p>
    <w:bookmarkEnd w:id="21"/>
    <w:bookmarkStart w:id="22" w:name="s3-deployment-contents"/>
    <w:p>
      <w:pPr>
        <w:pStyle w:val="Heading2"/>
      </w:pPr>
      <w:r>
        <w:t xml:space="preserve">S3 deployment contents</w:t>
      </w:r>
    </w:p>
    <w:p>
      <w:pPr>
        <w:numPr>
          <w:ilvl w:val="0"/>
          <w:numId w:val="1003"/>
        </w:numPr>
        <w:pStyle w:val="Compact"/>
      </w:pPr>
      <w:r>
        <w:t xml:space="preserve">Bucket</w:t>
      </w:r>
      <w:r>
        <w:t xml:space="preserve"> </w:t>
      </w:r>
      <w:r>
        <w:rPr>
          <w:rStyle w:val="VerbatimChar"/>
        </w:rPr>
        <w:t xml:space="preserve">ukusi-ui-finanzas-prod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/finanzas/</w:t>
      </w:r>
      <w:r>
        <w:t xml:space="preserve"> </w:t>
      </w:r>
      <w:r>
        <w:t xml:space="preserve">prefix holds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docs/latest/</w:t>
      </w:r>
      <w:r>
        <w:t xml:space="preserve"> </w:t>
      </w:r>
      <w:r>
        <w:t xml:space="preserve">as expected.【e5976d†L1-L5】【7f9d4f†L1-L9】</w:t>
      </w:r>
    </w:p>
    <w:p>
      <w:pPr>
        <w:numPr>
          <w:ilvl w:val="0"/>
          <w:numId w:val="1003"/>
        </w:numPr>
        <w:pStyle w:val="Compact"/>
      </w:pPr>
      <w:r>
        <w:t xml:space="preserve">Only the latest bundle</w:t>
      </w:r>
      <w:r>
        <w:t xml:space="preserve"> </w:t>
      </w:r>
      <w:r>
        <w:rPr>
          <w:rStyle w:val="VerbatimChar"/>
        </w:rPr>
        <w:t xml:space="preserve">index-BADbQQHf.js</w:t>
      </w:r>
      <w:r>
        <w:t xml:space="preserve"> </w:t>
      </w:r>
      <w:r>
        <w:t xml:space="preserve">and matching CSS exist under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; no stale JS artifacts remain.【6365c0†L1-L3】</w:t>
      </w:r>
    </w:p>
    <w:p>
      <w:pPr>
        <w:numPr>
          <w:ilvl w:val="0"/>
          <w:numId w:val="1003"/>
        </w:numPr>
        <w:pStyle w:val="Compact"/>
      </w:pPr>
      <w:r>
        <w:t xml:space="preserve">The live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references only</w:t>
      </w:r>
      <w:r>
        <w:t xml:space="preserve"> </w:t>
      </w:r>
      <w:r>
        <w:rPr>
          <w:rStyle w:val="VerbatimChar"/>
        </w:rPr>
        <w:t xml:space="preserve">index-BADbQQHf.js</w:t>
      </w:r>
      <w:r>
        <w:t xml:space="preserve">, matching the current asset set.【1998f6†L1-L2】</w:t>
      </w:r>
    </w:p>
    <w:bookmarkEnd w:id="22"/>
    <w:bookmarkStart w:id="23" w:name="api-gateway-lambda-wiring"/>
    <w:p>
      <w:pPr>
        <w:pStyle w:val="Heading2"/>
      </w:pPr>
      <w:r>
        <w:t xml:space="preserve">API Gateway + Lambda wiring</w:t>
      </w:r>
    </w:p>
    <w:p>
      <w:pPr>
        <w:numPr>
          <w:ilvl w:val="0"/>
          <w:numId w:val="1004"/>
        </w:numPr>
        <w:pStyle w:val="Compact"/>
      </w:pPr>
      <w:r>
        <w:t xml:space="preserve">HTTP API</w:t>
      </w:r>
      <w:r>
        <w:t xml:space="preserve"> </w:t>
      </w:r>
      <w:r>
        <w:rPr>
          <w:rStyle w:val="VerbatimChar"/>
        </w:rPr>
        <w:t xml:space="preserve">finanzas-sd-api-dev</w:t>
      </w:r>
      <w:r>
        <w:t xml:space="preserve"> </w:t>
      </w:r>
      <w:r>
        <w:t xml:space="preserve">(ID</w:t>
      </w:r>
      <w:r>
        <w:t xml:space="preserve"> </w:t>
      </w:r>
      <w:r>
        <w:rPr>
          <w:rStyle w:val="VerbatimChar"/>
        </w:rPr>
        <w:t xml:space="preserve">pyorjw6lbe</w:t>
      </w:r>
      <w:r>
        <w:t xml:space="preserve">) is active with routes for all Finanzas SD endpoints (projects, changes, catalog, line-items, etc.). Each target is wired to the corresponding Lambda proxy integration (e.g.,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ProjectsFn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/projects/{projectId}/changes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ChangesFn</w:t>
      </w:r>
      <w:r>
        <w:t xml:space="preserve">,</w:t>
      </w:r>
      <w:r>
        <w:t xml:space="preserve"> </w:t>
      </w:r>
      <w:r>
        <w:rPr>
          <w:rStyle w:val="VerbatimChar"/>
        </w:rPr>
        <w:t xml:space="preserve">/catalog/rubros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CatalogFn</w:t>
      </w:r>
      <w:r>
        <w:t xml:space="preserve">).【9d2874†L1-L34】【db4296†L1-L11】【7d7111†L1-L5】【2c6384†L1-L9】【1db3b4†L1-L5】</w:t>
      </w:r>
    </w:p>
    <w:p>
      <w:pPr>
        <w:numPr>
          <w:ilvl w:val="0"/>
          <w:numId w:val="1004"/>
        </w:numPr>
        <w:pStyle w:val="Compact"/>
      </w:pPr>
      <w:r>
        <w:t xml:space="preserve">JWT authorizer</w:t>
      </w:r>
      <w:r>
        <w:t xml:space="preserve"> </w:t>
      </w:r>
      <w:r>
        <w:rPr>
          <w:rStyle w:val="VerbatimChar"/>
        </w:rPr>
        <w:t xml:space="preserve">CognitoJwt</w:t>
      </w:r>
      <w:r>
        <w:t xml:space="preserve"> </w:t>
      </w:r>
      <w:r>
        <w:t xml:space="preserve">enforces tokens from pool</w:t>
      </w:r>
      <w:r>
        <w:t xml:space="preserve"> </w:t>
      </w:r>
      <w:r>
        <w:rPr>
          <w:rStyle w:val="VerbatimChar"/>
        </w:rPr>
        <w:t xml:space="preserve">us-east-2_FyHLtOhiY</w:t>
      </w:r>
      <w:r>
        <w:t xml:space="preserve"> </w:t>
      </w:r>
      <w:r>
        <w:t xml:space="preserve">and client</w:t>
      </w:r>
      <w:r>
        <w:t xml:space="preserve"> </w:t>
      </w:r>
      <w:r>
        <w:rPr>
          <w:rStyle w:val="VerbatimChar"/>
        </w:rPr>
        <w:t xml:space="preserve">dshos5iou44tuach7ta3ici5m</w:t>
      </w:r>
      <w:r>
        <w:t xml:space="preserve">. A tokenless request returns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, confirming auth is required and enforced.【92ee79†L1-L16】【e5eac5†L1-L13】</w:t>
      </w:r>
    </w:p>
    <w:bookmarkEnd w:id="23"/>
    <w:bookmarkStart w:id="24" w:name="lambda-environment-logs"/>
    <w:p>
      <w:pPr>
        <w:pStyle w:val="Heading2"/>
      </w:pPr>
      <w:r>
        <w:t xml:space="preserve">Lambda environment + logs</w:t>
      </w:r>
    </w:p>
    <w:p>
      <w:pPr>
        <w:numPr>
          <w:ilvl w:val="0"/>
          <w:numId w:val="1005"/>
        </w:numPr>
        <w:pStyle w:val="Compact"/>
      </w:pPr>
      <w:r>
        <w:t xml:space="preserve">Finanzas Lambdas share consistent environment variables: Dynamo tables (</w:t>
      </w:r>
      <w:r>
        <w:rPr>
          <w:rStyle w:val="VerbatimChar"/>
        </w:rPr>
        <w:t xml:space="preserve">finz_projects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finz_changes</w:t>
      </w:r>
      <w:r>
        <w:t xml:space="preserve">, etc.), Cognito pool/client IDs, policy store ID, and allowed origin</w:t>
      </w:r>
      <w:r>
        <w:t xml:space="preserve"> </w:t>
      </w:r>
      <w:r>
        <w:rPr>
          <w:rStyle w:val="VerbatimChar"/>
        </w:rPr>
        <w:t xml:space="preserve">https://d7t9x3j66yd8k.cloudfront.net</w:t>
      </w:r>
      <w:r>
        <w:t xml:space="preserve">.【1af284†L1-L66】</w:t>
      </w:r>
    </w:p>
    <w:p>
      <w:pPr>
        <w:numPr>
          <w:ilvl w:val="0"/>
          <w:numId w:val="1005"/>
        </w:numPr>
        <w:pStyle w:val="Compact"/>
      </w:pPr>
      <w:r>
        <w:t xml:space="preserve">Recent CloudWatch streams for</w:t>
      </w:r>
      <w:r>
        <w:t xml:space="preserve"> </w:t>
      </w:r>
      <w:r>
        <w:rPr>
          <w:rStyle w:val="VerbatimChar"/>
        </w:rPr>
        <w:t xml:space="preserve">ProjectsFn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ChangesFn</w:t>
      </w:r>
      <w:r>
        <w:t xml:space="preserve"> </w:t>
      </w:r>
      <w:r>
        <w:t xml:space="preserve">show clean invocations with no error stack traces (only table resolution INFO logs).【fd4aa9†L1-L12】【40e5e1†L1-L13】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LineItemsFn</w:t>
      </w:r>
      <w:r>
        <w:t xml:space="preserve">’s latest stream (Nov 21) also contains no errors, suggesting minimal traffic rather than runtime faults.【5e2de4†L1-L8】</w:t>
      </w:r>
    </w:p>
    <w:bookmarkEnd w:id="24"/>
    <w:bookmarkStart w:id="25" w:name="dynamodb-data-shape"/>
    <w:p>
      <w:pPr>
        <w:pStyle w:val="Heading2"/>
      </w:pPr>
      <w:r>
        <w:t xml:space="preserve">DynamoDB data shape</w:t>
      </w:r>
    </w:p>
    <w:p>
      <w:pPr>
        <w:numPr>
          <w:ilvl w:val="0"/>
          <w:numId w:val="1006"/>
        </w:numPr>
        <w:pStyle w:val="Compact"/>
      </w:pPr>
      <w:r>
        <w:t xml:space="preserve">All expected tables exist in</w:t>
      </w:r>
      <w:r>
        <w:t xml:space="preserve"> </w:t>
      </w:r>
      <w:r>
        <w:rPr>
          <w:rStyle w:val="VerbatimChar"/>
        </w:rPr>
        <w:t xml:space="preserve">us-east-2</w:t>
      </w:r>
      <w:r>
        <w:t xml:space="preserve">, including projects, changes, rubros, allocations, prefacturas, etc.【28b371†L1-L19】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finz_projects</w:t>
      </w:r>
      <w:r>
        <w:t xml:space="preserve"> </w:t>
      </w:r>
      <w:r>
        <w:t xml:space="preserve">items contain both Spanish and English aliases (e.g.,</w:t>
      </w:r>
      <w:r>
        <w:t xml:space="preserve"> </w:t>
      </w:r>
      <w:r>
        <w:rPr>
          <w:rStyle w:val="VerbatimChar"/>
        </w:rPr>
        <w:t xml:space="preserve">id/projectId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nombre/name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cliente/client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fecha_inicio/start_date</w:t>
      </w:r>
      <w:r>
        <w:t xml:space="preserve">), matching the frontend normalization logic in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and indicating data parity with the UI contract.【4ec48d†L1-L107】</w:t>
      </w:r>
    </w:p>
    <w:p>
      <w:pPr>
        <w:numPr>
          <w:ilvl w:val="0"/>
          <w:numId w:val="1006"/>
        </w:numPr>
        <w:pStyle w:val="Compact"/>
      </w:pPr>
      <w:r>
        <w:t xml:space="preserve">Querying</w:t>
      </w:r>
      <w:r>
        <w:t xml:space="preserve"> </w:t>
      </w:r>
      <w:r>
        <w:rPr>
          <w:rStyle w:val="VerbatimChar"/>
        </w:rPr>
        <w:t xml:space="preserve">finz_changes</w:t>
      </w:r>
      <w:r>
        <w:t xml:space="preserve"> </w:t>
      </w:r>
      <w:r>
        <w:t xml:space="preserve">for a sample project returned no rows, implying the UI could legitimately show empty change histories rather than throwing server errors.【8beb10†L1-L3】</w:t>
      </w:r>
    </w:p>
    <w:bookmarkEnd w:id="25"/>
    <w:bookmarkStart w:id="26" w:name="likely-cause-of-http-500-symptom"/>
    <w:p>
      <w:pPr>
        <w:pStyle w:val="Heading2"/>
      </w:pPr>
      <w:r>
        <w:t xml:space="preserve">Likely cause of</w:t>
      </w:r>
      <w:r>
        <w:t xml:space="preserve"> </w:t>
      </w:r>
      <w:r>
        <w:t xml:space="preserve">“</w:t>
      </w:r>
      <w:r>
        <w:t xml:space="preserve">HTTP 500</w:t>
      </w:r>
      <w:r>
        <w:t xml:space="preserve">”</w:t>
      </w:r>
      <w:r>
        <w:t xml:space="preserve"> </w:t>
      </w:r>
      <w:r>
        <w:t xml:space="preserve">symptom</w:t>
      </w:r>
    </w:p>
    <w:p>
      <w:pPr>
        <w:numPr>
          <w:ilvl w:val="0"/>
          <w:numId w:val="1007"/>
        </w:numPr>
        <w:pStyle w:val="Compact"/>
      </w:pPr>
      <w:r>
        <w:t xml:space="preserve">Backend wiring, content deployment, and data stores look healthy with no CloudWatch errors. Direct API calls without an Authorization header return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and the Lambdas log normal traffic when invoked. This points to</w:t>
      </w:r>
      <w:r>
        <w:t xml:space="preserve"> </w:t>
      </w:r>
      <w:r>
        <w:rPr>
          <w:bCs/>
          <w:b/>
        </w:rPr>
        <w:t xml:space="preserve">missing/expired Cognito tokens from the UI</w:t>
      </w:r>
      <w:r>
        <w:t xml:space="preserve"> </w:t>
      </w:r>
      <w:r>
        <w:t xml:space="preserve">(or CORS/auth header issues) as the probable reason the UI surfaces generic</w:t>
      </w:r>
      <w:r>
        <w:t xml:space="preserve"> </w:t>
      </w:r>
      <w:r>
        <w:t xml:space="preserve">“</w:t>
      </w:r>
      <w:r>
        <w:t xml:space="preserve">500</w:t>
      </w:r>
      <w:r>
        <w:t xml:space="preserve">”</w:t>
      </w:r>
      <w:r>
        <w:t xml:space="preserve"> </w:t>
      </w:r>
      <w:r>
        <w:t xml:space="preserve">messages. The frontend’s error handling in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t xml:space="preserve">converts fetch failures into generic errors, which could be presented as 500s even when the API is returning 401s.</w:t>
      </w:r>
    </w:p>
    <w:bookmarkEnd w:id="26"/>
    <w:bookmarkStart w:id="27" w:name="recommendations"/>
    <w:p>
      <w:pPr>
        <w:pStyle w:val="Heading2"/>
      </w:pPr>
      <w:r>
        <w:t xml:space="preserve">Recommendations</w:t>
      </w:r>
    </w:p>
    <w:p>
      <w:pPr>
        <w:numPr>
          <w:ilvl w:val="0"/>
          <w:numId w:val="1008"/>
        </w:numPr>
        <w:pStyle w:val="Compact"/>
      </w:pPr>
      <w:r>
        <w:t xml:space="preserve">Reproduce in the browser with the network tab to confirm responses are 401/403 rather than 500 and ensure the Cognito session is present. If tokens are missing, verify Hosted UI callback configuration and local storage handling in the UI auth flow.</w:t>
      </w:r>
    </w:p>
    <w:p>
      <w:pPr>
        <w:numPr>
          <w:ilvl w:val="0"/>
          <w:numId w:val="1008"/>
        </w:numPr>
        <w:pStyle w:val="Compact"/>
      </w:pPr>
      <w:r>
        <w:t xml:space="preserve">Improve frontend error messaging to distinguish auth failures from server errors (e.g., map 401/403 to a login prompt).</w:t>
      </w:r>
    </w:p>
    <w:p>
      <w:pPr>
        <w:numPr>
          <w:ilvl w:val="0"/>
          <w:numId w:val="1008"/>
        </w:numPr>
        <w:pStyle w:val="Compact"/>
      </w:pPr>
      <w:r>
        <w:t xml:space="preserve">Add CloudWatch logging for authorization failures at the API Gateway stage or enable access logs to capture real client responses for UI troubleshooting.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SD runtime validation (2025-11-29)</dc:title>
  <dc:creator>Ikusi</dc:creator>
  <cp:keywords/>
  <dcterms:created xsi:type="dcterms:W3CDTF">2025-12-11T15:28:07Z</dcterms:created>
  <dcterms:modified xsi:type="dcterms:W3CDTF">2025-12-11T15:28:07Z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11, 2025</vt:lpwstr>
  </property>
</Properties>
</file>