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Root cause analysis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14, 2025</w:t>
      </w:r>
    </w:p>
    <w:bookmarkStart w:id="20" w:name="root-cause-analysis"/>
    <w:p>
      <w:pPr>
        <w:pStyle w:val="Heading1"/>
      </w:pPr>
      <w:r>
        <w:t xml:space="preserve">Root cause analysis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Primary root cause: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handler scans DynamoDB with a hard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 </w:t>
      </w:r>
      <w:r>
        <w:t xml:space="preserve">(default 100) and returns only the first page, ignoring</w:t>
      </w:r>
      <w:r>
        <w:t xml:space="preserve"> </w:t>
      </w:r>
      <w:r>
        <w:rPr>
          <w:rStyle w:val="VerbatimChar"/>
        </w:rPr>
        <w:t xml:space="preserve">LastEvaluatedKey</w:t>
      </w:r>
      <w:r>
        <w:t xml:space="preserve">. The frontend calls</w:t>
      </w:r>
      <w:r>
        <w:t xml:space="preserve"> </w:t>
      </w:r>
      <w:r>
        <w:rPr>
          <w:rStyle w:val="VerbatimChar"/>
        </w:rPr>
        <w:t xml:space="preserve">/projects?limit=100</w:t>
      </w:r>
      <w:r>
        <w:t xml:space="preserve"> </w:t>
      </w:r>
      <w:r>
        <w:t xml:space="preserve">once and never paginates. When the projects table exceeds 100 records, end-user-created projects beyond the first page are omitted from the API response.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Evidence:</w:t>
      </w:r>
      <w:r>
        <w:t xml:space="preserve"> </w:t>
      </w:r>
      <w:r>
        <w:t xml:space="preserve">Handler code before fix used a single</w:t>
      </w:r>
      <w:r>
        <w:t xml:space="preserve"> </w:t>
      </w:r>
      <w:r>
        <w:rPr>
          <w:rStyle w:val="VerbatimChar"/>
        </w:rPr>
        <w:t xml:space="preserve">ScanCommand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Limit: limit</w:t>
      </w:r>
      <w:r>
        <w:t xml:space="preserve"> </w:t>
      </w:r>
      <w:r>
        <w:t xml:space="preserve">and no</w:t>
      </w:r>
      <w:r>
        <w:t xml:space="preserve"> </w:t>
      </w:r>
      <w:r>
        <w:rPr>
          <w:rStyle w:val="VerbatimChar"/>
        </w:rPr>
        <w:t xml:space="preserve">ExclusiveStartKey</w:t>
      </w:r>
      <w:r>
        <w:t xml:space="preserve"> </w:t>
      </w:r>
      <w:r>
        <w:t xml:space="preserve">loop (</w:t>
      </w:r>
      <w:r>
        <w:rPr>
          <w:rStyle w:val="VerbatimChar"/>
        </w:rPr>
        <w:t xml:space="preserve">services/finanzas-api/src/handlers/projects.ts</w:t>
      </w:r>
      <w:r>
        <w:t xml:space="preserve">). The API client requests</w:t>
      </w:r>
      <w:r>
        <w:t xml:space="preserve"> </w:t>
      </w:r>
      <w:r>
        <w:rPr>
          <w:rStyle w:val="VerbatimChar"/>
        </w:rPr>
        <w:t xml:space="preserve">/projects?limit=100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src/api/finanzas.ts</w:t>
      </w:r>
      <w:r>
        <w:t xml:space="preserve">) and normalizes the first payload only. Seed/demo projects remain visible because they occupy early records in the scan; user-generated rows are pushed to later pages and dropped.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Secondary contributors:</w:t>
      </w:r>
      <w:r>
        <w:t xml:space="preserve"> </w:t>
      </w:r>
      <w:r>
        <w:t xml:space="preserve">Recent seed removal increased reliance on live data, raising the project count past 100 and exposing the pagination gap.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Root cause analysis</dc:title>
  <dc:creator>Ikusi</dc:creator>
  <cp:keywords/>
  <dcterms:created xsi:type="dcterms:W3CDTF">2025-12-14T01:55:08Z</dcterms:created>
  <dcterms:modified xsi:type="dcterms:W3CDTF">2025-12-14T01:55:08Z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14, 2025</vt:lpwstr>
  </property>
</Properties>
</file>