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tablas de proyectos, baselines, rubros, line items, allocation rules, invoices y alerts/changes.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ukusi-ui-finanzas-*</w:t>
      </w:r>
      <w:r>
        <w:t xml:space="preserve">) y prefix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p>
      <w:pPr>
        <w:pStyle w:val="FirstParagraph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0"/>
    <w:bookmarkStart w:id="21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3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3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3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3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3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1"/>
    <w:bookmarkStart w:id="22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4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4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4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2"/>
    <w:bookmarkStart w:id="23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5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5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5"/>
        </w:numPr>
        <w:pStyle w:val="Compact"/>
      </w:pPr>
      <w:r>
        <w:t xml:space="preserve">Registros de auditoría para cambios de baseline, handoff y facturas.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2025-12-06T02:19:59Z</dcterms:created>
  <dcterms:modified xsi:type="dcterms:W3CDTF">2025-12-06T02:19:59Z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