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Projects &amp; Baseline</w:t>
      </w:r>
      <w:r>
        <w:t xml:space="preserve">: intake, milestone dates, moneda, responsible contacts.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Rubros &amp; Line Items</w:t>
      </w:r>
      <w:r>
        <w:t xml:space="preserve">: catalog queries, project-level associations, adjustments.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Allocations &amp; Forecast</w:t>
      </w:r>
      <w:r>
        <w:t xml:space="preserve">: distribution rules, plan generation, close-month.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Invoices &amp; Reconciliation</w:t>
      </w:r>
      <w:r>
        <w:t xml:space="preserve">: registration, status transitions, alerts.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Uploads</w:t>
      </w:r>
      <w:r>
        <w:t xml:space="preserve">: secure evidence ingestion tied to project/line item/invoice context.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2025-12-06T02:20:05Z</dcterms:created>
  <dcterms:modified xsi:type="dcterms:W3CDTF">2025-12-06T02:20:05Z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