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Documentation Portal / Portal de documentación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11, 2025</w:t>
      </w:r>
    </w:p>
    <w:bookmarkStart w:id="39" w:name="Xa8779da81d0fe472edc690b2447d20c28a65c32"/>
    <w:p>
      <w:pPr>
        <w:pStyle w:val="Heading1"/>
      </w:pPr>
      <w:r>
        <w:t xml:space="preserve">Finanzas SD – Documentation Portal / Portal de documentación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Central index for all Finanzas SD documentation</w:t>
      </w:r>
    </w:p>
    <w:p>
      <w:pPr>
        <w:pStyle w:val="BodyText"/>
      </w:pPr>
      <w:r>
        <w:t xml:space="preserve">Esta colección se enfoca solo en Finanzas SD; Acta y Prefactura quedan excluidos. / This collection focuses solely on Finanzas SD; Acta and Prefactura are excluded.</w:t>
      </w:r>
    </w:p>
    <w:p>
      <w:pPr>
        <w:pStyle w:val="BodyText"/>
      </w:pPr>
      <w:r>
        <w:rPr>
          <w:bCs/>
          <w:b/>
        </w:rPr>
        <w:t xml:space="preserve">Quick Start:</w:t>
      </w:r>
      <w:r>
        <w:t xml:space="preserve"> </w:t>
      </w: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documentation structure, audience guide, and update procedures.</w:t>
      </w:r>
    </w:p>
    <w:bookmarkStart w:id="36" w:name="document-index-índice-de-documentos"/>
    <w:p>
      <w:pPr>
        <w:pStyle w:val="Heading2"/>
      </w:pPr>
      <w:r>
        <w:t xml:space="preserve">📋 Document Index / Índice de documentos</w:t>
      </w:r>
    </w:p>
    <w:p>
      <w:pPr>
        <w:pStyle w:val="FirstParagraph"/>
      </w:pPr>
      <w:r>
        <w:rPr>
          <w:bCs/>
          <w:b/>
        </w:rPr>
        <w:t xml:space="preserve">Para PMO / For Project Managers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overview.md</w:t>
        </w:r>
      </w:hyperlink>
      <w:r>
        <w:t xml:space="preserve"> </w:t>
      </w:r>
      <w:r>
        <w:t xml:space="preserve">— Overview / Resumen ejecutivo.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pmo-handbook.md</w:t>
        </w:r>
      </w:hyperlink>
      <w:r>
        <w:t xml:space="preserve"> </w:t>
      </w:r>
      <w:r>
        <w:t xml:space="preserve">— Manual operativo PMO (ES).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runbook-pmo-colombia.md</w:t>
        </w:r>
      </w:hyperlink>
      <w:r>
        <w:t xml:space="preserve"> </w:t>
      </w:r>
      <w:r>
        <w:t xml:space="preserve">— Runbook PMO Colombia (ES).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release-notes.md</w:t>
        </w:r>
      </w:hyperlink>
      <w:r>
        <w:t xml:space="preserve"> </w:t>
      </w:r>
      <w:r>
        <w:t xml:space="preserve">— Release notes.</w:t>
      </w:r>
    </w:p>
    <w:p>
      <w:pPr>
        <w:pStyle w:val="BodyText"/>
      </w:pPr>
      <w:r>
        <w:rPr>
          <w:bCs/>
          <w:b/>
        </w:rPr>
        <w:t xml:space="preserve">Para SDMT / Finanzas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— Arquitectura técnica.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data-models.md</w:t>
        </w:r>
      </w:hyperlink>
      <w:r>
        <w:t xml:space="preserve"> </w:t>
      </w:r>
      <w:r>
        <w:t xml:space="preserve">— Modelos de datos.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api-reference.md</w:t>
        </w:r>
      </w:hyperlink>
      <w:r>
        <w:t xml:space="preserve"> </w:t>
      </w:r>
      <w:r>
        <w:t xml:space="preserve">— API reference (Finanzas-only).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sequence-diagrams.md</w:t>
        </w:r>
      </w:hyperlink>
      <w:r>
        <w:t xml:space="preserve"> </w:t>
      </w:r>
      <w:r>
        <w:t xml:space="preserve">— Diagramas de secuencia.</w:t>
      </w:r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status-r1.md</w:t>
        </w:r>
      </w:hyperlink>
      <w:r>
        <w:t xml:space="preserve"> </w:t>
      </w:r>
      <w:r>
        <w:t xml:space="preserve">— Estado y alcance R1.</w:t>
      </w:r>
    </w:p>
    <w:p>
      <w:pPr>
        <w:pStyle w:val="BodyText"/>
      </w:pPr>
      <w:r>
        <w:rPr>
          <w:bCs/>
          <w:b/>
        </w:rPr>
        <w:t xml:space="preserve">Para Auditoría / For Audit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security-compliance.md</w:t>
        </w:r>
      </w:hyperlink>
      <w:r>
        <w:t xml:space="preserve"> </w:t>
      </w:r>
      <w:r>
        <w:t xml:space="preserve">— Seguridad y cumplimiento.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glossary.md</w:t>
        </w:r>
      </w:hyperlink>
      <w:r>
        <w:t xml:space="preserve"> </w:t>
      </w:r>
      <w:r>
        <w:t xml:space="preserve">— Glosario bilingüe.</w:t>
      </w:r>
    </w:p>
    <w:p>
      <w:pPr>
        <w:pStyle w:val="BodyText"/>
      </w:pPr>
      <w:r>
        <w:rPr>
          <w:bCs/>
          <w:b/>
        </w:rPr>
        <w:t xml:space="preserve">Ingeniería / DevOps</w:t>
      </w:r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diagrams/</w:t>
        </w:r>
      </w:hyperlink>
      <w:r>
        <w:t xml:space="preserve"> </w:t>
      </w:r>
      <w:r>
        <w:t xml:space="preserve">— SVG de arquitectura, handoff y reconciliación.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generated-pdf/FinanzasDocsBinder.pdf</w:t>
        </w:r>
      </w:hyperlink>
      <w:r>
        <w:t xml:space="preserve"> </w:t>
      </w:r>
      <w:r>
        <w:t xml:space="preserve">— Binder PDF.</w:t>
      </w:r>
    </w:p>
    <w:p>
      <w:pPr>
        <w:pStyle w:val="BodyText"/>
      </w:pPr>
      <w:r>
        <w:rPr>
          <w:bCs/>
          <w:b/>
        </w:rPr>
        <w:t xml:space="preserve">Anexo R1 / R1 Annex</w:t>
      </w:r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annex-r1/README.md</w:t>
        </w:r>
      </w:hyperlink>
      <w:r>
        <w:t xml:space="preserve"> </w:t>
      </w:r>
      <w:r>
        <w:t xml:space="preserve">— Índice de ejecución R1 (histórico).</w:t>
      </w:r>
    </w:p>
    <w:p>
      <w:pPr>
        <w:pStyle w:val="BodyText"/>
      </w:pPr>
      <w:r>
        <w:rPr>
          <w:bCs/>
          <w:b/>
        </w:rPr>
        <w:t xml:space="preserve">Archived Documentation / Documentación archivada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archive/</w:t>
        </w:r>
      </w:hyperlink>
      <w:r>
        <w:t xml:space="preserve"> </w:t>
      </w:r>
      <w:r>
        <w:t xml:space="preserve">— Documentos obsoletos o supersedidos (build forensics, infra audit, callback validation).</w:t>
      </w:r>
    </w:p>
    <w:bookmarkEnd w:id="36"/>
    <w:bookmarkStart w:id="37" w:name="status-releases-estado-y-lanzamientos"/>
    <w:p>
      <w:pPr>
        <w:pStyle w:val="Heading2"/>
      </w:pPr>
      <w:r>
        <w:t xml:space="preserve">📊 Status &amp; Releases / Estado y lanzamientos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R1 scope</w:t>
      </w:r>
      <w:r>
        <w:t xml:space="preserve">: baseline de proyectos, catálogo de rubros, handoff SDMT y reconciliación con evidencia. / Scope R1: project baseline, rubros catalog, SDMT handoff, and evidence-backed reconciliation.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Entregables clave</w:t>
      </w:r>
      <w:r>
        <w:t xml:space="preserve">: health endpoints, alertas de desviaciones, flujo de cargas y auditoría de accesos. / Key deliverables: health endpoints, deviation alerts, upload flow, and access auditing.</w:t>
      </w:r>
    </w:p>
    <w:p>
      <w:pPr>
        <w:numPr>
          <w:ilvl w:val="0"/>
          <w:numId w:val="1001"/>
        </w:numPr>
        <w:pStyle w:val="Compact"/>
      </w:pPr>
      <w:r>
        <w:t xml:space="preserve">Consulte</w:t>
      </w:r>
      <w:r>
        <w:t xml:space="preserve"> </w:t>
      </w:r>
      <w:hyperlink r:id="rId29">
        <w:r>
          <w:rPr>
            <w:rStyle w:val="Hyperlink"/>
          </w:rPr>
          <w:t xml:space="preserve">status-r1.md</w:t>
        </w:r>
      </w:hyperlink>
      <w:r>
        <w:t xml:space="preserve"> </w:t>
      </w:r>
      <w:r>
        <w:t xml:space="preserve">y</w:t>
      </w:r>
      <w:r>
        <w:t xml:space="preserve"> </w:t>
      </w:r>
      <w:hyperlink r:id="rId24">
        <w:r>
          <w:rPr>
            <w:rStyle w:val="Hyperlink"/>
          </w:rPr>
          <w:t xml:space="preserve">release-notes.md</w:t>
        </w:r>
      </w:hyperlink>
      <w:r>
        <w:t xml:space="preserve"> </w:t>
      </w:r>
      <w:r>
        <w:t xml:space="preserve">para los detalles y próximas iteraciones. / See status-r1 and release-notes for details and next iterations.</w:t>
      </w:r>
    </w:p>
    <w:bookmarkEnd w:id="37"/>
    <w:bookmarkStart w:id="38" w:name="X828fa96a5bfbc67c240291edd527df1c1abd7e0"/>
    <w:p>
      <w:pPr>
        <w:pStyle w:val="Heading2"/>
      </w:pPr>
      <w:r>
        <w:t xml:space="preserve">Cómo usar este paquete / How to use this package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PMO</w:t>
      </w:r>
      <w:r>
        <w:t xml:space="preserve">: arranque en</w:t>
      </w:r>
      <w:r>
        <w:t xml:space="preserve"> </w:t>
      </w:r>
      <w:hyperlink r:id="rId21">
        <w:r>
          <w:rPr>
            <w:rStyle w:val="Hyperlink"/>
          </w:rPr>
          <w:t xml:space="preserve">overview.md</w:t>
        </w:r>
      </w:hyperlink>
      <w:r>
        <w:t xml:space="preserve"> </w:t>
      </w:r>
      <w:r>
        <w:t xml:space="preserve">y siga</w:t>
      </w:r>
      <w:r>
        <w:t xml:space="preserve"> </w:t>
      </w:r>
      <w:hyperlink r:id="rId22">
        <w:r>
          <w:rPr>
            <w:rStyle w:val="Hyperlink"/>
          </w:rPr>
          <w:t xml:space="preserve">pmo-handbook.md</w:t>
        </w:r>
      </w:hyperlink>
      <w:r>
        <w:t xml:space="preserve"> </w:t>
      </w:r>
      <w:r>
        <w:t xml:space="preserve">+</w:t>
      </w:r>
      <w:r>
        <w:t xml:space="preserve"> </w:t>
      </w:r>
      <w:hyperlink r:id="rId23">
        <w:r>
          <w:rPr>
            <w:rStyle w:val="Hyperlink"/>
          </w:rPr>
          <w:t xml:space="preserve">runbook-pmo-colombia.md</w:t>
        </w:r>
      </w:hyperlink>
      <w:r>
        <w:t xml:space="preserve"> </w:t>
      </w:r>
      <w:r>
        <w:t xml:space="preserve">para operar el flujo. / Start with overview, then use the PMO handbook and runbook to operate the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SDMT / Finanzas</w:t>
      </w:r>
      <w:r>
        <w:t xml:space="preserve">: revise</w:t>
      </w:r>
      <w:r>
        <w:t xml:space="preserve"> </w:t>
      </w:r>
      <w:hyperlink r:id="rId25">
        <w:r>
          <w:rPr>
            <w:rStyle w:val="Hyperlink"/>
          </w:rPr>
          <w:t xml:space="preserve">architecture.md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data-models.md</w:t>
        </w:r>
      </w:hyperlink>
      <w:r>
        <w:t xml:space="preserve"> </w:t>
      </w:r>
      <w:r>
        <w:t xml:space="preserve">y</w:t>
      </w:r>
      <w:r>
        <w:t xml:space="preserve"> </w:t>
      </w:r>
      <w:hyperlink r:id="rId27">
        <w:r>
          <w:rPr>
            <w:rStyle w:val="Hyperlink"/>
          </w:rPr>
          <w:t xml:space="preserve">api-reference.md</w:t>
        </w:r>
      </w:hyperlink>
      <w:r>
        <w:t xml:space="preserve"> </w:t>
      </w:r>
      <w:r>
        <w:t xml:space="preserve">para soporte operativo y cambios. / Review architecture, data models, and API reference for operations and change planning.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Auditoría</w:t>
      </w:r>
      <w:r>
        <w:t xml:space="preserve">: use</w:t>
      </w:r>
      <w:r>
        <w:t xml:space="preserve"> </w:t>
      </w:r>
      <w:hyperlink r:id="rId30">
        <w:r>
          <w:rPr>
            <w:rStyle w:val="Hyperlink"/>
          </w:rPr>
          <w:t xml:space="preserve">security-compliance.md</w:t>
        </w:r>
      </w:hyperlink>
      <w:r>
        <w:t xml:space="preserve"> </w:t>
      </w:r>
      <w:r>
        <w:t xml:space="preserve">y</w:t>
      </w:r>
      <w:r>
        <w:t xml:space="preserve"> </w:t>
      </w:r>
      <w:hyperlink r:id="rId31">
        <w:r>
          <w:rPr>
            <w:rStyle w:val="Hyperlink"/>
          </w:rPr>
          <w:t xml:space="preserve">glossary.md</w:t>
        </w:r>
      </w:hyperlink>
      <w:r>
        <w:t xml:space="preserve"> </w:t>
      </w:r>
      <w:r>
        <w:t xml:space="preserve">para validar controles y terminología. / Use security-compliance and glossary to validate controls and terminology.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R1 Execution</w:t>
      </w:r>
      <w:r>
        <w:t xml:space="preserve">: el historial detallado está en</w:t>
      </w:r>
      <w:r>
        <w:t xml:space="preserve"> </w:t>
      </w:r>
      <w:hyperlink r:id="rId34">
        <w:r>
          <w:rPr>
            <w:rStyle w:val="Hyperlink"/>
          </w:rPr>
          <w:t xml:space="preserve">annex-r1/README.md</w:t>
        </w:r>
      </w:hyperlink>
      <w:r>
        <w:t xml:space="preserve">; úselo para trazabilidad y lecciones aprendidas. / Detailed R1 history lives in the annex for traceability and lessons learned.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EADME.md" TargetMode="External" /><Relationship Type="http://schemas.openxmlformats.org/officeDocument/2006/relationships/hyperlink" Id="rId34" Target="annex-r1/README.md" TargetMode="External" /><Relationship Type="http://schemas.openxmlformats.org/officeDocument/2006/relationships/hyperlink" Id="rId27" Target="api-reference.md" TargetMode="External" /><Relationship Type="http://schemas.openxmlformats.org/officeDocument/2006/relationships/hyperlink" Id="rId25" Target="architecture.md" TargetMode="External" /><Relationship Type="http://schemas.openxmlformats.org/officeDocument/2006/relationships/hyperlink" Id="rId35" Target="archive/" TargetMode="External" /><Relationship Type="http://schemas.openxmlformats.org/officeDocument/2006/relationships/hyperlink" Id="rId26" Target="data-models.md" TargetMode="External" /><Relationship Type="http://schemas.openxmlformats.org/officeDocument/2006/relationships/hyperlink" Id="rId32" Target="diagrams/" TargetMode="External" /><Relationship Type="http://schemas.openxmlformats.org/officeDocument/2006/relationships/hyperlink" Id="rId33" Target="generated-pdf/FinanzasDocsBinder.pdf" TargetMode="External" /><Relationship Type="http://schemas.openxmlformats.org/officeDocument/2006/relationships/hyperlink" Id="rId31" Target="glossary.md" TargetMode="External" /><Relationship Type="http://schemas.openxmlformats.org/officeDocument/2006/relationships/hyperlink" Id="rId21" Target="overview.md" TargetMode="External" /><Relationship Type="http://schemas.openxmlformats.org/officeDocument/2006/relationships/hyperlink" Id="rId22" Target="pmo-handbook.md" TargetMode="External" /><Relationship Type="http://schemas.openxmlformats.org/officeDocument/2006/relationships/hyperlink" Id="rId24" Target="release-notes.md" TargetMode="External" /><Relationship Type="http://schemas.openxmlformats.org/officeDocument/2006/relationships/hyperlink" Id="rId23" Target="runbook-pmo-colombia.md" TargetMode="External" /><Relationship Type="http://schemas.openxmlformats.org/officeDocument/2006/relationships/hyperlink" Id="rId30" Target="security-compliance.md" TargetMode="External" /><Relationship Type="http://schemas.openxmlformats.org/officeDocument/2006/relationships/hyperlink" Id="rId28" Target="sequence-diagrams.md" TargetMode="External" /><Relationship Type="http://schemas.openxmlformats.org/officeDocument/2006/relationships/hyperlink" Id="rId29" Target="status-r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EADME.md" TargetMode="External" /><Relationship Type="http://schemas.openxmlformats.org/officeDocument/2006/relationships/hyperlink" Id="rId34" Target="annex-r1/README.md" TargetMode="External" /><Relationship Type="http://schemas.openxmlformats.org/officeDocument/2006/relationships/hyperlink" Id="rId27" Target="api-reference.md" TargetMode="External" /><Relationship Type="http://schemas.openxmlformats.org/officeDocument/2006/relationships/hyperlink" Id="rId25" Target="architecture.md" TargetMode="External" /><Relationship Type="http://schemas.openxmlformats.org/officeDocument/2006/relationships/hyperlink" Id="rId35" Target="archive/" TargetMode="External" /><Relationship Type="http://schemas.openxmlformats.org/officeDocument/2006/relationships/hyperlink" Id="rId26" Target="data-models.md" TargetMode="External" /><Relationship Type="http://schemas.openxmlformats.org/officeDocument/2006/relationships/hyperlink" Id="rId32" Target="diagrams/" TargetMode="External" /><Relationship Type="http://schemas.openxmlformats.org/officeDocument/2006/relationships/hyperlink" Id="rId33" Target="generated-pdf/FinanzasDocsBinder.pdf" TargetMode="External" /><Relationship Type="http://schemas.openxmlformats.org/officeDocument/2006/relationships/hyperlink" Id="rId31" Target="glossary.md" TargetMode="External" /><Relationship Type="http://schemas.openxmlformats.org/officeDocument/2006/relationships/hyperlink" Id="rId21" Target="overview.md" TargetMode="External" /><Relationship Type="http://schemas.openxmlformats.org/officeDocument/2006/relationships/hyperlink" Id="rId22" Target="pmo-handbook.md" TargetMode="External" /><Relationship Type="http://schemas.openxmlformats.org/officeDocument/2006/relationships/hyperlink" Id="rId24" Target="release-notes.md" TargetMode="External" /><Relationship Type="http://schemas.openxmlformats.org/officeDocument/2006/relationships/hyperlink" Id="rId23" Target="runbook-pmo-colombia.md" TargetMode="External" /><Relationship Type="http://schemas.openxmlformats.org/officeDocument/2006/relationships/hyperlink" Id="rId30" Target="security-compliance.md" TargetMode="External" /><Relationship Type="http://schemas.openxmlformats.org/officeDocument/2006/relationships/hyperlink" Id="rId28" Target="sequence-diagrams.md" TargetMode="External" /><Relationship Type="http://schemas.openxmlformats.org/officeDocument/2006/relationships/hyperlink" Id="rId29" Target="status-r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Documentation Portal / Portal de documentación</dc:title>
  <dc:creator>Ikusi</dc:creator>
  <cp:keywords/>
  <dcterms:created xsi:type="dcterms:W3CDTF">2025-12-11T19:52:57Z</dcterms:created>
  <dcterms:modified xsi:type="dcterms:W3CDTF">2025-12-11T19:52:57Z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11, 2025</vt:lpwstr>
  </property>
</Properties>
</file>