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Release notes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18, 2026</w:t>
      </w:r>
    </w:p>
    <w:bookmarkStart w:id="24" w:name="finanzas-sd-release-notes"/>
    <w:p>
      <w:pPr>
        <w:pStyle w:val="Heading1"/>
      </w:pPr>
      <w:r>
        <w:t xml:space="preserve">Finanzas SD – Release notes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All stakeholders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Track major releases and changes</w:t>
      </w:r>
    </w:p>
    <w:bookmarkStart w:id="20" w:name="documentation-refresh"/>
    <w:p>
      <w:pPr>
        <w:pStyle w:val="Heading2"/>
      </w:pPr>
      <w:r>
        <w:t xml:space="preserve">2025-12-06 (Documentation Refresh)</w:t>
      </w:r>
    </w:p>
    <w:p>
      <w:pPr>
        <w:numPr>
          <w:ilvl w:val="0"/>
          <w:numId w:val="1001"/>
        </w:numPr>
        <w:pStyle w:val="Compact"/>
      </w:pPr>
      <w:r>
        <w:t xml:space="preserve">Comprehensive documentation cleanup and alignment with current codebase.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dates and audience/purpose metadata to all core docs.</w:t>
      </w:r>
    </w:p>
    <w:p>
      <w:pPr>
        <w:numPr>
          <w:ilvl w:val="0"/>
          <w:numId w:val="1001"/>
        </w:numPr>
        <w:pStyle w:val="Compact"/>
      </w:pPr>
      <w:r>
        <w:t xml:space="preserve">Updated module names and UI labels to match current React implementation.</w:t>
      </w:r>
    </w:p>
    <w:p>
      <w:pPr>
        <w:numPr>
          <w:ilvl w:val="0"/>
          <w:numId w:val="1001"/>
        </w:numPr>
        <w:pStyle w:val="Compact"/>
      </w:pPr>
      <w:r>
        <w:t xml:space="preserve">Verified all API endpoints against SAM template (template.yaml).</w:t>
      </w:r>
    </w:p>
    <w:p>
      <w:pPr>
        <w:numPr>
          <w:ilvl w:val="0"/>
          <w:numId w:val="1001"/>
        </w:numPr>
        <w:pStyle w:val="Compact"/>
      </w:pPr>
      <w:r>
        <w:t xml:space="preserve">Corrected DynamoDB table list (12 tables including finz_rubros_taxonomia, finz_docs, finz_prefacturas).</w:t>
      </w:r>
    </w:p>
    <w:p>
      <w:pPr>
        <w:numPr>
          <w:ilvl w:val="0"/>
          <w:numId w:val="1001"/>
        </w:numPr>
        <w:pStyle w:val="Compact"/>
      </w:pPr>
      <w:r>
        <w:t xml:space="preserve">Removed duplicate archived documents (docs/archive/finanzas/).</w:t>
      </w:r>
    </w:p>
    <w:p>
      <w:pPr>
        <w:numPr>
          <w:ilvl w:val="0"/>
          <w:numId w:val="1001"/>
        </w:numPr>
        <w:pStyle w:val="Compact"/>
      </w:pPr>
      <w:r>
        <w:t xml:space="preserve">Improved bilingual consistency in terminology.</w:t>
      </w:r>
    </w:p>
    <w:bookmarkEnd w:id="20"/>
    <w:bookmarkStart w:id="21" w:name="docs-rebuild"/>
    <w:p>
      <w:pPr>
        <w:pStyle w:val="Heading2"/>
      </w:pPr>
      <w:r>
        <w:t xml:space="preserve">2024-11 (Docs rebuild)</w:t>
      </w:r>
    </w:p>
    <w:p>
      <w:pPr>
        <w:numPr>
          <w:ilvl w:val="0"/>
          <w:numId w:val="1002"/>
        </w:numPr>
        <w:pStyle w:val="Compact"/>
      </w:pPr>
      <w:r>
        <w:t xml:space="preserve">Nueva colección de documentos enfocada solo en Finanzas SD (sin Acta/Prefactura).</w:t>
      </w:r>
    </w:p>
    <w:p>
      <w:pPr>
        <w:numPr>
          <w:ilvl w:val="0"/>
          <w:numId w:val="1002"/>
        </w:numPr>
        <w:pStyle w:val="Compact"/>
      </w:pPr>
      <w:r>
        <w:t xml:space="preserve">Índice central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con enlaces a arquitectura, modelos, API y seguridad.</w:t>
      </w:r>
    </w:p>
    <w:p>
      <w:pPr>
        <w:numPr>
          <w:ilvl w:val="0"/>
          <w:numId w:val="1002"/>
        </w:numPr>
        <w:pStyle w:val="Compact"/>
      </w:pPr>
      <w:r>
        <w:t xml:space="preserve">Manual operativo PMO en español con RACI, checklist y SOP de evidencia.</w:t>
      </w:r>
    </w:p>
    <w:p>
      <w:pPr>
        <w:numPr>
          <w:ilvl w:val="0"/>
          <w:numId w:val="1002"/>
        </w:numPr>
        <w:pStyle w:val="Compact"/>
      </w:pPr>
      <w:r>
        <w:t xml:space="preserve">Diagramas PlantUML exportados a SVG para arquitectura y flujos clave.</w:t>
      </w:r>
    </w:p>
    <w:p>
      <w:pPr>
        <w:numPr>
          <w:ilvl w:val="0"/>
          <w:numId w:val="1002"/>
        </w:numPr>
        <w:pStyle w:val="Compact"/>
      </w:pPr>
      <w:r>
        <w:t xml:space="preserve">Workflows</w:t>
      </w:r>
      <w:r>
        <w:t xml:space="preserve"> </w:t>
      </w:r>
      <w:r>
        <w:rPr>
          <w:rStyle w:val="VerbatimChar"/>
        </w:rPr>
        <w:t xml:space="preserve">docs-monthly.yml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docs-on-demand.yml</w:t>
      </w:r>
      <w:r>
        <w:t xml:space="preserve"> </w:t>
      </w:r>
      <w:r>
        <w:t xml:space="preserve">para regenerar paquetes y artefacto</w:t>
      </w:r>
      <w:r>
        <w:t xml:space="preserve"> </w:t>
      </w:r>
      <w:r>
        <w:rPr>
          <w:rStyle w:val="VerbatimChar"/>
        </w:rPr>
        <w:t xml:space="preserve">FinanzasDocsBundle.zip</w:t>
      </w:r>
      <w:r>
        <w:t xml:space="preserve">.</w:t>
      </w:r>
    </w:p>
    <w:bookmarkEnd w:id="21"/>
    <w:bookmarkStart w:id="22" w:name="section"/>
    <w:p>
      <w:pPr>
        <w:pStyle w:val="Heading2"/>
      </w:pPr>
      <w:r>
        <w:t xml:space="preserve">2024-10</w:t>
      </w:r>
    </w:p>
    <w:p>
      <w:pPr>
        <w:numPr>
          <w:ilvl w:val="0"/>
          <w:numId w:val="1003"/>
        </w:numPr>
        <w:pStyle w:val="Compact"/>
      </w:pPr>
      <w:r>
        <w:t xml:space="preserve">Ajustes de conciliación y cierres mensuales documentados en</w:t>
      </w:r>
      <w:r>
        <w:t xml:space="preserve"> </w:t>
      </w:r>
      <w:r>
        <w:rPr>
          <w:rStyle w:val="VerbatimChar"/>
        </w:rPr>
        <w:t xml:space="preserve">/close-month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Mejoras de alerta para variaciones de forecast vs. facturas.</w:t>
      </w:r>
    </w:p>
    <w:bookmarkEnd w:id="22"/>
    <w:bookmarkStart w:id="23" w:name="section-1"/>
    <w:p>
      <w:pPr>
        <w:pStyle w:val="Heading2"/>
      </w:pPr>
      <w:r>
        <w:t xml:space="preserve">2024-09</w:t>
      </w:r>
    </w:p>
    <w:p>
      <w:pPr>
        <w:numPr>
          <w:ilvl w:val="0"/>
          <w:numId w:val="1004"/>
        </w:numPr>
        <w:pStyle w:val="Compact"/>
      </w:pPr>
      <w:r>
        <w:t xml:space="preserve">Endpoints de handoff a SDMT estabilizados y documentados.</w:t>
      </w:r>
    </w:p>
    <w:p>
      <w:pPr>
        <w:numPr>
          <w:ilvl w:val="0"/>
          <w:numId w:val="1004"/>
        </w:numPr>
        <w:pStyle w:val="Compact"/>
      </w:pPr>
      <w:r>
        <w:t xml:space="preserve">Validaciones de moneda y roles agregadas a proyectos y rubros.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Release notes</dc:title>
  <dc:creator>Ikusi</dc:creator>
  <cp:keywords/>
  <dcterms:created xsi:type="dcterms:W3CDTF">2026-01-18T07:32:35Z</dcterms:created>
  <dcterms:modified xsi:type="dcterms:W3CDTF">2026-01-18T07:32:35Z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18, 2026</vt:lpwstr>
  </property>
</Properties>
</file>