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Data Analysts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Data schemas and table structures for Finanzas SD</w:t>
      </w:r>
    </w:p>
    <w:p>
      <w:pPr>
        <w:pStyle w:val="BodyText"/>
      </w:pPr>
      <w:r>
        <w:t xml:space="preserve">Executive perspective: these schemas keep each project, rubro, and evidence traceable from intake to reconciliation, balancing agility with auditable guardrails. / Perspectiva ejecutiva: estos esquemas mantienen cada proyecto, rubro y evidencia trazable desde el intake hasta la reconciliación, equilibrando agilidad con controles auditables.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pStyle w:val="FirstParagraph"/>
      </w:pPr>
      <w:r>
        <w:t xml:space="preserve">All tables use composite keys (</w:t>
      </w:r>
      <w:r>
        <w:rPr>
          <w:rStyle w:val="VerbatimChar"/>
        </w:rPr>
        <w:t xml:space="preserve">pk</w:t>
      </w:r>
      <w:r>
        <w:t xml:space="preserve"> </w:t>
      </w:r>
      <w:r>
        <w:t xml:space="preserve">as HASH,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as RANGE) with PAY_PER_REQUEST billing mode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finz_rubros_taxonomia</w:t>
      </w:r>
      <w:r>
        <w:t xml:space="preserve">:</w:t>
      </w:r>
      <w:r>
        <w:t xml:space="preserve"> </w:t>
      </w:r>
      <w:r>
        <w:rPr>
          <w:rStyle w:val="VerbatimChar"/>
        </w:rPr>
        <w:t xml:space="preserve">pk=TAX#{category}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relaciones de taxonomía y clasificación.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finz_allocations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finz_payroll_actuals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sk=PAYROLL#{period}</w:t>
      </w:r>
      <w:r>
        <w:t xml:space="preserve">; datos reales de nómina por periodo.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finz_adjustments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sk=ADJUSTMENT#{adjustmentId}</w:t>
      </w:r>
      <w:r>
        <w:t xml:space="preserve">;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sk=CHANGE#{changeId}</w:t>
      </w:r>
      <w:r>
        <w:t xml:space="preserve">; historial de cambios y aprobaciones.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sk=ALERT#{alertId}</w:t>
      </w:r>
      <w:r>
        <w:t xml:space="preserve">; alertas de desviaciones y auditoría.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finz_providers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pk=PROVIDER#{providerId}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proveedores y vendors registrados.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finz_audit_log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sk=AUDIT#{timestamp}</w:t>
      </w:r>
      <w:r>
        <w:t xml:space="preserve">; registros de auditoría completos.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finz_prefacturas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sk=PREFACTURA#{prefacturaId}</w:t>
      </w:r>
      <w:r>
        <w:t xml:space="preserve">; prefacturas y datos relacionados.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2025-12-08T18:22:44Z</dcterms:created>
  <dcterms:modified xsi:type="dcterms:W3CDTF">2025-12-08T18:22:44Z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