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41428" w14:textId="77777777" w:rsidR="003F7162" w:rsidRPr="003F7162" w:rsidRDefault="003F7162" w:rsidP="003F7162">
      <w:pPr>
        <w:pStyle w:val="Heading1"/>
        <w:numPr>
          <w:ilvl w:val="0"/>
          <w:numId w:val="0"/>
        </w:numPr>
        <w:ind w:left="450" w:hanging="450"/>
        <w:rPr>
          <w:rStyle w:val="Strong"/>
        </w:rPr>
      </w:pPr>
      <w:r w:rsidRPr="003F7162">
        <w:rPr>
          <w:rStyle w:val="Strong"/>
        </w:rPr>
        <w:t>CVE ID Request Guidelines</w:t>
      </w:r>
    </w:p>
    <w:p w14:paraId="6A161C71" w14:textId="75E34FF3" w:rsidR="003F7162" w:rsidRDefault="003F7162" w:rsidP="003F7162">
      <w:pPr>
        <w:pStyle w:val="BodyText"/>
      </w:pPr>
      <w:r w:rsidRPr="008A6C20">
        <w:rPr>
          <w:rFonts w:ascii="Verdana" w:hAnsi="Verdana"/>
          <w:lang w:val="en"/>
        </w:rPr>
        <w:t xml:space="preserve">This document provides information on </w:t>
      </w:r>
      <w:r w:rsidR="004871E8">
        <w:rPr>
          <w:rFonts w:ascii="Verdana" w:hAnsi="Verdana"/>
          <w:lang w:val="en"/>
        </w:rPr>
        <w:t xml:space="preserve">how to determine if a </w:t>
      </w:r>
      <w:r w:rsidR="00816200">
        <w:rPr>
          <w:rFonts w:ascii="Verdana" w:hAnsi="Verdana"/>
          <w:lang w:val="en"/>
        </w:rPr>
        <w:t xml:space="preserve">vulnerability should be assigned a </w:t>
      </w:r>
      <w:r w:rsidR="004871E8">
        <w:rPr>
          <w:rFonts w:ascii="Verdana" w:hAnsi="Verdana"/>
          <w:lang w:val="en"/>
        </w:rPr>
        <w:t xml:space="preserve">CVE ID, </w:t>
      </w:r>
      <w:r w:rsidR="004871E8" w:rsidRPr="008A6C20">
        <w:rPr>
          <w:rFonts w:ascii="Verdana" w:hAnsi="Verdana"/>
          <w:lang w:val="en"/>
        </w:rPr>
        <w:t>recommended steps to coordinate the disclosure of a vulnerability</w:t>
      </w:r>
      <w:r w:rsidR="004871E8">
        <w:rPr>
          <w:rFonts w:ascii="Verdana" w:hAnsi="Verdana"/>
          <w:lang w:val="en"/>
        </w:rPr>
        <w:t xml:space="preserve">, where and </w:t>
      </w:r>
      <w:bookmarkStart w:id="0" w:name="_GoBack"/>
      <w:bookmarkEnd w:id="0"/>
      <w:r w:rsidRPr="008A6C20">
        <w:rPr>
          <w:rFonts w:ascii="Verdana" w:hAnsi="Verdana"/>
          <w:lang w:val="en"/>
        </w:rPr>
        <w:t>how to request a CVE ID for a new vulnerability</w:t>
      </w:r>
      <w:r w:rsidR="005B7D59">
        <w:rPr>
          <w:rFonts w:ascii="Verdana" w:hAnsi="Verdana"/>
          <w:lang w:val="en"/>
        </w:rPr>
        <w:t xml:space="preserve">, </w:t>
      </w:r>
      <w:r w:rsidR="004871E8">
        <w:rPr>
          <w:rFonts w:ascii="Verdana" w:hAnsi="Verdana"/>
          <w:lang w:val="en"/>
        </w:rPr>
        <w:t xml:space="preserve">and </w:t>
      </w:r>
      <w:r w:rsidR="005B7D59">
        <w:rPr>
          <w:rFonts w:ascii="Verdana" w:hAnsi="Verdana"/>
          <w:lang w:val="en"/>
        </w:rPr>
        <w:t>how CVE</w:t>
      </w:r>
      <w:r w:rsidR="00816200">
        <w:rPr>
          <w:rFonts w:ascii="Verdana" w:hAnsi="Verdana"/>
          <w:lang w:val="en"/>
        </w:rPr>
        <w:t xml:space="preserve"> ID</w:t>
      </w:r>
      <w:r w:rsidR="005B7D59">
        <w:rPr>
          <w:rFonts w:ascii="Verdana" w:hAnsi="Verdana"/>
          <w:lang w:val="en"/>
        </w:rPr>
        <w:t xml:space="preserve">s are </w:t>
      </w:r>
      <w:r w:rsidR="004871E8">
        <w:rPr>
          <w:rFonts w:ascii="Verdana" w:hAnsi="Verdana"/>
          <w:lang w:val="en"/>
        </w:rPr>
        <w:t xml:space="preserve">shared </w:t>
      </w:r>
      <w:r w:rsidR="005B7D59">
        <w:rPr>
          <w:rFonts w:ascii="Verdana" w:hAnsi="Verdana"/>
          <w:lang w:val="en"/>
        </w:rPr>
        <w:t>in public disclosures</w:t>
      </w:r>
      <w:r w:rsidRPr="008A6C20">
        <w:rPr>
          <w:rFonts w:ascii="Verdana" w:hAnsi="Verdana"/>
          <w:lang w:val="en"/>
        </w:rPr>
        <w:t xml:space="preserve">. </w:t>
      </w:r>
    </w:p>
    <w:p w14:paraId="6D4E1A0D" w14:textId="3BFF06D2" w:rsidR="003F7162" w:rsidRPr="002B08FB" w:rsidRDefault="003F7162" w:rsidP="003F7162">
      <w:pPr>
        <w:pStyle w:val="Heading1"/>
      </w:pPr>
      <w:bookmarkStart w:id="1" w:name="_Toc406483603"/>
      <w:r w:rsidRPr="008A6C20">
        <w:rPr>
          <w:rFonts w:eastAsia="Times New Roman"/>
          <w:lang w:val="en"/>
        </w:rPr>
        <w:t xml:space="preserve">Determine if a </w:t>
      </w:r>
      <w:r w:rsidR="00816200">
        <w:rPr>
          <w:rFonts w:eastAsia="Times New Roman"/>
          <w:lang w:val="en"/>
        </w:rPr>
        <w:t xml:space="preserve">Vulnerability Needs a </w:t>
      </w:r>
      <w:r w:rsidRPr="008A6C20">
        <w:rPr>
          <w:rFonts w:eastAsia="Times New Roman"/>
          <w:lang w:val="en"/>
        </w:rPr>
        <w:t>CVE ID</w:t>
      </w:r>
      <w:r w:rsidRPr="002B08FB">
        <w:t xml:space="preserve"> </w:t>
      </w:r>
      <w:bookmarkEnd w:id="1"/>
    </w:p>
    <w:p w14:paraId="684A605A" w14:textId="65BFDE41" w:rsidR="003F7162" w:rsidRDefault="00590066" w:rsidP="003F7162">
      <w:pPr>
        <w:pStyle w:val="BodyText"/>
        <w:rPr>
          <w:rFonts w:ascii="Verdana" w:hAnsi="Verdana"/>
        </w:rPr>
      </w:pPr>
      <w:r w:rsidRPr="008A6C20">
        <w:rPr>
          <w:rFonts w:ascii="Verdana" w:hAnsi="Verdana"/>
          <w:lang w:val="en"/>
        </w:rPr>
        <w:t>CVE IDs are typically requested by vulnerability discoverers or software</w:t>
      </w:r>
      <w:r>
        <w:rPr>
          <w:rFonts w:ascii="Verdana" w:hAnsi="Verdana"/>
          <w:lang w:val="en"/>
        </w:rPr>
        <w:t xml:space="preserve"> </w:t>
      </w:r>
      <w:r w:rsidRPr="008A6C20">
        <w:rPr>
          <w:rFonts w:ascii="Verdana" w:hAnsi="Verdana"/>
          <w:lang w:val="en"/>
        </w:rPr>
        <w:t>maintainers</w:t>
      </w:r>
      <w:r w:rsidR="00816200">
        <w:rPr>
          <w:rFonts w:ascii="Verdana" w:hAnsi="Verdana"/>
          <w:lang w:val="en"/>
        </w:rPr>
        <w:t>. H</w:t>
      </w:r>
      <w:r>
        <w:rPr>
          <w:rFonts w:ascii="Verdana" w:hAnsi="Verdana"/>
          <w:lang w:val="en"/>
        </w:rPr>
        <w:t>owever,</w:t>
      </w:r>
      <w:r w:rsidRPr="008A6C20">
        <w:rPr>
          <w:rFonts w:ascii="Verdana" w:hAnsi="Verdana"/>
          <w:lang w:val="en"/>
        </w:rPr>
        <w:t xml:space="preserve"> any person may request an ID for a vulnerability that is not yet present in the CVE List.</w:t>
      </w:r>
      <w:r>
        <w:rPr>
          <w:rFonts w:ascii="Verdana" w:hAnsi="Verdana"/>
          <w:lang w:val="en"/>
        </w:rPr>
        <w:t xml:space="preserve"> </w:t>
      </w:r>
      <w:r w:rsidR="003F7162" w:rsidRPr="003F7162">
        <w:rPr>
          <w:rFonts w:ascii="Verdana" w:hAnsi="Verdana"/>
        </w:rPr>
        <w:t>The following steps should be taken to determine if a CVE ID should be requested:</w:t>
      </w:r>
    </w:p>
    <w:p w14:paraId="6937A5F0" w14:textId="6A8E48D5" w:rsidR="004C1A94" w:rsidRDefault="003F7162" w:rsidP="00AF5872">
      <w:pPr>
        <w:pStyle w:val="BodyText"/>
        <w:numPr>
          <w:ilvl w:val="0"/>
          <w:numId w:val="2"/>
        </w:numPr>
        <w:rPr>
          <w:rFonts w:ascii="Verdana" w:hAnsi="Verdana"/>
        </w:rPr>
      </w:pPr>
      <w:r w:rsidRPr="003257F2">
        <w:rPr>
          <w:rFonts w:ascii="Verdana" w:hAnsi="Verdana"/>
        </w:rPr>
        <w:t xml:space="preserve">Determine whether the </w:t>
      </w:r>
      <w:r w:rsidR="001D20C7" w:rsidRPr="003257F2">
        <w:rPr>
          <w:rFonts w:ascii="Verdana" w:hAnsi="Verdana"/>
        </w:rPr>
        <w:t xml:space="preserve">identified </w:t>
      </w:r>
      <w:r w:rsidRPr="003257F2">
        <w:rPr>
          <w:rFonts w:ascii="Verdana" w:hAnsi="Verdana"/>
        </w:rPr>
        <w:t xml:space="preserve">problem </w:t>
      </w:r>
      <w:r w:rsidR="004C1A94">
        <w:rPr>
          <w:rFonts w:ascii="Verdana" w:hAnsi="Verdana"/>
        </w:rPr>
        <w:t>meets the CVE program’s definition of a vulnerability</w:t>
      </w:r>
      <w:r w:rsidRPr="003257F2">
        <w:rPr>
          <w:rFonts w:ascii="Verdana" w:hAnsi="Verdana"/>
        </w:rPr>
        <w:t>.</w:t>
      </w:r>
      <w:r w:rsidR="003257F2">
        <w:rPr>
          <w:rFonts w:ascii="Verdana" w:hAnsi="Verdana"/>
        </w:rPr>
        <w:t xml:space="preserve"> </w:t>
      </w:r>
    </w:p>
    <w:p w14:paraId="639E32B3" w14:textId="7B1CC687" w:rsidR="00273971" w:rsidRDefault="003F7162" w:rsidP="00273971">
      <w:pPr>
        <w:pStyle w:val="BodyText"/>
        <w:numPr>
          <w:ilvl w:val="1"/>
          <w:numId w:val="2"/>
        </w:numPr>
        <w:ind w:left="1080"/>
        <w:rPr>
          <w:rFonts w:ascii="Verdana" w:hAnsi="Verdana"/>
        </w:rPr>
      </w:pPr>
      <w:r w:rsidRPr="003257F2">
        <w:rPr>
          <w:rFonts w:ascii="Verdana" w:hAnsi="Verdana"/>
        </w:rPr>
        <w:t xml:space="preserve">A vulnerability in the context of the CVE program is </w:t>
      </w:r>
      <w:r w:rsidR="00CA7C81" w:rsidRPr="00CA7C81">
        <w:rPr>
          <w:rFonts w:ascii="Verdana" w:hAnsi="Verdana"/>
        </w:rPr>
        <w:t>a weakness in the computational logic (e.g., code) found in software and some hardware components (e.g., firmware) 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5D2F13A4" w14:textId="2C7F195C" w:rsidR="003F7162" w:rsidRDefault="003F7162" w:rsidP="00273971">
      <w:pPr>
        <w:pStyle w:val="BodyText"/>
        <w:numPr>
          <w:ilvl w:val="1"/>
          <w:numId w:val="2"/>
        </w:numPr>
        <w:ind w:left="1080"/>
        <w:rPr>
          <w:rFonts w:ascii="Verdana" w:hAnsi="Verdana"/>
        </w:rPr>
      </w:pPr>
      <w:r w:rsidRPr="003257F2">
        <w:rPr>
          <w:rFonts w:ascii="Verdana" w:hAnsi="Verdana"/>
        </w:rPr>
        <w:t>In general, a CVE ID is for customer-controlled software</w:t>
      </w:r>
      <w:r w:rsidR="00273971">
        <w:rPr>
          <w:rFonts w:ascii="Verdana" w:hAnsi="Verdana"/>
        </w:rPr>
        <w:t xml:space="preserve"> and</w:t>
      </w:r>
      <w:r w:rsidRPr="003257F2">
        <w:rPr>
          <w:rFonts w:ascii="Verdana" w:hAnsi="Verdana"/>
        </w:rPr>
        <w:t xml:space="preserve"> cannot be assigned for a vulnerability affecting a single web site or online service.</w:t>
      </w:r>
    </w:p>
    <w:p w14:paraId="0A9866BB" w14:textId="77777777" w:rsidR="00C83BF3" w:rsidRDefault="00C83BF3" w:rsidP="00C83BF3">
      <w:pPr>
        <w:pStyle w:val="BodyText"/>
        <w:numPr>
          <w:ilvl w:val="0"/>
          <w:numId w:val="2"/>
        </w:numPr>
        <w:rPr>
          <w:rFonts w:ascii="Verdana" w:hAnsi="Verdana"/>
        </w:rPr>
      </w:pPr>
      <w:r>
        <w:rPr>
          <w:rFonts w:ascii="Verdana" w:hAnsi="Verdana"/>
        </w:rPr>
        <w:t xml:space="preserve">Ensure that the identified vulnerability will be publicly announced.  </w:t>
      </w:r>
    </w:p>
    <w:p w14:paraId="22FCB078" w14:textId="13A9B7E7" w:rsidR="00C83BF3" w:rsidRDefault="00C83BF3" w:rsidP="00C83BF3">
      <w:pPr>
        <w:pStyle w:val="BodyText"/>
        <w:numPr>
          <w:ilvl w:val="1"/>
          <w:numId w:val="2"/>
        </w:numPr>
        <w:ind w:left="1080"/>
        <w:rPr>
          <w:rFonts w:ascii="Verdana" w:hAnsi="Verdana"/>
        </w:rPr>
      </w:pPr>
      <w:r w:rsidRPr="003F7162">
        <w:rPr>
          <w:rFonts w:ascii="Verdana" w:hAnsi="Verdana"/>
        </w:rPr>
        <w:t xml:space="preserve">CVE IDs are assigned </w:t>
      </w:r>
      <w:r>
        <w:rPr>
          <w:rFonts w:ascii="Verdana" w:hAnsi="Verdana"/>
        </w:rPr>
        <w:t xml:space="preserve">only </w:t>
      </w:r>
      <w:r w:rsidRPr="003F7162">
        <w:rPr>
          <w:rFonts w:ascii="Verdana" w:hAnsi="Verdana"/>
        </w:rPr>
        <w:t xml:space="preserve">to vulnerabilities that are </w:t>
      </w:r>
      <w:r>
        <w:rPr>
          <w:rFonts w:ascii="Verdana" w:hAnsi="Verdana"/>
        </w:rPr>
        <w:t xml:space="preserve">public or are </w:t>
      </w:r>
      <w:r w:rsidRPr="003F7162">
        <w:rPr>
          <w:rFonts w:ascii="Verdana" w:hAnsi="Verdana"/>
        </w:rPr>
        <w:t>going to be publicly announced.</w:t>
      </w:r>
    </w:p>
    <w:p w14:paraId="72115E15" w14:textId="4782C718" w:rsidR="003F7162" w:rsidRPr="005106FA" w:rsidRDefault="003F7162" w:rsidP="005106FA">
      <w:pPr>
        <w:pStyle w:val="BodyText"/>
        <w:numPr>
          <w:ilvl w:val="0"/>
          <w:numId w:val="2"/>
        </w:numPr>
        <w:rPr>
          <w:rFonts w:ascii="Verdana" w:hAnsi="Verdana"/>
        </w:rPr>
      </w:pPr>
      <w:r w:rsidRPr="005106FA">
        <w:rPr>
          <w:rFonts w:ascii="Verdana" w:hAnsi="Verdana"/>
        </w:rPr>
        <w:t xml:space="preserve">Ensure that </w:t>
      </w:r>
      <w:r w:rsidR="005106FA">
        <w:rPr>
          <w:rFonts w:ascii="Verdana" w:hAnsi="Verdana"/>
        </w:rPr>
        <w:t xml:space="preserve">a CVE ID does not already exist for </w:t>
      </w:r>
      <w:r w:rsidRPr="005106FA">
        <w:rPr>
          <w:rFonts w:ascii="Verdana" w:hAnsi="Verdana"/>
        </w:rPr>
        <w:t>the vulnerability</w:t>
      </w:r>
      <w:r w:rsidR="005106FA">
        <w:rPr>
          <w:rFonts w:ascii="Verdana" w:hAnsi="Verdana"/>
        </w:rPr>
        <w:t>.</w:t>
      </w:r>
      <w:r w:rsidRPr="005106FA">
        <w:rPr>
          <w:rFonts w:ascii="Verdana" w:hAnsi="Verdana"/>
        </w:rPr>
        <w:t xml:space="preserve"> </w:t>
      </w:r>
    </w:p>
    <w:p w14:paraId="1F532DDD" w14:textId="31BC9C29" w:rsidR="003F7162" w:rsidRPr="003F7162" w:rsidRDefault="003F7162" w:rsidP="008F7C2A">
      <w:pPr>
        <w:pStyle w:val="BodyText"/>
        <w:numPr>
          <w:ilvl w:val="0"/>
          <w:numId w:val="20"/>
        </w:numPr>
        <w:rPr>
          <w:rFonts w:ascii="Verdana" w:hAnsi="Verdana"/>
        </w:rPr>
      </w:pPr>
      <w:r w:rsidRPr="003F7162">
        <w:rPr>
          <w:rFonts w:ascii="Verdana" w:hAnsi="Verdana"/>
        </w:rPr>
        <w:t xml:space="preserve">Perform a keyword search on the </w:t>
      </w:r>
      <w:hyperlink r:id="rId8" w:history="1">
        <w:r w:rsidRPr="008511F5">
          <w:rPr>
            <w:rStyle w:val="Hyperlink"/>
            <w:rFonts w:ascii="Verdana" w:hAnsi="Verdana"/>
          </w:rPr>
          <w:t>CVE List</w:t>
        </w:r>
      </w:hyperlink>
      <w:r w:rsidR="008511F5">
        <w:rPr>
          <w:rFonts w:ascii="Verdana" w:hAnsi="Verdana"/>
        </w:rPr>
        <w:t>.</w:t>
      </w:r>
      <w:r w:rsidRPr="003F7162">
        <w:rPr>
          <w:rFonts w:ascii="Verdana" w:hAnsi="Verdana"/>
        </w:rPr>
        <w:t xml:space="preserve"> </w:t>
      </w:r>
    </w:p>
    <w:p w14:paraId="55132FDB" w14:textId="2BBF9C6C" w:rsidR="003F7162" w:rsidRPr="003F7162" w:rsidRDefault="003F7162" w:rsidP="008F7C2A">
      <w:pPr>
        <w:pStyle w:val="BodyText"/>
        <w:numPr>
          <w:ilvl w:val="0"/>
          <w:numId w:val="20"/>
        </w:numPr>
        <w:rPr>
          <w:rFonts w:ascii="Verdana" w:hAnsi="Verdana"/>
        </w:rPr>
      </w:pPr>
      <w:r w:rsidRPr="003F7162">
        <w:rPr>
          <w:rFonts w:ascii="Verdana" w:hAnsi="Verdana"/>
        </w:rPr>
        <w:t>Perform a general web search</w:t>
      </w:r>
      <w:r w:rsidR="008511F5">
        <w:rPr>
          <w:rFonts w:ascii="Verdana" w:hAnsi="Verdana"/>
        </w:rPr>
        <w:t>.</w:t>
      </w:r>
    </w:p>
    <w:p w14:paraId="5C1FC3B7" w14:textId="44356782" w:rsidR="003F7162" w:rsidRDefault="003F7162" w:rsidP="008F7C2A">
      <w:pPr>
        <w:pStyle w:val="BodyText"/>
        <w:numPr>
          <w:ilvl w:val="0"/>
          <w:numId w:val="20"/>
        </w:numPr>
        <w:rPr>
          <w:rFonts w:ascii="Verdana" w:hAnsi="Verdana"/>
        </w:rPr>
      </w:pPr>
      <w:r w:rsidRPr="003F7162">
        <w:rPr>
          <w:rFonts w:ascii="Verdana" w:hAnsi="Verdana"/>
        </w:rPr>
        <w:t>Search resources that are specific to the vendor or software type</w:t>
      </w:r>
      <w:r w:rsidR="00C83BF3">
        <w:rPr>
          <w:rFonts w:ascii="Verdana" w:hAnsi="Verdana"/>
        </w:rPr>
        <w:t>,</w:t>
      </w:r>
      <w:r w:rsidR="00173CC7">
        <w:rPr>
          <w:rFonts w:ascii="Verdana" w:hAnsi="Verdana"/>
        </w:rPr>
        <w:t xml:space="preserve"> such as</w:t>
      </w:r>
      <w:r w:rsidR="00EA5FA8">
        <w:rPr>
          <w:rFonts w:ascii="Verdana" w:hAnsi="Verdana"/>
        </w:rPr>
        <w:t xml:space="preserve"> vendor security advisories or security mailing lists. </w:t>
      </w:r>
    </w:p>
    <w:p w14:paraId="49A4378B" w14:textId="4EF68E89" w:rsidR="003F7162" w:rsidRDefault="003F7162" w:rsidP="003F7162">
      <w:pPr>
        <w:pStyle w:val="Heading1"/>
        <w:rPr>
          <w:rFonts w:eastAsia="Times New Roman"/>
          <w:lang w:val="en"/>
        </w:rPr>
      </w:pPr>
      <w:r w:rsidRPr="00272156">
        <w:rPr>
          <w:rFonts w:eastAsia="Times New Roman"/>
          <w:lang w:val="en"/>
        </w:rPr>
        <w:t xml:space="preserve">Coordinate </w:t>
      </w:r>
      <w:r>
        <w:rPr>
          <w:rFonts w:eastAsia="Times New Roman"/>
          <w:lang w:val="en"/>
        </w:rPr>
        <w:t xml:space="preserve">Vulnerability </w:t>
      </w:r>
      <w:r w:rsidRPr="00272156">
        <w:rPr>
          <w:rFonts w:eastAsia="Times New Roman"/>
          <w:lang w:val="en"/>
        </w:rPr>
        <w:t>Disclosure</w:t>
      </w:r>
      <w:r>
        <w:rPr>
          <w:rFonts w:eastAsia="Times New Roman"/>
          <w:lang w:val="en"/>
        </w:rPr>
        <w:t xml:space="preserve"> with </w:t>
      </w:r>
      <w:r w:rsidR="005106FA">
        <w:rPr>
          <w:rFonts w:eastAsia="Times New Roman"/>
          <w:lang w:val="en"/>
        </w:rPr>
        <w:t>the Software</w:t>
      </w:r>
      <w:r w:rsidR="00DA67F3">
        <w:rPr>
          <w:rFonts w:eastAsia="Times New Roman"/>
          <w:lang w:val="en"/>
        </w:rPr>
        <w:t xml:space="preserve"> </w:t>
      </w:r>
      <w:r w:rsidR="005106FA">
        <w:rPr>
          <w:rFonts w:eastAsia="Times New Roman"/>
          <w:lang w:val="en"/>
        </w:rPr>
        <w:t xml:space="preserve">Maintainer </w:t>
      </w:r>
      <w:r>
        <w:rPr>
          <w:rFonts w:eastAsia="Times New Roman"/>
          <w:lang w:val="en"/>
        </w:rPr>
        <w:t xml:space="preserve"> </w:t>
      </w:r>
    </w:p>
    <w:p w14:paraId="7B580FEE" w14:textId="49570435" w:rsidR="00F85EC3" w:rsidRPr="003F7162" w:rsidRDefault="008511F5" w:rsidP="00F85EC3">
      <w:pPr>
        <w:shd w:val="clear" w:color="auto" w:fill="FFFFFF"/>
        <w:spacing w:after="0" w:line="240" w:lineRule="auto"/>
        <w:rPr>
          <w:rFonts w:ascii="Verdana" w:eastAsia="Times New Roman" w:hAnsi="Verdana" w:cs="Times New Roman"/>
          <w:sz w:val="24"/>
          <w:szCs w:val="24"/>
          <w:lang w:val="en"/>
        </w:rPr>
      </w:pPr>
      <w:r>
        <w:rPr>
          <w:rFonts w:ascii="Verdana" w:eastAsia="Times New Roman" w:hAnsi="Verdana" w:cs="Times New Roman"/>
          <w:sz w:val="24"/>
          <w:szCs w:val="24"/>
          <w:lang w:val="en"/>
        </w:rPr>
        <w:t xml:space="preserve">If a CVE ID is needed, coordinated vulnerability disclosure with the </w:t>
      </w:r>
      <w:r w:rsidR="002434DC">
        <w:rPr>
          <w:rFonts w:ascii="Verdana" w:eastAsia="Times New Roman" w:hAnsi="Verdana" w:cs="Times New Roman"/>
          <w:sz w:val="24"/>
          <w:szCs w:val="24"/>
          <w:lang w:val="en"/>
        </w:rPr>
        <w:t>s</w:t>
      </w:r>
      <w:r>
        <w:rPr>
          <w:rFonts w:ascii="Verdana" w:eastAsia="Times New Roman" w:hAnsi="Verdana" w:cs="Times New Roman"/>
          <w:sz w:val="24"/>
          <w:szCs w:val="24"/>
          <w:lang w:val="en"/>
        </w:rPr>
        <w:t xml:space="preserve">oftware </w:t>
      </w:r>
      <w:r w:rsidR="002434DC">
        <w:rPr>
          <w:rFonts w:ascii="Verdana" w:eastAsia="Times New Roman" w:hAnsi="Verdana" w:cs="Times New Roman"/>
          <w:sz w:val="24"/>
          <w:szCs w:val="24"/>
          <w:lang w:val="en"/>
        </w:rPr>
        <w:t>m</w:t>
      </w:r>
      <w:r>
        <w:rPr>
          <w:rFonts w:ascii="Verdana" w:eastAsia="Times New Roman" w:hAnsi="Verdana" w:cs="Times New Roman"/>
          <w:sz w:val="24"/>
          <w:szCs w:val="24"/>
          <w:lang w:val="en"/>
        </w:rPr>
        <w:t xml:space="preserve">aintainer is highly recommended. </w:t>
      </w:r>
      <w:r w:rsidR="003F7162" w:rsidRPr="003F7162">
        <w:rPr>
          <w:rFonts w:ascii="Verdana" w:eastAsia="Times New Roman" w:hAnsi="Verdana" w:cs="Times New Roman"/>
          <w:sz w:val="24"/>
          <w:szCs w:val="24"/>
          <w:lang w:val="en"/>
        </w:rPr>
        <w:t>Coordinated disclosure is a risk-</w:t>
      </w:r>
      <w:r w:rsidR="003F7162" w:rsidRPr="003F7162">
        <w:rPr>
          <w:rFonts w:ascii="Verdana" w:eastAsia="Times New Roman" w:hAnsi="Verdana" w:cs="Times New Roman"/>
          <w:sz w:val="24"/>
          <w:szCs w:val="24"/>
          <w:lang w:val="en"/>
        </w:rPr>
        <w:lastRenderedPageBreak/>
        <w:t>management process for cases in which a vulnerability discoverer is not the primary maintainer of the affected software</w:t>
      </w:r>
      <w:r w:rsidR="006D7041">
        <w:rPr>
          <w:rStyle w:val="FootnoteReference"/>
          <w:rFonts w:ascii="Verdana" w:eastAsia="Times New Roman" w:hAnsi="Verdana" w:cs="Times New Roman"/>
          <w:sz w:val="24"/>
          <w:szCs w:val="24"/>
          <w:lang w:val="en"/>
        </w:rPr>
        <w:footnoteReference w:id="1"/>
      </w:r>
      <w:r w:rsidR="003F7162" w:rsidRPr="003F7162">
        <w:rPr>
          <w:rFonts w:ascii="Verdana" w:eastAsia="Times New Roman" w:hAnsi="Verdana" w:cs="Times New Roman"/>
          <w:sz w:val="24"/>
          <w:szCs w:val="24"/>
          <w:lang w:val="en"/>
        </w:rPr>
        <w:t>. The core principle of coordinated disclosure is that the</w:t>
      </w:r>
      <w:r w:rsidR="00E947A9">
        <w:rPr>
          <w:rFonts w:ascii="Verdana" w:eastAsia="Times New Roman" w:hAnsi="Verdana" w:cs="Times New Roman"/>
          <w:sz w:val="24"/>
          <w:szCs w:val="24"/>
          <w:lang w:val="en"/>
        </w:rPr>
        <w:t xml:space="preserve"> discoverer and the</w:t>
      </w:r>
      <w:r w:rsidR="003F7162" w:rsidRPr="003F7162">
        <w:rPr>
          <w:rFonts w:ascii="Verdana" w:eastAsia="Times New Roman" w:hAnsi="Verdana" w:cs="Times New Roman"/>
          <w:sz w:val="24"/>
          <w:szCs w:val="24"/>
          <w:lang w:val="en"/>
        </w:rPr>
        <w:t xml:space="preserve"> software</w:t>
      </w:r>
      <w:r w:rsidR="00E947A9">
        <w:rPr>
          <w:rFonts w:ascii="Verdana" w:eastAsia="Times New Roman" w:hAnsi="Verdana" w:cs="Times New Roman"/>
          <w:sz w:val="24"/>
          <w:szCs w:val="24"/>
          <w:lang w:val="en"/>
        </w:rPr>
        <w:t xml:space="preserve"> </w:t>
      </w:r>
      <w:r w:rsidR="005B7D59">
        <w:rPr>
          <w:rFonts w:ascii="Verdana" w:eastAsia="Times New Roman" w:hAnsi="Verdana" w:cs="Times New Roman"/>
          <w:sz w:val="24"/>
          <w:szCs w:val="24"/>
          <w:lang w:val="en"/>
        </w:rPr>
        <w:t>m</w:t>
      </w:r>
      <w:r w:rsidR="003F7162" w:rsidRPr="003F7162">
        <w:rPr>
          <w:rFonts w:ascii="Verdana" w:eastAsia="Times New Roman" w:hAnsi="Verdana" w:cs="Times New Roman"/>
          <w:sz w:val="24"/>
          <w:szCs w:val="24"/>
          <w:lang w:val="en"/>
        </w:rPr>
        <w:t>aintainer</w:t>
      </w:r>
      <w:r w:rsidR="00E947A9">
        <w:rPr>
          <w:rFonts w:ascii="Verdana" w:eastAsia="Times New Roman" w:hAnsi="Verdana" w:cs="Times New Roman"/>
          <w:sz w:val="24"/>
          <w:szCs w:val="24"/>
          <w:lang w:val="en"/>
        </w:rPr>
        <w:t xml:space="preserve"> work together to provide public disclosure after</w:t>
      </w:r>
      <w:r w:rsidR="00FE4A8A">
        <w:rPr>
          <w:rFonts w:ascii="Verdana" w:eastAsia="Times New Roman" w:hAnsi="Verdana" w:cs="Times New Roman"/>
          <w:sz w:val="24"/>
          <w:szCs w:val="24"/>
          <w:lang w:val="en"/>
        </w:rPr>
        <w:t xml:space="preserve"> </w:t>
      </w:r>
      <w:r w:rsidR="00E947A9">
        <w:rPr>
          <w:rFonts w:ascii="Verdana" w:eastAsia="Times New Roman" w:hAnsi="Verdana" w:cs="Times New Roman"/>
          <w:sz w:val="24"/>
          <w:szCs w:val="24"/>
          <w:lang w:val="en"/>
        </w:rPr>
        <w:t>a</w:t>
      </w:r>
      <w:r w:rsidR="003F7162" w:rsidRPr="003F7162">
        <w:rPr>
          <w:rFonts w:ascii="Verdana" w:eastAsia="Times New Roman" w:hAnsi="Verdana" w:cs="Times New Roman"/>
          <w:sz w:val="24"/>
          <w:szCs w:val="24"/>
          <w:lang w:val="en"/>
        </w:rPr>
        <w:t xml:space="preserve"> fix</w:t>
      </w:r>
      <w:r w:rsidR="00E947A9">
        <w:rPr>
          <w:rFonts w:ascii="Verdana" w:eastAsia="Times New Roman" w:hAnsi="Verdana" w:cs="Times New Roman"/>
          <w:sz w:val="24"/>
          <w:szCs w:val="24"/>
          <w:lang w:val="en"/>
        </w:rPr>
        <w:t xml:space="preserve"> to</w:t>
      </w:r>
      <w:r w:rsidR="003F7162" w:rsidRPr="003F7162">
        <w:rPr>
          <w:rFonts w:ascii="Verdana" w:eastAsia="Times New Roman" w:hAnsi="Verdana" w:cs="Times New Roman"/>
          <w:sz w:val="24"/>
          <w:szCs w:val="24"/>
          <w:lang w:val="en"/>
        </w:rPr>
        <w:t xml:space="preserve"> the vulnerability </w:t>
      </w:r>
      <w:r w:rsidR="00E947A9">
        <w:rPr>
          <w:rFonts w:ascii="Verdana" w:eastAsia="Times New Roman" w:hAnsi="Verdana" w:cs="Times New Roman"/>
          <w:sz w:val="24"/>
          <w:szCs w:val="24"/>
          <w:lang w:val="en"/>
        </w:rPr>
        <w:t>is available</w:t>
      </w:r>
      <w:r w:rsidR="003F7162" w:rsidRPr="003F7162">
        <w:rPr>
          <w:rFonts w:ascii="Verdana" w:eastAsia="Times New Roman" w:hAnsi="Verdana" w:cs="Times New Roman"/>
          <w:sz w:val="24"/>
          <w:szCs w:val="24"/>
          <w:lang w:val="en"/>
        </w:rPr>
        <w:t xml:space="preserve">. </w:t>
      </w:r>
      <w:r w:rsidR="00F85EC3" w:rsidRPr="003F7162">
        <w:rPr>
          <w:rFonts w:ascii="Verdana" w:eastAsia="Times New Roman" w:hAnsi="Verdana" w:cs="Times New Roman"/>
          <w:sz w:val="24"/>
          <w:szCs w:val="24"/>
          <w:lang w:val="en"/>
        </w:rPr>
        <w:t>For example, when an independent researcher discovers a vulnerability in a product maintained by a vendor or when a software user discovers a vulnerability in software maintained by an Open Source project (often called an "upstream" project).</w:t>
      </w:r>
    </w:p>
    <w:p w14:paraId="0FC7E1FE" w14:textId="77CB833F" w:rsidR="003F7162" w:rsidRPr="003F7162" w:rsidRDefault="00EB1F04" w:rsidP="00E947A9">
      <w:pPr>
        <w:shd w:val="clear" w:color="auto" w:fill="FFFFFF"/>
        <w:spacing w:before="240" w:after="0" w:line="240" w:lineRule="auto"/>
        <w:rPr>
          <w:rFonts w:ascii="Verdana" w:eastAsia="Times New Roman" w:hAnsi="Verdana" w:cs="Times New Roman"/>
          <w:sz w:val="24"/>
          <w:szCs w:val="24"/>
          <w:lang w:val="en"/>
        </w:rPr>
      </w:pPr>
      <w:r>
        <w:rPr>
          <w:rFonts w:ascii="Verdana" w:eastAsia="Times New Roman" w:hAnsi="Verdana" w:cs="Times New Roman"/>
          <w:sz w:val="24"/>
          <w:szCs w:val="24"/>
          <w:lang w:val="en"/>
        </w:rPr>
        <w:t>I</w:t>
      </w:r>
      <w:r w:rsidR="003F7162" w:rsidRPr="003F7162">
        <w:rPr>
          <w:rFonts w:ascii="Verdana" w:eastAsia="Times New Roman" w:hAnsi="Verdana" w:cs="Times New Roman"/>
          <w:sz w:val="24"/>
          <w:szCs w:val="24"/>
          <w:lang w:val="en"/>
        </w:rPr>
        <w:t xml:space="preserve">nstances where coordinated disclosure is </w:t>
      </w:r>
      <w:r w:rsidR="008511F5">
        <w:rPr>
          <w:rFonts w:ascii="Verdana" w:eastAsia="Times New Roman" w:hAnsi="Verdana" w:cs="Times New Roman"/>
          <w:sz w:val="24"/>
          <w:szCs w:val="24"/>
          <w:lang w:val="en"/>
        </w:rPr>
        <w:t>NOT</w:t>
      </w:r>
      <w:r w:rsidR="003F7162" w:rsidRPr="003F7162">
        <w:rPr>
          <w:rFonts w:ascii="Verdana" w:eastAsia="Times New Roman" w:hAnsi="Verdana" w:cs="Times New Roman"/>
          <w:sz w:val="24"/>
          <w:szCs w:val="24"/>
          <w:lang w:val="en"/>
        </w:rPr>
        <w:t xml:space="preserve"> necessary</w:t>
      </w:r>
      <w:r>
        <w:rPr>
          <w:rFonts w:ascii="Verdana" w:eastAsia="Times New Roman" w:hAnsi="Verdana" w:cs="Times New Roman"/>
          <w:sz w:val="24"/>
          <w:szCs w:val="24"/>
          <w:lang w:val="en"/>
        </w:rPr>
        <w:t xml:space="preserve"> i</w:t>
      </w:r>
      <w:r w:rsidR="003F7162" w:rsidRPr="003F7162">
        <w:rPr>
          <w:rFonts w:ascii="Verdana" w:eastAsia="Times New Roman" w:hAnsi="Verdana" w:cs="Times New Roman"/>
          <w:sz w:val="24"/>
          <w:szCs w:val="24"/>
          <w:lang w:val="en"/>
        </w:rPr>
        <w:t>nclude:</w:t>
      </w:r>
    </w:p>
    <w:p w14:paraId="0235852D" w14:textId="77777777"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p>
    <w:p w14:paraId="5A42AFCA" w14:textId="78E801BA"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   1. The vulnerability was discovered by the software maintainer</w:t>
      </w:r>
      <w:r w:rsidR="00FE4A8A">
        <w:rPr>
          <w:rFonts w:ascii="Verdana" w:eastAsia="Times New Roman" w:hAnsi="Verdana" w:cs="Times New Roman"/>
          <w:sz w:val="24"/>
          <w:szCs w:val="24"/>
          <w:lang w:val="en"/>
        </w:rPr>
        <w:t xml:space="preserve"> or vendor</w:t>
      </w:r>
      <w:r w:rsidRPr="003F7162">
        <w:rPr>
          <w:rFonts w:ascii="Verdana" w:eastAsia="Times New Roman" w:hAnsi="Verdana" w:cs="Times New Roman"/>
          <w:sz w:val="24"/>
          <w:szCs w:val="24"/>
          <w:lang w:val="en"/>
        </w:rPr>
        <w:t>.</w:t>
      </w:r>
    </w:p>
    <w:p w14:paraId="4B5ECB2D" w14:textId="77777777"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p>
    <w:p w14:paraId="7753C683" w14:textId="30CE991A" w:rsidR="003F7162" w:rsidRPr="003F7162" w:rsidRDefault="003F7162" w:rsidP="00FE4A8A">
      <w:pPr>
        <w:shd w:val="clear" w:color="auto" w:fill="FFFFFF"/>
        <w:spacing w:after="0" w:line="240" w:lineRule="auto"/>
        <w:ind w:left="630" w:hanging="630"/>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   2. The vulnerability was already reported to the software maintainer</w:t>
      </w:r>
      <w:r w:rsidR="00FE4A8A">
        <w:rPr>
          <w:rFonts w:ascii="Verdana" w:eastAsia="Times New Roman" w:hAnsi="Verdana" w:cs="Times New Roman"/>
          <w:sz w:val="24"/>
          <w:szCs w:val="24"/>
          <w:lang w:val="en"/>
        </w:rPr>
        <w:t xml:space="preserve"> or vendor</w:t>
      </w:r>
      <w:r w:rsidRPr="003F7162">
        <w:rPr>
          <w:rFonts w:ascii="Verdana" w:eastAsia="Times New Roman" w:hAnsi="Verdana" w:cs="Times New Roman"/>
          <w:sz w:val="24"/>
          <w:szCs w:val="24"/>
          <w:lang w:val="en"/>
        </w:rPr>
        <w:t xml:space="preserve"> </w:t>
      </w:r>
      <w:r w:rsidR="00FE4A8A">
        <w:rPr>
          <w:rFonts w:ascii="Verdana" w:eastAsia="Times New Roman" w:hAnsi="Verdana" w:cs="Times New Roman"/>
          <w:sz w:val="24"/>
          <w:szCs w:val="24"/>
          <w:lang w:val="en"/>
        </w:rPr>
        <w:t>b</w:t>
      </w:r>
      <w:r w:rsidRPr="003F7162">
        <w:rPr>
          <w:rFonts w:ascii="Verdana" w:eastAsia="Times New Roman" w:hAnsi="Verdana" w:cs="Times New Roman"/>
          <w:sz w:val="24"/>
          <w:szCs w:val="24"/>
          <w:lang w:val="en"/>
        </w:rPr>
        <w:t>y a party (such as a customer) who does not wish to be involved in the vulnerability-management process.</w:t>
      </w:r>
    </w:p>
    <w:p w14:paraId="63F38EAB" w14:textId="77777777"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p>
    <w:p w14:paraId="691DEF85" w14:textId="5A114A58"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If a discoverer’s situation is covered by any of these cases, then this </w:t>
      </w:r>
      <w:r w:rsidR="00FE4A8A">
        <w:rPr>
          <w:rFonts w:ascii="Verdana" w:eastAsia="Times New Roman" w:hAnsi="Verdana" w:cs="Times New Roman"/>
          <w:sz w:val="24"/>
          <w:szCs w:val="24"/>
          <w:lang w:val="en"/>
        </w:rPr>
        <w:t xml:space="preserve">coordination </w:t>
      </w:r>
      <w:r w:rsidRPr="003F7162">
        <w:rPr>
          <w:rFonts w:ascii="Verdana" w:eastAsia="Times New Roman" w:hAnsi="Verdana" w:cs="Times New Roman"/>
          <w:sz w:val="24"/>
          <w:szCs w:val="24"/>
          <w:lang w:val="en"/>
        </w:rPr>
        <w:t xml:space="preserve">section does not apply.  If the situation does not fall into the cases above, then a coordinated disclosure is </w:t>
      </w:r>
      <w:r w:rsidR="0010454C">
        <w:rPr>
          <w:rFonts w:ascii="Verdana" w:eastAsia="Times New Roman" w:hAnsi="Verdana" w:cs="Times New Roman"/>
          <w:sz w:val="24"/>
          <w:szCs w:val="24"/>
          <w:lang w:val="en"/>
        </w:rPr>
        <w:t xml:space="preserve">highly </w:t>
      </w:r>
      <w:r w:rsidRPr="003F7162">
        <w:rPr>
          <w:rFonts w:ascii="Verdana" w:eastAsia="Times New Roman" w:hAnsi="Verdana" w:cs="Times New Roman"/>
          <w:sz w:val="24"/>
          <w:szCs w:val="24"/>
          <w:lang w:val="en"/>
        </w:rPr>
        <w:t>recommended</w:t>
      </w:r>
      <w:r w:rsidR="000434B1" w:rsidRPr="000434B1">
        <w:rPr>
          <w:rFonts w:ascii="Verdana" w:eastAsia="Times New Roman" w:hAnsi="Verdana" w:cs="Times New Roman"/>
          <w:sz w:val="24"/>
          <w:szCs w:val="24"/>
          <w:lang w:val="en"/>
        </w:rPr>
        <w:t xml:space="preserve"> </w:t>
      </w:r>
      <w:r w:rsidR="002434DC">
        <w:rPr>
          <w:rFonts w:ascii="Verdana" w:eastAsia="Times New Roman" w:hAnsi="Verdana" w:cs="Times New Roman"/>
          <w:sz w:val="24"/>
          <w:szCs w:val="24"/>
          <w:lang w:val="en"/>
        </w:rPr>
        <w:t>to</w:t>
      </w:r>
      <w:r w:rsidR="000434B1">
        <w:rPr>
          <w:rFonts w:ascii="Verdana" w:eastAsia="Times New Roman" w:hAnsi="Verdana" w:cs="Times New Roman"/>
          <w:sz w:val="24"/>
          <w:szCs w:val="24"/>
          <w:lang w:val="en"/>
        </w:rPr>
        <w:t xml:space="preserve"> provide the maintainer with the </w:t>
      </w:r>
      <w:r w:rsidR="000434B1" w:rsidRPr="003F7162">
        <w:rPr>
          <w:rFonts w:ascii="Verdana" w:eastAsia="Times New Roman" w:hAnsi="Verdana" w:cs="Times New Roman"/>
          <w:sz w:val="24"/>
          <w:szCs w:val="24"/>
          <w:lang w:val="en"/>
        </w:rPr>
        <w:t>opportunity to fix the vulnerability before a public announcement</w:t>
      </w:r>
      <w:r w:rsidRPr="003F7162">
        <w:rPr>
          <w:rFonts w:ascii="Verdana" w:eastAsia="Times New Roman" w:hAnsi="Verdana" w:cs="Times New Roman"/>
          <w:sz w:val="24"/>
          <w:szCs w:val="24"/>
          <w:lang w:val="en"/>
        </w:rPr>
        <w:t>.</w:t>
      </w:r>
      <w:r w:rsidR="0010454C">
        <w:rPr>
          <w:rFonts w:ascii="Verdana" w:eastAsia="Times New Roman" w:hAnsi="Verdana" w:cs="Times New Roman"/>
          <w:sz w:val="24"/>
          <w:szCs w:val="24"/>
          <w:lang w:val="en"/>
        </w:rPr>
        <w:t xml:space="preserve"> </w:t>
      </w:r>
    </w:p>
    <w:p w14:paraId="15B0C0C1" w14:textId="668B957F" w:rsidR="003F7162" w:rsidRPr="003F7162" w:rsidRDefault="003F7162" w:rsidP="003F7162">
      <w:pPr>
        <w:spacing w:before="240" w:after="0" w:line="240" w:lineRule="auto"/>
        <w:rPr>
          <w:rFonts w:ascii="Verdana" w:hAnsi="Verdana"/>
          <w:sz w:val="24"/>
          <w:lang w:val="en"/>
        </w:rPr>
      </w:pPr>
      <w:r w:rsidRPr="003F7162">
        <w:rPr>
          <w:rFonts w:ascii="Verdana" w:hAnsi="Verdana"/>
          <w:sz w:val="24"/>
          <w:lang w:val="en"/>
        </w:rPr>
        <w:t xml:space="preserve">Key points </w:t>
      </w:r>
      <w:r w:rsidR="008511F5">
        <w:rPr>
          <w:rFonts w:ascii="Verdana" w:hAnsi="Verdana"/>
          <w:sz w:val="24"/>
          <w:lang w:val="en"/>
        </w:rPr>
        <w:t xml:space="preserve">to </w:t>
      </w:r>
      <w:r w:rsidR="00981B81" w:rsidRPr="006C2643">
        <w:rPr>
          <w:rFonts w:ascii="Verdana" w:hAnsi="Verdana" w:cs="Courier New"/>
          <w:color w:val="000000"/>
          <w:sz w:val="24"/>
          <w:szCs w:val="24"/>
        </w:rPr>
        <w:t>help a discoverer</w:t>
      </w:r>
      <w:r w:rsidR="008511F5">
        <w:rPr>
          <w:rFonts w:ascii="Verdana" w:hAnsi="Verdana"/>
          <w:sz w:val="24"/>
          <w:lang w:val="en"/>
        </w:rPr>
        <w:t xml:space="preserve"> coordinate a</w:t>
      </w:r>
      <w:r w:rsidRPr="003F7162">
        <w:rPr>
          <w:rFonts w:ascii="Verdana" w:hAnsi="Verdana"/>
          <w:sz w:val="24"/>
          <w:lang w:val="en"/>
        </w:rPr>
        <w:t xml:space="preserve"> vulnerability</w:t>
      </w:r>
      <w:r w:rsidR="00F85EC3">
        <w:rPr>
          <w:rFonts w:ascii="Verdana" w:hAnsi="Verdana"/>
          <w:sz w:val="24"/>
          <w:lang w:val="en"/>
        </w:rPr>
        <w:t>:</w:t>
      </w:r>
      <w:r w:rsidRPr="003F7162">
        <w:rPr>
          <w:rFonts w:ascii="Verdana" w:hAnsi="Verdana"/>
          <w:sz w:val="24"/>
          <w:lang w:val="en"/>
        </w:rPr>
        <w:t xml:space="preserve"> </w:t>
      </w:r>
    </w:p>
    <w:p w14:paraId="38DF7C36" w14:textId="77777777" w:rsidR="003F7162" w:rsidRPr="003F7162" w:rsidRDefault="003F7162" w:rsidP="003F7162">
      <w:pPr>
        <w:spacing w:after="0" w:line="240" w:lineRule="auto"/>
        <w:rPr>
          <w:rFonts w:ascii="Verdana" w:hAnsi="Verdana"/>
          <w:sz w:val="24"/>
          <w:lang w:val="en"/>
        </w:rPr>
      </w:pPr>
    </w:p>
    <w:p w14:paraId="4A2C3E02" w14:textId="3929899D" w:rsidR="000434B1" w:rsidRDefault="000434B1" w:rsidP="00CB76C5">
      <w:pPr>
        <w:numPr>
          <w:ilvl w:val="0"/>
          <w:numId w:val="6"/>
        </w:numPr>
        <w:spacing w:after="0" w:line="240" w:lineRule="auto"/>
        <w:contextualSpacing/>
        <w:rPr>
          <w:rFonts w:ascii="Verdana" w:hAnsi="Verdana"/>
          <w:sz w:val="24"/>
          <w:lang w:val="en"/>
        </w:rPr>
      </w:pPr>
      <w:r>
        <w:rPr>
          <w:rFonts w:ascii="Verdana" w:hAnsi="Verdana"/>
          <w:sz w:val="24"/>
          <w:lang w:val="en"/>
        </w:rPr>
        <w:t>Review the</w:t>
      </w:r>
      <w:r w:rsidR="00BD4BAD">
        <w:rPr>
          <w:rFonts w:ascii="Verdana" w:hAnsi="Verdana"/>
          <w:sz w:val="24"/>
          <w:lang w:val="en"/>
        </w:rPr>
        <w:t xml:space="preserve"> scope of </w:t>
      </w:r>
      <w:r w:rsidR="00DB73F2">
        <w:rPr>
          <w:rFonts w:ascii="Verdana" w:hAnsi="Verdana"/>
          <w:sz w:val="24"/>
          <w:lang w:val="en"/>
        </w:rPr>
        <w:t>CVE Numbering Authorities (</w:t>
      </w:r>
      <w:r w:rsidR="00CB76C5">
        <w:rPr>
          <w:rFonts w:ascii="Verdana" w:hAnsi="Verdana"/>
          <w:sz w:val="24"/>
          <w:lang w:val="en"/>
        </w:rPr>
        <w:t>CNA</w:t>
      </w:r>
      <w:r w:rsidR="00DB73F2">
        <w:rPr>
          <w:rFonts w:ascii="Verdana" w:hAnsi="Verdana"/>
          <w:sz w:val="24"/>
          <w:lang w:val="en"/>
        </w:rPr>
        <w:t>s)</w:t>
      </w:r>
      <w:r w:rsidR="00144412">
        <w:rPr>
          <w:rStyle w:val="FootnoteReference"/>
          <w:rFonts w:ascii="Verdana" w:hAnsi="Verdana"/>
          <w:sz w:val="24"/>
          <w:lang w:val="en"/>
        </w:rPr>
        <w:footnoteReference w:id="2"/>
      </w:r>
      <w:r w:rsidR="00144412">
        <w:rPr>
          <w:rFonts w:ascii="Verdana" w:hAnsi="Verdana"/>
          <w:sz w:val="24"/>
          <w:lang w:val="en"/>
        </w:rPr>
        <w:t xml:space="preserve"> </w:t>
      </w:r>
      <w:r w:rsidR="00BD4BAD">
        <w:rPr>
          <w:rFonts w:ascii="Verdana" w:hAnsi="Verdana"/>
          <w:sz w:val="24"/>
          <w:lang w:val="en"/>
        </w:rPr>
        <w:t>on CVE website</w:t>
      </w:r>
      <w:r w:rsidR="00CB76C5">
        <w:rPr>
          <w:rFonts w:ascii="Verdana" w:hAnsi="Verdana"/>
          <w:sz w:val="24"/>
          <w:lang w:val="en"/>
        </w:rPr>
        <w:t xml:space="preserve"> </w:t>
      </w:r>
    </w:p>
    <w:p w14:paraId="4BB59394" w14:textId="17B93FC4" w:rsidR="00CB76C5" w:rsidRDefault="000434B1" w:rsidP="00CB76C5">
      <w:pPr>
        <w:numPr>
          <w:ilvl w:val="1"/>
          <w:numId w:val="6"/>
        </w:numPr>
        <w:spacing w:after="0" w:line="240" w:lineRule="auto"/>
        <w:contextualSpacing/>
        <w:rPr>
          <w:rFonts w:ascii="Verdana" w:hAnsi="Verdana"/>
          <w:sz w:val="24"/>
          <w:lang w:val="en"/>
        </w:rPr>
      </w:pPr>
      <w:r>
        <w:rPr>
          <w:rFonts w:ascii="Verdana" w:hAnsi="Verdana"/>
          <w:sz w:val="24"/>
          <w:lang w:val="en"/>
        </w:rPr>
        <w:t>I</w:t>
      </w:r>
      <w:r w:rsidR="00CB76C5">
        <w:rPr>
          <w:rFonts w:ascii="Verdana" w:hAnsi="Verdana"/>
          <w:sz w:val="24"/>
          <w:lang w:val="en"/>
        </w:rPr>
        <w:t xml:space="preserve">f a CNA </w:t>
      </w:r>
      <w:r>
        <w:rPr>
          <w:rFonts w:ascii="Verdana" w:hAnsi="Verdana"/>
          <w:sz w:val="24"/>
          <w:lang w:val="en"/>
        </w:rPr>
        <w:t>is identified skip to</w:t>
      </w:r>
      <w:r w:rsidR="00CB76C5">
        <w:rPr>
          <w:rFonts w:ascii="Verdana" w:hAnsi="Verdana"/>
          <w:sz w:val="24"/>
          <w:lang w:val="en"/>
        </w:rPr>
        <w:t xml:space="preserve"> </w:t>
      </w:r>
      <w:r>
        <w:rPr>
          <w:rFonts w:ascii="Verdana" w:hAnsi="Verdana"/>
          <w:sz w:val="24"/>
          <w:lang w:val="en"/>
        </w:rPr>
        <w:t xml:space="preserve">section </w:t>
      </w:r>
      <w:r w:rsidR="00CB76C5">
        <w:rPr>
          <w:rFonts w:ascii="Verdana" w:hAnsi="Verdana"/>
          <w:sz w:val="24"/>
          <w:lang w:val="en"/>
        </w:rPr>
        <w:t>3</w:t>
      </w:r>
      <w:r w:rsidR="00D044E8">
        <w:rPr>
          <w:rFonts w:ascii="Verdana" w:hAnsi="Verdana"/>
          <w:sz w:val="24"/>
          <w:lang w:val="en"/>
        </w:rPr>
        <w:t xml:space="preserve"> “Requests to a Vendor CNA”.</w:t>
      </w:r>
    </w:p>
    <w:p w14:paraId="3E8CBF15" w14:textId="77777777" w:rsidR="003F7162" w:rsidRPr="003F7162" w:rsidRDefault="003F7162" w:rsidP="003F7162">
      <w:pPr>
        <w:numPr>
          <w:ilvl w:val="0"/>
          <w:numId w:val="6"/>
        </w:numPr>
        <w:spacing w:after="0" w:line="240" w:lineRule="auto"/>
        <w:contextualSpacing/>
        <w:rPr>
          <w:rFonts w:ascii="Verdana" w:hAnsi="Verdana"/>
          <w:sz w:val="24"/>
          <w:lang w:val="en"/>
        </w:rPr>
      </w:pPr>
      <w:r w:rsidRPr="003F7162">
        <w:rPr>
          <w:rFonts w:ascii="Verdana" w:hAnsi="Verdana"/>
          <w:sz w:val="24"/>
          <w:lang w:val="en"/>
        </w:rPr>
        <w:t xml:space="preserve">Find a </w:t>
      </w:r>
      <w:r w:rsidRPr="004F2527">
        <w:rPr>
          <w:rFonts w:ascii="Verdana" w:hAnsi="Verdana"/>
          <w:sz w:val="24"/>
          <w:lang w:val="en"/>
        </w:rPr>
        <w:t>vendor</w:t>
      </w:r>
      <w:r w:rsidRPr="003F7162">
        <w:rPr>
          <w:rFonts w:ascii="Verdana" w:hAnsi="Verdana"/>
          <w:sz w:val="24"/>
          <w:lang w:val="en"/>
        </w:rPr>
        <w:t xml:space="preserve"> contact</w:t>
      </w:r>
    </w:p>
    <w:p w14:paraId="34E44D1B" w14:textId="06AA59A6" w:rsidR="00781564" w:rsidRDefault="003F7162" w:rsidP="003F7162">
      <w:pPr>
        <w:numPr>
          <w:ilvl w:val="1"/>
          <w:numId w:val="6"/>
        </w:numPr>
        <w:spacing w:after="0" w:line="240" w:lineRule="auto"/>
        <w:contextualSpacing/>
        <w:rPr>
          <w:rFonts w:ascii="Verdana" w:hAnsi="Verdana"/>
          <w:sz w:val="24"/>
          <w:lang w:val="en"/>
        </w:rPr>
      </w:pPr>
      <w:r w:rsidRPr="003F7162">
        <w:rPr>
          <w:rFonts w:ascii="Verdana" w:hAnsi="Verdana"/>
          <w:sz w:val="24"/>
          <w:lang w:val="en"/>
        </w:rPr>
        <w:t>To find a contact method</w:t>
      </w:r>
      <w:r w:rsidR="00CB76C5">
        <w:rPr>
          <w:rFonts w:ascii="Verdana" w:hAnsi="Verdana"/>
          <w:sz w:val="24"/>
          <w:lang w:val="en"/>
        </w:rPr>
        <w:t xml:space="preserve"> for a non-CNA</w:t>
      </w:r>
      <w:r w:rsidRPr="003F7162">
        <w:rPr>
          <w:rFonts w:ascii="Verdana" w:hAnsi="Verdana"/>
          <w:sz w:val="24"/>
          <w:lang w:val="en"/>
        </w:rPr>
        <w:t xml:space="preserve">, use a public contact list or consult the vendor’s web site for contact information. At present, the best public contact list is the </w:t>
      </w:r>
      <w:r w:rsidR="00A6046B">
        <w:rPr>
          <w:rFonts w:ascii="Verdana" w:hAnsi="Verdana"/>
          <w:sz w:val="24"/>
          <w:lang w:val="en"/>
        </w:rPr>
        <w:t>HackerOne.com directory</w:t>
      </w:r>
      <w:r w:rsidRPr="003F7162">
        <w:rPr>
          <w:rFonts w:ascii="Verdana" w:hAnsi="Verdana"/>
          <w:sz w:val="24"/>
          <w:lang w:val="en"/>
        </w:rPr>
        <w:t xml:space="preserve">. </w:t>
      </w:r>
    </w:p>
    <w:p w14:paraId="78E79D68" w14:textId="77777777" w:rsidR="00781564" w:rsidRDefault="003F7162" w:rsidP="00173CC7">
      <w:pPr>
        <w:numPr>
          <w:ilvl w:val="2"/>
          <w:numId w:val="6"/>
        </w:numPr>
        <w:spacing w:after="0" w:line="240" w:lineRule="auto"/>
        <w:contextualSpacing/>
        <w:rPr>
          <w:rFonts w:ascii="Verdana" w:hAnsi="Verdana"/>
          <w:sz w:val="24"/>
          <w:lang w:val="en"/>
        </w:rPr>
      </w:pPr>
      <w:r w:rsidRPr="003F7162">
        <w:rPr>
          <w:rFonts w:ascii="Verdana" w:hAnsi="Verdana"/>
          <w:sz w:val="24"/>
          <w:lang w:val="en"/>
        </w:rPr>
        <w:t xml:space="preserve">Major software producers often have a specific contact method for vulnerability reports. </w:t>
      </w:r>
    </w:p>
    <w:p w14:paraId="388B58CE" w14:textId="5FA0D4AB" w:rsidR="003F7162" w:rsidRDefault="003F7162" w:rsidP="00173CC7">
      <w:pPr>
        <w:numPr>
          <w:ilvl w:val="2"/>
          <w:numId w:val="6"/>
        </w:numPr>
        <w:spacing w:after="0" w:line="240" w:lineRule="auto"/>
        <w:contextualSpacing/>
        <w:rPr>
          <w:rFonts w:ascii="Verdana" w:hAnsi="Verdana"/>
          <w:sz w:val="24"/>
          <w:lang w:val="en"/>
        </w:rPr>
      </w:pPr>
      <w:r w:rsidRPr="003F7162">
        <w:rPr>
          <w:rFonts w:ascii="Verdana" w:hAnsi="Verdana"/>
          <w:sz w:val="24"/>
          <w:lang w:val="en"/>
        </w:rPr>
        <w:t>Minor software producers often have a general contact method listed on their web site.</w:t>
      </w:r>
    </w:p>
    <w:p w14:paraId="0DA4D3B5" w14:textId="01771E06" w:rsidR="00173CC7" w:rsidRPr="00173CC7" w:rsidRDefault="00A6046B" w:rsidP="00173CC7">
      <w:pPr>
        <w:numPr>
          <w:ilvl w:val="2"/>
          <w:numId w:val="6"/>
        </w:numPr>
        <w:spacing w:after="0" w:line="240" w:lineRule="auto"/>
        <w:contextualSpacing/>
        <w:rPr>
          <w:rFonts w:ascii="Verdana" w:hAnsi="Verdana"/>
          <w:sz w:val="24"/>
          <w:lang w:val="en"/>
        </w:rPr>
      </w:pPr>
      <w:r>
        <w:rPr>
          <w:rFonts w:ascii="Verdana" w:hAnsi="Verdana"/>
          <w:sz w:val="24"/>
          <w:lang w:val="en"/>
        </w:rPr>
        <w:t>Vendors may use b</w:t>
      </w:r>
      <w:r w:rsidR="00173CC7" w:rsidRPr="00173CC7">
        <w:rPr>
          <w:rFonts w:ascii="Verdana" w:hAnsi="Verdana"/>
          <w:sz w:val="24"/>
          <w:lang w:val="en"/>
        </w:rPr>
        <w:t>ug bounty programs</w:t>
      </w:r>
      <w:r>
        <w:rPr>
          <w:rFonts w:ascii="Verdana" w:hAnsi="Verdana"/>
          <w:sz w:val="24"/>
          <w:lang w:val="en"/>
        </w:rPr>
        <w:t xml:space="preserve"> to</w:t>
      </w:r>
      <w:r w:rsidR="00173CC7" w:rsidRPr="00173CC7">
        <w:rPr>
          <w:rFonts w:ascii="Verdana" w:hAnsi="Verdana"/>
          <w:sz w:val="24"/>
          <w:lang w:val="en"/>
        </w:rPr>
        <w:t xml:space="preserve"> </w:t>
      </w:r>
      <w:r w:rsidR="00173CC7">
        <w:rPr>
          <w:rFonts w:ascii="Verdana" w:hAnsi="Verdana"/>
          <w:sz w:val="24"/>
          <w:lang w:val="en"/>
        </w:rPr>
        <w:t>incentivize researchers to provide information on vulnerabilities and facilitate communication</w:t>
      </w:r>
      <w:r>
        <w:rPr>
          <w:rFonts w:ascii="Verdana" w:hAnsi="Verdana"/>
          <w:sz w:val="24"/>
          <w:lang w:val="en"/>
        </w:rPr>
        <w:t xml:space="preserve">. Bug bounty programs can be run </w:t>
      </w:r>
      <w:r>
        <w:rPr>
          <w:rFonts w:ascii="Verdana" w:hAnsi="Verdana"/>
          <w:sz w:val="24"/>
          <w:lang w:val="en"/>
        </w:rPr>
        <w:lastRenderedPageBreak/>
        <w:t xml:space="preserve">by a vendor, run by a third party associated with the vendor, or </w:t>
      </w:r>
      <w:r w:rsidR="002434DC">
        <w:rPr>
          <w:rFonts w:ascii="Verdana" w:hAnsi="Verdana"/>
          <w:sz w:val="24"/>
          <w:lang w:val="en"/>
        </w:rPr>
        <w:t xml:space="preserve">a </w:t>
      </w:r>
      <w:r>
        <w:rPr>
          <w:rFonts w:ascii="Verdana" w:hAnsi="Verdana"/>
          <w:sz w:val="24"/>
          <w:lang w:val="en"/>
        </w:rPr>
        <w:t xml:space="preserve">third party that has no association with the vendor. </w:t>
      </w:r>
    </w:p>
    <w:p w14:paraId="65AB799E" w14:textId="10851EA3" w:rsidR="00781564" w:rsidRPr="003F7162" w:rsidRDefault="00781564" w:rsidP="00781564">
      <w:pPr>
        <w:keepNext/>
        <w:numPr>
          <w:ilvl w:val="0"/>
          <w:numId w:val="6"/>
        </w:numPr>
        <w:spacing w:after="0" w:line="240" w:lineRule="auto"/>
        <w:contextualSpacing/>
        <w:rPr>
          <w:rFonts w:ascii="Verdana" w:hAnsi="Verdana"/>
          <w:sz w:val="24"/>
          <w:lang w:val="en"/>
        </w:rPr>
      </w:pPr>
      <w:r>
        <w:rPr>
          <w:rFonts w:ascii="Verdana" w:hAnsi="Verdana"/>
          <w:sz w:val="24"/>
          <w:lang w:val="en"/>
        </w:rPr>
        <w:t>Determine confidence in vulnerability identification</w:t>
      </w:r>
      <w:r w:rsidR="006C2643">
        <w:rPr>
          <w:rFonts w:ascii="Verdana" w:hAnsi="Verdana"/>
          <w:sz w:val="24"/>
          <w:lang w:val="en"/>
        </w:rPr>
        <w:t xml:space="preserve"> and uniqueness</w:t>
      </w:r>
    </w:p>
    <w:p w14:paraId="7E65987B" w14:textId="51C7764A" w:rsidR="00781564" w:rsidRDefault="00781564" w:rsidP="00781564">
      <w:pPr>
        <w:keepNext/>
        <w:numPr>
          <w:ilvl w:val="1"/>
          <w:numId w:val="6"/>
        </w:numPr>
        <w:spacing w:after="0" w:line="240" w:lineRule="auto"/>
        <w:contextualSpacing/>
        <w:rPr>
          <w:rFonts w:ascii="Verdana" w:hAnsi="Verdana"/>
          <w:sz w:val="24"/>
          <w:lang w:val="en"/>
        </w:rPr>
      </w:pPr>
      <w:r w:rsidRPr="003F7162">
        <w:rPr>
          <w:rFonts w:ascii="Verdana" w:hAnsi="Verdana"/>
          <w:sz w:val="24"/>
          <w:lang w:val="en"/>
        </w:rPr>
        <w:t>In most cases</w:t>
      </w:r>
      <w:r w:rsidR="002434DC">
        <w:rPr>
          <w:rFonts w:ascii="Verdana" w:hAnsi="Verdana"/>
          <w:sz w:val="24"/>
          <w:lang w:val="en"/>
        </w:rPr>
        <w:t>,</w:t>
      </w:r>
      <w:r w:rsidRPr="003F7162">
        <w:rPr>
          <w:rFonts w:ascii="Verdana" w:hAnsi="Verdana"/>
          <w:sz w:val="24"/>
          <w:lang w:val="en"/>
        </w:rPr>
        <w:t xml:space="preserve"> CVE IDs should be requested after feedback is received from the software maintainer</w:t>
      </w:r>
      <w:r>
        <w:rPr>
          <w:rFonts w:ascii="Verdana" w:hAnsi="Verdana"/>
          <w:sz w:val="24"/>
          <w:lang w:val="en"/>
        </w:rPr>
        <w:t xml:space="preserve"> validating the vulnerability</w:t>
      </w:r>
      <w:r w:rsidRPr="003F7162">
        <w:rPr>
          <w:rFonts w:ascii="Verdana" w:hAnsi="Verdana"/>
          <w:sz w:val="24"/>
          <w:lang w:val="en"/>
        </w:rPr>
        <w:t>.</w:t>
      </w:r>
      <w:r>
        <w:rPr>
          <w:rFonts w:ascii="Verdana" w:hAnsi="Verdana"/>
          <w:sz w:val="24"/>
          <w:lang w:val="en"/>
        </w:rPr>
        <w:t xml:space="preserve"> </w:t>
      </w:r>
    </w:p>
    <w:p w14:paraId="1A97B114" w14:textId="77777777" w:rsidR="00781564" w:rsidRPr="003F7162" w:rsidRDefault="00781564" w:rsidP="00781564">
      <w:pPr>
        <w:keepNext/>
        <w:numPr>
          <w:ilvl w:val="1"/>
          <w:numId w:val="6"/>
        </w:numPr>
        <w:spacing w:after="0" w:line="240" w:lineRule="auto"/>
        <w:contextualSpacing/>
        <w:rPr>
          <w:rFonts w:ascii="Verdana" w:hAnsi="Verdana"/>
          <w:sz w:val="24"/>
          <w:lang w:val="en"/>
        </w:rPr>
      </w:pPr>
      <w:r>
        <w:rPr>
          <w:rFonts w:ascii="Verdana" w:hAnsi="Verdana"/>
          <w:sz w:val="24"/>
          <w:lang w:val="en"/>
        </w:rPr>
        <w:t xml:space="preserve">To receive a CVE ID before obtaining validation from the software maintainer, the discoverer needs a high level of confidence that the </w:t>
      </w:r>
      <w:r w:rsidRPr="00530739">
        <w:rPr>
          <w:rFonts w:ascii="Verdana" w:hAnsi="Verdana"/>
          <w:sz w:val="24"/>
          <w:lang w:val="en"/>
        </w:rPr>
        <w:t>vulnerability is legitimate</w:t>
      </w:r>
      <w:r>
        <w:rPr>
          <w:rFonts w:ascii="Verdana" w:hAnsi="Verdana"/>
          <w:sz w:val="24"/>
          <w:lang w:val="en"/>
        </w:rPr>
        <w:t>.</w:t>
      </w:r>
    </w:p>
    <w:p w14:paraId="54DA97F3" w14:textId="77777777" w:rsidR="003F7162" w:rsidRPr="003F7162" w:rsidRDefault="003F7162" w:rsidP="003F7162">
      <w:pPr>
        <w:numPr>
          <w:ilvl w:val="0"/>
          <w:numId w:val="6"/>
        </w:numPr>
        <w:spacing w:after="0" w:line="240" w:lineRule="auto"/>
        <w:contextualSpacing/>
        <w:rPr>
          <w:rFonts w:ascii="Verdana" w:hAnsi="Verdana"/>
          <w:sz w:val="24"/>
          <w:lang w:val="en"/>
        </w:rPr>
      </w:pPr>
      <w:r w:rsidRPr="003F7162">
        <w:rPr>
          <w:rFonts w:ascii="Verdana" w:hAnsi="Verdana"/>
          <w:sz w:val="24"/>
          <w:lang w:val="en"/>
        </w:rPr>
        <w:t>Include the CVE ID in communications</w:t>
      </w:r>
    </w:p>
    <w:p w14:paraId="61041932" w14:textId="623CD69A" w:rsidR="003F7162" w:rsidRPr="003F7162" w:rsidRDefault="003F7162" w:rsidP="003F7162">
      <w:pPr>
        <w:numPr>
          <w:ilvl w:val="1"/>
          <w:numId w:val="6"/>
        </w:numPr>
        <w:spacing w:after="0" w:line="240" w:lineRule="auto"/>
        <w:contextualSpacing/>
        <w:rPr>
          <w:rFonts w:ascii="Verdana" w:hAnsi="Verdana"/>
          <w:sz w:val="24"/>
          <w:lang w:val="en"/>
        </w:rPr>
      </w:pPr>
      <w:r w:rsidRPr="003F7162">
        <w:rPr>
          <w:rFonts w:ascii="Verdana" w:hAnsi="Verdana"/>
          <w:sz w:val="24"/>
          <w:lang w:val="en"/>
        </w:rPr>
        <w:t>If a CVE ID already exists, include it in communication</w:t>
      </w:r>
      <w:r w:rsidR="004C1605">
        <w:rPr>
          <w:rFonts w:ascii="Verdana" w:hAnsi="Verdana"/>
          <w:sz w:val="24"/>
          <w:lang w:val="en"/>
        </w:rPr>
        <w:t>s</w:t>
      </w:r>
      <w:r w:rsidRPr="003F7162">
        <w:rPr>
          <w:rFonts w:ascii="Verdana" w:hAnsi="Verdana"/>
          <w:sz w:val="24"/>
          <w:lang w:val="en"/>
        </w:rPr>
        <w:t xml:space="preserve"> with the </w:t>
      </w:r>
      <w:r w:rsidR="00CF25F4">
        <w:rPr>
          <w:rFonts w:ascii="Verdana" w:hAnsi="Verdana"/>
          <w:sz w:val="24"/>
          <w:lang w:val="en"/>
        </w:rPr>
        <w:t xml:space="preserve">software </w:t>
      </w:r>
      <w:r w:rsidRPr="003F7162">
        <w:rPr>
          <w:rFonts w:ascii="Verdana" w:hAnsi="Verdana"/>
          <w:sz w:val="24"/>
          <w:lang w:val="en"/>
        </w:rPr>
        <w:t>maintainer</w:t>
      </w:r>
      <w:r w:rsidR="00CF25F4">
        <w:rPr>
          <w:rFonts w:ascii="Verdana" w:hAnsi="Verdana"/>
          <w:sz w:val="24"/>
          <w:lang w:val="en"/>
        </w:rPr>
        <w:t xml:space="preserve"> or vendor</w:t>
      </w:r>
      <w:r w:rsidRPr="003F7162">
        <w:rPr>
          <w:rFonts w:ascii="Verdana" w:hAnsi="Verdana"/>
          <w:sz w:val="24"/>
          <w:lang w:val="en"/>
        </w:rPr>
        <w:t xml:space="preserve"> to reduce the likelihood of a duplicate CVE entry. </w:t>
      </w:r>
    </w:p>
    <w:p w14:paraId="75477DC9" w14:textId="77777777" w:rsidR="003F7162" w:rsidRPr="003F7162" w:rsidRDefault="003F7162" w:rsidP="003F7162">
      <w:pPr>
        <w:numPr>
          <w:ilvl w:val="0"/>
          <w:numId w:val="6"/>
        </w:numPr>
        <w:spacing w:after="0" w:line="240" w:lineRule="auto"/>
        <w:contextualSpacing/>
        <w:rPr>
          <w:rFonts w:ascii="Verdana" w:hAnsi="Verdana"/>
          <w:sz w:val="24"/>
          <w:lang w:val="en"/>
        </w:rPr>
      </w:pPr>
      <w:r w:rsidRPr="003F7162">
        <w:rPr>
          <w:rFonts w:ascii="Verdana" w:hAnsi="Verdana"/>
          <w:sz w:val="24"/>
          <w:lang w:val="en"/>
        </w:rPr>
        <w:t>Set response expectations</w:t>
      </w:r>
    </w:p>
    <w:p w14:paraId="52B17411" w14:textId="7FC4DE6C" w:rsidR="003F7162" w:rsidRPr="003F7162" w:rsidRDefault="00CF25F4" w:rsidP="003F7162">
      <w:pPr>
        <w:numPr>
          <w:ilvl w:val="1"/>
          <w:numId w:val="6"/>
        </w:numPr>
        <w:spacing w:after="0" w:line="240" w:lineRule="auto"/>
        <w:contextualSpacing/>
        <w:rPr>
          <w:rFonts w:ascii="Verdana" w:hAnsi="Verdana"/>
          <w:sz w:val="24"/>
          <w:lang w:val="en"/>
        </w:rPr>
      </w:pPr>
      <w:r>
        <w:rPr>
          <w:rFonts w:ascii="Verdana" w:hAnsi="Verdana"/>
          <w:sz w:val="24"/>
          <w:lang w:val="en"/>
        </w:rPr>
        <w:t>Determine a reasonable amount of time for a software maintainer or vendor to respond to communications</w:t>
      </w:r>
      <w:r w:rsidR="003F7162" w:rsidRPr="003F7162">
        <w:rPr>
          <w:rFonts w:ascii="Verdana" w:hAnsi="Verdana"/>
          <w:sz w:val="24"/>
          <w:lang w:val="en"/>
        </w:rPr>
        <w:t>. Appendix A provides example</w:t>
      </w:r>
      <w:r w:rsidR="00FE4A8A">
        <w:rPr>
          <w:rFonts w:ascii="Verdana" w:hAnsi="Verdana"/>
          <w:sz w:val="24"/>
          <w:lang w:val="en"/>
        </w:rPr>
        <w:t>s</w:t>
      </w:r>
      <w:r w:rsidR="003F7162" w:rsidRPr="003F7162">
        <w:rPr>
          <w:rFonts w:ascii="Verdana" w:hAnsi="Verdana"/>
          <w:sz w:val="24"/>
          <w:lang w:val="en"/>
        </w:rPr>
        <w:t xml:space="preserve"> of a structured vulnerability-contact process.</w:t>
      </w:r>
    </w:p>
    <w:p w14:paraId="7E68FA19" w14:textId="7CCC6897" w:rsidR="003F7162" w:rsidRPr="003F7162" w:rsidRDefault="003F7162" w:rsidP="00CF25F4">
      <w:pPr>
        <w:shd w:val="clear" w:color="auto" w:fill="FFFFFF"/>
        <w:spacing w:before="240"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If there </w:t>
      </w:r>
      <w:r w:rsidR="00781564">
        <w:rPr>
          <w:rFonts w:ascii="Verdana" w:eastAsia="Times New Roman" w:hAnsi="Verdana" w:cs="Times New Roman"/>
          <w:sz w:val="24"/>
          <w:szCs w:val="24"/>
          <w:lang w:val="en"/>
        </w:rPr>
        <w:t>IS</w:t>
      </w:r>
      <w:r w:rsidRPr="003F7162">
        <w:rPr>
          <w:rFonts w:ascii="Verdana" w:eastAsia="Times New Roman" w:hAnsi="Verdana" w:cs="Times New Roman"/>
          <w:sz w:val="24"/>
          <w:szCs w:val="24"/>
          <w:lang w:val="en"/>
        </w:rPr>
        <w:t xml:space="preserve"> a response, then the discoverer should coordinate with the </w:t>
      </w:r>
      <w:r w:rsidR="00FE4A8A">
        <w:rPr>
          <w:rFonts w:ascii="Verdana" w:eastAsia="Times New Roman" w:hAnsi="Verdana" w:cs="Times New Roman"/>
          <w:sz w:val="24"/>
          <w:szCs w:val="24"/>
          <w:lang w:val="en"/>
        </w:rPr>
        <w:t xml:space="preserve">software </w:t>
      </w:r>
      <w:r w:rsidRPr="003F7162">
        <w:rPr>
          <w:rFonts w:ascii="Verdana" w:eastAsia="Times New Roman" w:hAnsi="Verdana" w:cs="Times New Roman"/>
          <w:sz w:val="24"/>
          <w:szCs w:val="24"/>
          <w:lang w:val="en"/>
        </w:rPr>
        <w:t>maintainer</w:t>
      </w:r>
      <w:r w:rsidR="00FE4A8A">
        <w:rPr>
          <w:rFonts w:ascii="Verdana" w:eastAsia="Times New Roman" w:hAnsi="Verdana" w:cs="Times New Roman"/>
          <w:sz w:val="24"/>
          <w:szCs w:val="24"/>
          <w:lang w:val="en"/>
        </w:rPr>
        <w:t xml:space="preserve"> </w:t>
      </w:r>
      <w:r w:rsidRPr="003F7162">
        <w:rPr>
          <w:rFonts w:ascii="Verdana" w:eastAsia="Times New Roman" w:hAnsi="Verdana" w:cs="Times New Roman"/>
          <w:sz w:val="24"/>
          <w:szCs w:val="24"/>
          <w:lang w:val="en"/>
        </w:rPr>
        <w:t>to determine:</w:t>
      </w:r>
    </w:p>
    <w:p w14:paraId="1C4F861F" w14:textId="5301AFFB" w:rsidR="003F7162" w:rsidRPr="003F7162" w:rsidRDefault="003F7162" w:rsidP="003F7162">
      <w:pPr>
        <w:numPr>
          <w:ilvl w:val="0"/>
          <w:numId w:val="7"/>
        </w:numPr>
        <w:shd w:val="clear" w:color="auto" w:fill="FFFFFF"/>
        <w:spacing w:after="0"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Which party (discoverer or</w:t>
      </w:r>
      <w:r w:rsidR="00CF25F4">
        <w:rPr>
          <w:rFonts w:ascii="Verdana" w:eastAsia="Times New Roman" w:hAnsi="Verdana" w:cs="Times New Roman"/>
          <w:sz w:val="24"/>
          <w:szCs w:val="24"/>
          <w:lang w:val="en"/>
        </w:rPr>
        <w:t xml:space="preserve"> software</w:t>
      </w:r>
      <w:r w:rsidRPr="003F7162">
        <w:rPr>
          <w:rFonts w:ascii="Verdana" w:eastAsia="Times New Roman" w:hAnsi="Verdana" w:cs="Times New Roman"/>
          <w:sz w:val="24"/>
          <w:szCs w:val="24"/>
          <w:lang w:val="en"/>
        </w:rPr>
        <w:t xml:space="preserve"> maintainer) </w:t>
      </w:r>
      <w:r w:rsidR="00A32226">
        <w:rPr>
          <w:rFonts w:ascii="Verdana" w:eastAsia="Times New Roman" w:hAnsi="Verdana" w:cs="Times New Roman"/>
          <w:sz w:val="24"/>
          <w:szCs w:val="24"/>
          <w:lang w:val="en"/>
        </w:rPr>
        <w:t xml:space="preserve">will </w:t>
      </w:r>
      <w:r w:rsidRPr="003F7162">
        <w:rPr>
          <w:rFonts w:ascii="Verdana" w:eastAsia="Times New Roman" w:hAnsi="Verdana" w:cs="Times New Roman"/>
          <w:sz w:val="24"/>
          <w:szCs w:val="24"/>
          <w:lang w:val="en"/>
        </w:rPr>
        <w:t>request the CVE ID?</w:t>
      </w:r>
    </w:p>
    <w:p w14:paraId="31D9229D" w14:textId="77777777" w:rsidR="003F7162" w:rsidRPr="003F7162" w:rsidRDefault="003F7162" w:rsidP="003F7162">
      <w:pPr>
        <w:numPr>
          <w:ilvl w:val="0"/>
          <w:numId w:val="7"/>
        </w:numPr>
        <w:shd w:val="clear" w:color="auto" w:fill="FFFFFF"/>
        <w:spacing w:after="0"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Does the discoverer wish to test the patch before the public release of the patch?</w:t>
      </w:r>
    </w:p>
    <w:p w14:paraId="7211A238" w14:textId="77777777" w:rsidR="003F7162" w:rsidRPr="003F7162" w:rsidRDefault="003F7162" w:rsidP="003F7162">
      <w:pPr>
        <w:numPr>
          <w:ilvl w:val="0"/>
          <w:numId w:val="7"/>
        </w:numPr>
        <w:shd w:val="clear" w:color="auto" w:fill="FFFFFF"/>
        <w:spacing w:after="0"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On what specific date will public disclosure occur?</w:t>
      </w:r>
    </w:p>
    <w:p w14:paraId="29893F99" w14:textId="77777777" w:rsidR="003F7162" w:rsidRPr="003F7162" w:rsidRDefault="003F7162" w:rsidP="003F7162">
      <w:pPr>
        <w:numPr>
          <w:ilvl w:val="0"/>
          <w:numId w:val="7"/>
        </w:numPr>
        <w:shd w:val="clear" w:color="auto" w:fill="FFFFFF"/>
        <w:spacing w:after="0"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How much detail should be included in the public disclosure?</w:t>
      </w:r>
    </w:p>
    <w:p w14:paraId="115990CC" w14:textId="77777777" w:rsidR="003F7162" w:rsidRPr="003F7162" w:rsidRDefault="003F7162" w:rsidP="003F7162">
      <w:pPr>
        <w:shd w:val="clear" w:color="auto" w:fill="FFFFFF"/>
        <w:spacing w:after="0" w:line="240" w:lineRule="auto"/>
        <w:rPr>
          <w:rFonts w:ascii="Verdana" w:eastAsia="Times New Roman" w:hAnsi="Verdana" w:cs="Times New Roman"/>
          <w:sz w:val="24"/>
          <w:szCs w:val="24"/>
          <w:lang w:val="en"/>
        </w:rPr>
      </w:pPr>
    </w:p>
    <w:p w14:paraId="3414AF23" w14:textId="4DC5D41C" w:rsidR="003F7162" w:rsidRPr="003F7162" w:rsidRDefault="003F7162" w:rsidP="003F7162">
      <w:pPr>
        <w:shd w:val="clear" w:color="auto" w:fill="FFFFFF"/>
        <w:spacing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If there is </w:t>
      </w:r>
      <w:r w:rsidR="00781564">
        <w:rPr>
          <w:rFonts w:ascii="Verdana" w:eastAsia="Times New Roman" w:hAnsi="Verdana" w:cs="Times New Roman"/>
          <w:sz w:val="24"/>
          <w:szCs w:val="24"/>
          <w:lang w:val="en"/>
        </w:rPr>
        <w:t xml:space="preserve">NO </w:t>
      </w:r>
      <w:r w:rsidRPr="003F7162">
        <w:rPr>
          <w:rFonts w:ascii="Verdana" w:eastAsia="Times New Roman" w:hAnsi="Verdana" w:cs="Times New Roman"/>
          <w:sz w:val="24"/>
          <w:szCs w:val="24"/>
          <w:lang w:val="en"/>
        </w:rPr>
        <w:t xml:space="preserve">response to an initial contact, </w:t>
      </w:r>
      <w:r w:rsidR="00A75FA1">
        <w:rPr>
          <w:rFonts w:ascii="Verdana" w:eastAsia="Times New Roman" w:hAnsi="Verdana" w:cs="Times New Roman"/>
          <w:sz w:val="24"/>
          <w:szCs w:val="24"/>
          <w:lang w:val="en"/>
        </w:rPr>
        <w:t>additional options</w:t>
      </w:r>
      <w:r w:rsidRPr="003F7162">
        <w:rPr>
          <w:rFonts w:ascii="Verdana" w:eastAsia="Times New Roman" w:hAnsi="Verdana" w:cs="Times New Roman"/>
          <w:sz w:val="24"/>
          <w:szCs w:val="24"/>
          <w:lang w:val="en"/>
        </w:rPr>
        <w:t xml:space="preserve"> include:</w:t>
      </w:r>
    </w:p>
    <w:p w14:paraId="188FA111" w14:textId="3F3ADF4A" w:rsidR="003F7162" w:rsidRPr="003F7162" w:rsidRDefault="003F7162" w:rsidP="003F7162">
      <w:pPr>
        <w:numPr>
          <w:ilvl w:val="0"/>
          <w:numId w:val="8"/>
        </w:numPr>
        <w:shd w:val="clear" w:color="auto" w:fill="FFFFFF"/>
        <w:spacing w:after="0"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Attempt to enlist a </w:t>
      </w:r>
      <w:r w:rsidR="00CB76C5">
        <w:rPr>
          <w:rFonts w:ascii="Verdana" w:eastAsia="Times New Roman" w:hAnsi="Verdana" w:cs="Times New Roman"/>
          <w:sz w:val="24"/>
          <w:szCs w:val="24"/>
          <w:lang w:val="en"/>
        </w:rPr>
        <w:t>third</w:t>
      </w:r>
      <w:r w:rsidR="004E0C60">
        <w:rPr>
          <w:rFonts w:ascii="Verdana" w:eastAsia="Times New Roman" w:hAnsi="Verdana" w:cs="Times New Roman"/>
          <w:sz w:val="24"/>
          <w:szCs w:val="24"/>
          <w:lang w:val="en"/>
        </w:rPr>
        <w:t>-</w:t>
      </w:r>
      <w:r w:rsidR="00CB76C5">
        <w:rPr>
          <w:rFonts w:ascii="Verdana" w:eastAsia="Times New Roman" w:hAnsi="Verdana" w:cs="Times New Roman"/>
          <w:sz w:val="24"/>
          <w:szCs w:val="24"/>
          <w:lang w:val="en"/>
        </w:rPr>
        <w:t xml:space="preserve">party </w:t>
      </w:r>
      <w:r w:rsidRPr="003F7162">
        <w:rPr>
          <w:rFonts w:ascii="Verdana" w:eastAsia="Times New Roman" w:hAnsi="Verdana" w:cs="Times New Roman"/>
          <w:sz w:val="24"/>
          <w:szCs w:val="24"/>
          <w:lang w:val="en"/>
        </w:rPr>
        <w:t xml:space="preserve">coordinator by using     </w:t>
      </w:r>
      <w:hyperlink r:id="rId9" w:history="1">
        <w:r w:rsidR="00A6046B" w:rsidRPr="00D62FC3">
          <w:rPr>
            <w:rStyle w:val="Hyperlink"/>
            <w:rFonts w:ascii="Verdana" w:eastAsia="Times New Roman" w:hAnsi="Verdana" w:cs="Times New Roman"/>
            <w:sz w:val="24"/>
            <w:szCs w:val="24"/>
            <w:lang w:val="en"/>
          </w:rPr>
          <w:t>https://vulcoord.cert.org/VulReport/</w:t>
        </w:r>
      </w:hyperlink>
      <w:r w:rsidRPr="003F7162">
        <w:rPr>
          <w:rFonts w:ascii="Verdana" w:eastAsia="Times New Roman" w:hAnsi="Verdana" w:cs="Times New Roman"/>
          <w:sz w:val="24"/>
          <w:szCs w:val="24"/>
          <w:lang w:val="en"/>
        </w:rPr>
        <w:t xml:space="preserve"> or a similar resource within </w:t>
      </w:r>
      <w:r w:rsidR="00781564">
        <w:rPr>
          <w:rFonts w:ascii="Verdana" w:eastAsia="Times New Roman" w:hAnsi="Verdana" w:cs="Times New Roman"/>
          <w:sz w:val="24"/>
          <w:szCs w:val="24"/>
          <w:lang w:val="en"/>
        </w:rPr>
        <w:t xml:space="preserve">a </w:t>
      </w:r>
      <w:r w:rsidRPr="003F7162">
        <w:rPr>
          <w:rFonts w:ascii="Verdana" w:eastAsia="Times New Roman" w:hAnsi="Verdana" w:cs="Times New Roman"/>
          <w:sz w:val="24"/>
          <w:szCs w:val="24"/>
          <w:lang w:val="en"/>
        </w:rPr>
        <w:t>discoverer’s country.</w:t>
      </w:r>
      <w:r w:rsidR="006A6BD1">
        <w:rPr>
          <w:rFonts w:ascii="Verdana" w:eastAsia="Times New Roman" w:hAnsi="Verdana" w:cs="Times New Roman"/>
          <w:sz w:val="24"/>
          <w:szCs w:val="24"/>
          <w:lang w:val="en"/>
        </w:rPr>
        <w:t xml:space="preserve"> </w:t>
      </w:r>
      <w:r w:rsidR="005E06D3">
        <w:rPr>
          <w:rFonts w:ascii="Verdana" w:hAnsi="Verdana"/>
          <w:sz w:val="24"/>
        </w:rPr>
        <w:t xml:space="preserve">Third party coordinators assist discoverers that are having trouble reaching a software maintainer with coordinating and disclosing a vulnerability within the Coordinator’s scope. Third party coordinators do not assign CVE IDs for vulnerabilities in products covered by </w:t>
      </w:r>
      <w:r w:rsidR="00A6046B">
        <w:rPr>
          <w:rFonts w:ascii="Verdana" w:hAnsi="Verdana"/>
          <w:sz w:val="24"/>
        </w:rPr>
        <w:t xml:space="preserve">another </w:t>
      </w:r>
      <w:r w:rsidR="002434DC">
        <w:rPr>
          <w:rFonts w:ascii="Verdana" w:hAnsi="Verdana"/>
          <w:sz w:val="24"/>
        </w:rPr>
        <w:t xml:space="preserve">CNA. </w:t>
      </w:r>
      <w:r w:rsidRPr="003F7162">
        <w:rPr>
          <w:rFonts w:ascii="Verdana" w:eastAsia="Times New Roman" w:hAnsi="Verdana" w:cs="Times New Roman"/>
          <w:sz w:val="24"/>
          <w:szCs w:val="24"/>
          <w:lang w:val="en"/>
        </w:rPr>
        <w:t>Note that the MITRE CVE Team is NOT a vulnerability coordinator.</w:t>
      </w:r>
    </w:p>
    <w:p w14:paraId="5922CA5D" w14:textId="47EFAA1F" w:rsidR="003F7162" w:rsidRPr="003F7162" w:rsidRDefault="003F7162" w:rsidP="00915089">
      <w:pPr>
        <w:numPr>
          <w:ilvl w:val="0"/>
          <w:numId w:val="8"/>
        </w:numPr>
        <w:shd w:val="clear" w:color="auto" w:fill="FFFFFF"/>
        <w:spacing w:line="240" w:lineRule="auto"/>
        <w:contextualSpacing/>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Mak</w:t>
      </w:r>
      <w:r w:rsidR="001675D6">
        <w:rPr>
          <w:rFonts w:ascii="Verdana" w:eastAsia="Times New Roman" w:hAnsi="Verdana" w:cs="Times New Roman"/>
          <w:sz w:val="24"/>
          <w:szCs w:val="24"/>
          <w:lang w:val="en"/>
        </w:rPr>
        <w:t>e</w:t>
      </w:r>
      <w:r w:rsidRPr="003F7162">
        <w:rPr>
          <w:rFonts w:ascii="Verdana" w:eastAsia="Times New Roman" w:hAnsi="Verdana" w:cs="Times New Roman"/>
          <w:sz w:val="24"/>
          <w:szCs w:val="24"/>
          <w:lang w:val="en"/>
        </w:rPr>
        <w:t xml:space="preserve"> multiple contact attempts to the </w:t>
      </w:r>
      <w:r w:rsidR="00CF25F4">
        <w:rPr>
          <w:rFonts w:ascii="Verdana" w:eastAsia="Times New Roman" w:hAnsi="Verdana" w:cs="Times New Roman"/>
          <w:sz w:val="24"/>
          <w:szCs w:val="24"/>
          <w:lang w:val="en"/>
        </w:rPr>
        <w:t xml:space="preserve">software </w:t>
      </w:r>
      <w:r w:rsidRPr="003F7162">
        <w:rPr>
          <w:rFonts w:ascii="Verdana" w:eastAsia="Times New Roman" w:hAnsi="Verdana" w:cs="Times New Roman"/>
          <w:sz w:val="24"/>
          <w:szCs w:val="24"/>
          <w:lang w:val="en"/>
        </w:rPr>
        <w:t>maintainer</w:t>
      </w:r>
      <w:r w:rsidR="00CF25F4">
        <w:rPr>
          <w:rFonts w:ascii="Verdana" w:eastAsia="Times New Roman" w:hAnsi="Verdana" w:cs="Times New Roman"/>
          <w:sz w:val="24"/>
          <w:szCs w:val="24"/>
          <w:lang w:val="en"/>
        </w:rPr>
        <w:t xml:space="preserve"> </w:t>
      </w:r>
      <w:r w:rsidRPr="003F7162">
        <w:rPr>
          <w:rFonts w:ascii="Verdana" w:eastAsia="Times New Roman" w:hAnsi="Verdana" w:cs="Times New Roman"/>
          <w:sz w:val="24"/>
          <w:szCs w:val="24"/>
          <w:lang w:val="en"/>
        </w:rPr>
        <w:t>and wait longer for a response</w:t>
      </w:r>
      <w:r w:rsidR="00781564">
        <w:rPr>
          <w:rFonts w:ascii="Verdana" w:eastAsia="Times New Roman" w:hAnsi="Verdana" w:cs="Times New Roman"/>
          <w:sz w:val="24"/>
          <w:szCs w:val="24"/>
          <w:lang w:val="en"/>
        </w:rPr>
        <w:t>.</w:t>
      </w:r>
      <w:r w:rsidRPr="003F7162">
        <w:rPr>
          <w:rFonts w:ascii="Verdana" w:eastAsia="Times New Roman" w:hAnsi="Verdana" w:cs="Times New Roman"/>
          <w:sz w:val="24"/>
          <w:szCs w:val="24"/>
          <w:lang w:val="en"/>
        </w:rPr>
        <w:t xml:space="preserve"> </w:t>
      </w:r>
    </w:p>
    <w:p w14:paraId="194C8186" w14:textId="5B0052BA" w:rsidR="00915089" w:rsidRDefault="003F7162" w:rsidP="00915089">
      <w:pPr>
        <w:pStyle w:val="BodyText"/>
        <w:rPr>
          <w:rFonts w:ascii="Verdana" w:hAnsi="Verdana"/>
          <w:lang w:val="en"/>
        </w:rPr>
      </w:pPr>
      <w:r w:rsidRPr="00915089">
        <w:rPr>
          <w:rFonts w:ascii="Verdana" w:hAnsi="Verdana"/>
          <w:lang w:val="en"/>
        </w:rPr>
        <w:t xml:space="preserve">If there is still no response, then the discoverer should use their </w:t>
      </w:r>
      <w:r w:rsidR="00915089" w:rsidRPr="00915089">
        <w:rPr>
          <w:rFonts w:ascii="Verdana" w:hAnsi="Verdana"/>
          <w:lang w:val="en"/>
        </w:rPr>
        <w:t>j</w:t>
      </w:r>
      <w:r w:rsidRPr="00915089">
        <w:rPr>
          <w:rFonts w:ascii="Verdana" w:hAnsi="Verdana"/>
          <w:lang w:val="en"/>
        </w:rPr>
        <w:t xml:space="preserve">udgment about the best way to balance the risks of uncoordinated </w:t>
      </w:r>
      <w:r w:rsidR="00915089" w:rsidRPr="00915089">
        <w:rPr>
          <w:rFonts w:ascii="Verdana" w:hAnsi="Verdana"/>
          <w:lang w:val="en"/>
        </w:rPr>
        <w:t>d</w:t>
      </w:r>
      <w:r w:rsidRPr="00915089">
        <w:rPr>
          <w:rFonts w:ascii="Verdana" w:hAnsi="Verdana"/>
          <w:lang w:val="en"/>
        </w:rPr>
        <w:t>isclosure with the risks of no disclosure at all.</w:t>
      </w:r>
      <w:r w:rsidR="00915089" w:rsidRPr="00915089">
        <w:rPr>
          <w:rFonts w:ascii="Verdana" w:hAnsi="Verdana"/>
          <w:lang w:val="en"/>
        </w:rPr>
        <w:t xml:space="preserve"> </w:t>
      </w:r>
      <w:r w:rsidR="00915089">
        <w:rPr>
          <w:rFonts w:ascii="Verdana" w:hAnsi="Verdana"/>
          <w:lang w:val="en"/>
        </w:rPr>
        <w:t>If the discoverer decides to m</w:t>
      </w:r>
      <w:r w:rsidRPr="00915089">
        <w:rPr>
          <w:rFonts w:ascii="Verdana" w:hAnsi="Verdana"/>
          <w:lang w:val="en"/>
        </w:rPr>
        <w:t>ak</w:t>
      </w:r>
      <w:r w:rsidR="00915089" w:rsidRPr="00915089">
        <w:rPr>
          <w:rFonts w:ascii="Verdana" w:hAnsi="Verdana"/>
          <w:lang w:val="en"/>
        </w:rPr>
        <w:t>e</w:t>
      </w:r>
      <w:r w:rsidRPr="00915089">
        <w:rPr>
          <w:rFonts w:ascii="Verdana" w:hAnsi="Verdana"/>
          <w:lang w:val="en"/>
        </w:rPr>
        <w:t xml:space="preserve"> a public </w:t>
      </w:r>
      <w:r w:rsidRPr="00915089">
        <w:rPr>
          <w:rFonts w:ascii="Verdana" w:hAnsi="Verdana"/>
          <w:lang w:val="en"/>
        </w:rPr>
        <w:lastRenderedPageBreak/>
        <w:t xml:space="preserve">disclosure </w:t>
      </w:r>
      <w:r w:rsidR="00915089">
        <w:rPr>
          <w:rFonts w:ascii="Verdana" w:hAnsi="Verdana"/>
          <w:lang w:val="en"/>
        </w:rPr>
        <w:t>they should</w:t>
      </w:r>
      <w:r w:rsidRPr="00915089">
        <w:rPr>
          <w:rFonts w:ascii="Verdana" w:hAnsi="Verdana"/>
          <w:lang w:val="en"/>
        </w:rPr>
        <w:t xml:space="preserve"> us</w:t>
      </w:r>
      <w:r w:rsidR="00915089" w:rsidRPr="00915089">
        <w:rPr>
          <w:rFonts w:ascii="Verdana" w:hAnsi="Verdana"/>
          <w:lang w:val="en"/>
        </w:rPr>
        <w:t>e</w:t>
      </w:r>
      <w:r w:rsidR="00BA7286">
        <w:rPr>
          <w:rFonts w:ascii="Verdana" w:hAnsi="Verdana"/>
          <w:lang w:val="en"/>
        </w:rPr>
        <w:t xml:space="preserve"> the MITRE </w:t>
      </w:r>
      <w:hyperlink r:id="rId10" w:tgtFrame="_blank" w:history="1">
        <w:r w:rsidR="00BA7286" w:rsidRPr="003F7162">
          <w:rPr>
            <w:rFonts w:ascii="Verdana" w:hAnsi="Verdana"/>
            <w:color w:val="3377CC"/>
            <w:u w:val="single"/>
            <w:lang w:val="en"/>
          </w:rPr>
          <w:t>CVE Request web form</w:t>
        </w:r>
      </w:hyperlink>
      <w:r w:rsidRPr="00915089">
        <w:rPr>
          <w:rFonts w:ascii="Verdana" w:hAnsi="Verdana"/>
          <w:lang w:val="en"/>
        </w:rPr>
        <w:t xml:space="preserve"> to notify the </w:t>
      </w:r>
      <w:r w:rsidR="0010454C">
        <w:rPr>
          <w:rFonts w:ascii="Verdana" w:hAnsi="Verdana"/>
          <w:lang w:val="en"/>
        </w:rPr>
        <w:t xml:space="preserve">MITRE </w:t>
      </w:r>
      <w:r w:rsidRPr="00915089">
        <w:rPr>
          <w:rFonts w:ascii="Verdana" w:hAnsi="Verdana"/>
          <w:lang w:val="en"/>
        </w:rPr>
        <w:t xml:space="preserve">CVE Team of the disclosure's URL (e.g., a URL for an archive of a </w:t>
      </w:r>
      <w:r w:rsidR="009D70F5">
        <w:rPr>
          <w:rFonts w:ascii="Verdana" w:hAnsi="Verdana"/>
          <w:lang w:val="en"/>
        </w:rPr>
        <w:t xml:space="preserve">post to a </w:t>
      </w:r>
      <w:r w:rsidRPr="00915089">
        <w:rPr>
          <w:rFonts w:ascii="Verdana" w:hAnsi="Verdana"/>
          <w:lang w:val="en"/>
        </w:rPr>
        <w:t>security mailing list or a URL of a blog post)</w:t>
      </w:r>
      <w:r w:rsidR="00915089">
        <w:rPr>
          <w:rFonts w:ascii="Verdana" w:hAnsi="Verdana"/>
          <w:lang w:val="en"/>
        </w:rPr>
        <w:t>.</w:t>
      </w:r>
      <w:r w:rsidR="0010454C">
        <w:rPr>
          <w:rFonts w:ascii="Verdana" w:hAnsi="Verdana"/>
          <w:lang w:val="en"/>
        </w:rPr>
        <w:t xml:space="preserve">  </w:t>
      </w:r>
    </w:p>
    <w:p w14:paraId="646FB7F7" w14:textId="5FB21C0B" w:rsidR="003F7162" w:rsidRPr="003F7162" w:rsidRDefault="003F7162" w:rsidP="003F7162">
      <w:pPr>
        <w:pStyle w:val="Heading1"/>
      </w:pPr>
      <w:r w:rsidRPr="003F7162">
        <w:t xml:space="preserve">Requests to a </w:t>
      </w:r>
      <w:r w:rsidR="005A0737">
        <w:t xml:space="preserve">Vendor </w:t>
      </w:r>
      <w:r w:rsidRPr="003F7162">
        <w:t xml:space="preserve">CNA </w:t>
      </w:r>
    </w:p>
    <w:p w14:paraId="2E4A22A7" w14:textId="230BD401" w:rsidR="00E5446D" w:rsidRDefault="003F7162" w:rsidP="005324F4">
      <w:pPr>
        <w:spacing w:after="0"/>
        <w:rPr>
          <w:rFonts w:ascii="Verdana" w:hAnsi="Verdana"/>
          <w:sz w:val="24"/>
        </w:rPr>
      </w:pPr>
      <w:r w:rsidRPr="00E5446D">
        <w:rPr>
          <w:rFonts w:ascii="Verdana" w:eastAsia="Times New Roman" w:hAnsi="Verdana" w:cs="Times New Roman"/>
          <w:sz w:val="24"/>
          <w:szCs w:val="24"/>
          <w:lang w:val="en"/>
        </w:rPr>
        <w:t xml:space="preserve">CNAs are organizations </w:t>
      </w:r>
      <w:r w:rsidR="005324F4">
        <w:rPr>
          <w:rFonts w:ascii="Verdana" w:eastAsia="Times New Roman" w:hAnsi="Verdana" w:cs="Times New Roman"/>
          <w:sz w:val="24"/>
          <w:szCs w:val="24"/>
          <w:lang w:val="en"/>
        </w:rPr>
        <w:t>authorized to</w:t>
      </w:r>
      <w:r w:rsidR="009A0EF0" w:rsidRPr="009A0EF0">
        <w:rPr>
          <w:rFonts w:ascii="Verdana" w:eastAsia="Times New Roman" w:hAnsi="Verdana" w:cs="Times New Roman"/>
          <w:sz w:val="24"/>
          <w:szCs w:val="24"/>
          <w:lang w:val="en"/>
        </w:rPr>
        <w:t xml:space="preserve"> </w:t>
      </w:r>
      <w:r w:rsidR="009A0EF0">
        <w:rPr>
          <w:rFonts w:ascii="Verdana" w:eastAsia="Times New Roman" w:hAnsi="Verdana" w:cs="Times New Roman"/>
          <w:sz w:val="24"/>
          <w:szCs w:val="24"/>
          <w:lang w:val="en"/>
        </w:rPr>
        <w:t>work with</w:t>
      </w:r>
      <w:r w:rsidR="009A0EF0" w:rsidRPr="00E5446D">
        <w:rPr>
          <w:rFonts w:ascii="Verdana" w:eastAsia="Times New Roman" w:hAnsi="Verdana" w:cs="Times New Roman"/>
          <w:sz w:val="24"/>
          <w:szCs w:val="24"/>
          <w:lang w:val="en"/>
        </w:rPr>
        <w:t xml:space="preserve"> researchers, vulnerability discoverers or reporters, and information technology vendors </w:t>
      </w:r>
      <w:r w:rsidRPr="00E5446D">
        <w:rPr>
          <w:rFonts w:ascii="Verdana" w:eastAsia="Times New Roman" w:hAnsi="Verdana" w:cs="Times New Roman"/>
          <w:sz w:val="24"/>
          <w:szCs w:val="24"/>
          <w:lang w:val="en"/>
        </w:rPr>
        <w:t>to assign CVE IDs to vulnerabilities affecting products within their distinct, agreed upon scope</w:t>
      </w:r>
      <w:r w:rsidR="00790F05">
        <w:rPr>
          <w:rFonts w:ascii="Verdana" w:eastAsia="Times New Roman" w:hAnsi="Verdana" w:cs="Times New Roman"/>
          <w:sz w:val="24"/>
          <w:szCs w:val="24"/>
          <w:lang w:val="en"/>
        </w:rPr>
        <w:t xml:space="preserve">. </w:t>
      </w:r>
      <w:r w:rsidRPr="00087970">
        <w:rPr>
          <w:rFonts w:ascii="Verdana" w:hAnsi="Verdana"/>
          <w:sz w:val="24"/>
        </w:rPr>
        <w:t>Often, the</w:t>
      </w:r>
      <w:r w:rsidR="00BA7286">
        <w:rPr>
          <w:rFonts w:ascii="Verdana" w:hAnsi="Verdana"/>
          <w:sz w:val="24"/>
        </w:rPr>
        <w:t xml:space="preserve"> </w:t>
      </w:r>
      <w:r w:rsidR="00790F05">
        <w:rPr>
          <w:rFonts w:ascii="Verdana" w:hAnsi="Verdana"/>
          <w:sz w:val="24"/>
        </w:rPr>
        <w:t xml:space="preserve">CNA’s </w:t>
      </w:r>
      <w:r w:rsidR="00BA7286">
        <w:rPr>
          <w:rFonts w:ascii="Verdana" w:hAnsi="Verdana"/>
          <w:sz w:val="24"/>
        </w:rPr>
        <w:t>distinct, agreed upon</w:t>
      </w:r>
      <w:r w:rsidRPr="00087970">
        <w:rPr>
          <w:rFonts w:ascii="Verdana" w:hAnsi="Verdana"/>
          <w:sz w:val="24"/>
        </w:rPr>
        <w:t xml:space="preserve"> scope</w:t>
      </w:r>
      <w:r w:rsidR="00790F05">
        <w:rPr>
          <w:rFonts w:ascii="Verdana" w:hAnsi="Verdana"/>
          <w:sz w:val="24"/>
        </w:rPr>
        <w:t xml:space="preserve">, </w:t>
      </w:r>
      <w:r w:rsidRPr="00087970">
        <w:rPr>
          <w:rFonts w:ascii="Verdana" w:hAnsi="Verdana"/>
          <w:sz w:val="24"/>
        </w:rPr>
        <w:t xml:space="preserve">is all products from a single vendor. </w:t>
      </w:r>
      <w:r w:rsidR="00BA7286">
        <w:rPr>
          <w:rFonts w:ascii="Verdana" w:hAnsi="Verdana"/>
          <w:sz w:val="24"/>
        </w:rPr>
        <w:t xml:space="preserve">In some instances, </w:t>
      </w:r>
      <w:r w:rsidR="00790F05">
        <w:rPr>
          <w:rFonts w:ascii="Verdana" w:hAnsi="Verdana"/>
          <w:sz w:val="24"/>
        </w:rPr>
        <w:t xml:space="preserve">a CNA’s </w:t>
      </w:r>
      <w:r w:rsidR="00BA7286">
        <w:rPr>
          <w:rFonts w:ascii="Verdana" w:hAnsi="Verdana"/>
          <w:sz w:val="24"/>
        </w:rPr>
        <w:t>scope can include multiple vendors. For example, t</w:t>
      </w:r>
      <w:r w:rsidRPr="00087970">
        <w:rPr>
          <w:rFonts w:ascii="Verdana" w:hAnsi="Verdana"/>
          <w:sz w:val="24"/>
        </w:rPr>
        <w:t xml:space="preserve">he scope of the HackerOne </w:t>
      </w:r>
      <w:r>
        <w:rPr>
          <w:rFonts w:ascii="Verdana" w:hAnsi="Verdana"/>
          <w:sz w:val="24"/>
        </w:rPr>
        <w:t xml:space="preserve">CNA </w:t>
      </w:r>
      <w:r w:rsidRPr="00087970">
        <w:rPr>
          <w:rFonts w:ascii="Verdana" w:hAnsi="Verdana"/>
          <w:sz w:val="24"/>
        </w:rPr>
        <w:t>includes dozens of vendors</w:t>
      </w:r>
      <w:r w:rsidR="00790F05">
        <w:rPr>
          <w:rStyle w:val="FootnoteReference"/>
          <w:rFonts w:ascii="Verdana" w:hAnsi="Verdana"/>
          <w:sz w:val="24"/>
        </w:rPr>
        <w:footnoteReference w:id="3"/>
      </w:r>
      <w:r w:rsidR="00790F05">
        <w:rPr>
          <w:rFonts w:ascii="Verdana" w:hAnsi="Verdana"/>
          <w:sz w:val="24"/>
        </w:rPr>
        <w:t xml:space="preserve">. </w:t>
      </w:r>
      <w:r w:rsidR="009A0EF0">
        <w:rPr>
          <w:rFonts w:ascii="Verdana" w:hAnsi="Verdana"/>
          <w:sz w:val="24"/>
        </w:rPr>
        <w:t>The list of CNA</w:t>
      </w:r>
      <w:r w:rsidR="00781564">
        <w:rPr>
          <w:rFonts w:ascii="Verdana" w:hAnsi="Verdana"/>
          <w:sz w:val="24"/>
        </w:rPr>
        <w:t>s</w:t>
      </w:r>
      <w:r w:rsidR="009A0EF0">
        <w:rPr>
          <w:rFonts w:ascii="Verdana" w:hAnsi="Verdana"/>
          <w:sz w:val="24"/>
        </w:rPr>
        <w:t xml:space="preserve"> can be found on the </w:t>
      </w:r>
      <w:hyperlink r:id="rId11" w:anchor="cna_coverage.html" w:history="1">
        <w:r w:rsidR="009A0EF0" w:rsidRPr="00F6308E">
          <w:rPr>
            <w:rStyle w:val="Hyperlink"/>
            <w:rFonts w:ascii="Verdana" w:hAnsi="Verdana"/>
            <w:sz w:val="24"/>
          </w:rPr>
          <w:t>CVE</w:t>
        </w:r>
      </w:hyperlink>
      <w:r w:rsidR="009A0EF0">
        <w:rPr>
          <w:rFonts w:ascii="Verdana" w:hAnsi="Verdana"/>
          <w:sz w:val="24"/>
        </w:rPr>
        <w:t xml:space="preserve"> website.</w:t>
      </w:r>
    </w:p>
    <w:p w14:paraId="4C890957" w14:textId="35267638" w:rsidR="006C2643" w:rsidRDefault="00DD5E99" w:rsidP="006C2643">
      <w:pPr>
        <w:spacing w:before="240" w:after="0"/>
        <w:rPr>
          <w:rFonts w:ascii="Verdana" w:hAnsi="Verdana"/>
          <w:sz w:val="24"/>
        </w:rPr>
      </w:pPr>
      <w:r>
        <w:rPr>
          <w:rFonts w:ascii="Verdana" w:hAnsi="Verdana"/>
          <w:sz w:val="24"/>
        </w:rPr>
        <w:t>CNAs have</w:t>
      </w:r>
      <w:r w:rsidR="009A0EF0">
        <w:rPr>
          <w:rFonts w:ascii="Verdana" w:hAnsi="Verdana"/>
          <w:sz w:val="24"/>
        </w:rPr>
        <w:t xml:space="preserve"> </w:t>
      </w:r>
      <w:r w:rsidR="005324F4">
        <w:rPr>
          <w:rFonts w:ascii="Verdana" w:hAnsi="Verdana"/>
          <w:sz w:val="24"/>
        </w:rPr>
        <w:t>the flexibility to administer their</w:t>
      </w:r>
      <w:r w:rsidR="009A0EF0">
        <w:rPr>
          <w:rFonts w:ascii="Verdana" w:hAnsi="Verdana"/>
          <w:sz w:val="24"/>
        </w:rPr>
        <w:t xml:space="preserve"> own vulne</w:t>
      </w:r>
      <w:r w:rsidR="005324F4">
        <w:rPr>
          <w:rFonts w:ascii="Verdana" w:hAnsi="Verdana"/>
          <w:sz w:val="24"/>
        </w:rPr>
        <w:t>rability management process</w:t>
      </w:r>
      <w:r>
        <w:rPr>
          <w:rFonts w:ascii="Verdana" w:hAnsi="Verdana"/>
          <w:sz w:val="24"/>
        </w:rPr>
        <w:t>.</w:t>
      </w:r>
      <w:r w:rsidR="00710FDB">
        <w:rPr>
          <w:rFonts w:ascii="Verdana" w:hAnsi="Verdana"/>
          <w:sz w:val="24"/>
        </w:rPr>
        <w:t xml:space="preserve"> Once a vulnerability is confirmed, the</w:t>
      </w:r>
      <w:r>
        <w:rPr>
          <w:rFonts w:ascii="Verdana" w:hAnsi="Verdana"/>
          <w:sz w:val="24"/>
        </w:rPr>
        <w:t xml:space="preserve"> </w:t>
      </w:r>
      <w:r w:rsidR="00710FDB">
        <w:rPr>
          <w:rFonts w:ascii="Verdana" w:hAnsi="Verdana"/>
          <w:sz w:val="24"/>
        </w:rPr>
        <w:t>CNA assign</w:t>
      </w:r>
      <w:r w:rsidR="00FF4839">
        <w:rPr>
          <w:rFonts w:ascii="Verdana" w:hAnsi="Verdana"/>
          <w:sz w:val="24"/>
        </w:rPr>
        <w:t>s</w:t>
      </w:r>
      <w:r w:rsidR="00710FDB">
        <w:rPr>
          <w:rFonts w:ascii="Verdana" w:hAnsi="Verdana"/>
          <w:sz w:val="24"/>
        </w:rPr>
        <w:t xml:space="preserve"> a CVE ID within their established timeframes.</w:t>
      </w:r>
      <w:r w:rsidR="00781564">
        <w:rPr>
          <w:rFonts w:ascii="Verdana" w:hAnsi="Verdana"/>
          <w:sz w:val="24"/>
        </w:rPr>
        <w:t xml:space="preserve"> Any questions on CVE ID assignment timeframes should be directed to the responsible CNA.</w:t>
      </w:r>
      <w:r w:rsidR="00710FDB">
        <w:rPr>
          <w:rFonts w:ascii="Verdana" w:hAnsi="Verdana"/>
          <w:sz w:val="24"/>
        </w:rPr>
        <w:t xml:space="preserve"> Once the CVE ID is assigned and the vulnerability made public, the </w:t>
      </w:r>
      <w:r w:rsidR="005324F4">
        <w:rPr>
          <w:rFonts w:ascii="Verdana" w:hAnsi="Verdana"/>
          <w:sz w:val="24"/>
        </w:rPr>
        <w:t xml:space="preserve">CNA </w:t>
      </w:r>
      <w:r w:rsidR="00F87F45">
        <w:rPr>
          <w:rFonts w:ascii="Verdana" w:hAnsi="Verdana"/>
          <w:sz w:val="24"/>
        </w:rPr>
        <w:t>provide</w:t>
      </w:r>
      <w:r w:rsidR="00FF4839">
        <w:rPr>
          <w:rFonts w:ascii="Verdana" w:hAnsi="Verdana"/>
          <w:sz w:val="24"/>
        </w:rPr>
        <w:t>s</w:t>
      </w:r>
      <w:r w:rsidR="00F87F45">
        <w:rPr>
          <w:rFonts w:ascii="Verdana" w:hAnsi="Verdana"/>
          <w:sz w:val="24"/>
        </w:rPr>
        <w:t xml:space="preserve"> MITRE with</w:t>
      </w:r>
      <w:r w:rsidR="00710FDB">
        <w:rPr>
          <w:rFonts w:ascii="Verdana" w:hAnsi="Verdana"/>
          <w:sz w:val="24"/>
        </w:rPr>
        <w:t xml:space="preserve"> the CVE entry</w:t>
      </w:r>
      <w:r w:rsidR="00781564">
        <w:rPr>
          <w:rFonts w:ascii="Verdana" w:hAnsi="Verdana"/>
          <w:sz w:val="24"/>
        </w:rPr>
        <w:t xml:space="preserve"> details</w:t>
      </w:r>
      <w:r w:rsidR="00710FDB">
        <w:rPr>
          <w:rFonts w:ascii="Verdana" w:hAnsi="Verdana"/>
          <w:sz w:val="24"/>
        </w:rPr>
        <w:t>.</w:t>
      </w:r>
      <w:r w:rsidR="00F87F45">
        <w:rPr>
          <w:rFonts w:ascii="Verdana" w:hAnsi="Verdana"/>
          <w:sz w:val="24"/>
        </w:rPr>
        <w:t xml:space="preserve"> </w:t>
      </w:r>
      <w:r w:rsidR="006C2643" w:rsidRPr="006C2643">
        <w:rPr>
          <w:rFonts w:ascii="Verdana" w:hAnsi="Verdana"/>
          <w:sz w:val="24"/>
        </w:rPr>
        <w:t xml:space="preserve">MITRE is responsible for publishing the CVE </w:t>
      </w:r>
      <w:r w:rsidR="005559D4">
        <w:rPr>
          <w:rFonts w:ascii="Verdana" w:hAnsi="Verdana"/>
          <w:sz w:val="24"/>
        </w:rPr>
        <w:t>L</w:t>
      </w:r>
      <w:r w:rsidR="006A6BD1">
        <w:rPr>
          <w:rFonts w:ascii="Verdana" w:hAnsi="Verdana"/>
          <w:sz w:val="24"/>
        </w:rPr>
        <w:t xml:space="preserve">ist </w:t>
      </w:r>
      <w:r w:rsidR="006C2643" w:rsidRPr="006C2643">
        <w:rPr>
          <w:rFonts w:ascii="Verdana" w:hAnsi="Verdana"/>
          <w:sz w:val="24"/>
        </w:rPr>
        <w:t>and for</w:t>
      </w:r>
      <w:r w:rsidR="006C2643">
        <w:rPr>
          <w:rFonts w:ascii="Verdana" w:hAnsi="Verdana"/>
          <w:sz w:val="24"/>
        </w:rPr>
        <w:t xml:space="preserve"> </w:t>
      </w:r>
      <w:r w:rsidR="006C2643" w:rsidRPr="006C2643">
        <w:rPr>
          <w:rFonts w:ascii="Verdana" w:hAnsi="Verdana"/>
          <w:sz w:val="24"/>
        </w:rPr>
        <w:t>addressing any issues in the operation of the CNA program</w:t>
      </w:r>
      <w:r w:rsidR="006A6BD1">
        <w:rPr>
          <w:rFonts w:ascii="Verdana" w:hAnsi="Verdana"/>
          <w:sz w:val="24"/>
        </w:rPr>
        <w:t>. MITRE</w:t>
      </w:r>
      <w:r w:rsidR="006C2643" w:rsidRPr="006C2643">
        <w:rPr>
          <w:rFonts w:ascii="Verdana" w:hAnsi="Verdana"/>
          <w:sz w:val="24"/>
        </w:rPr>
        <w:t xml:space="preserve"> can be</w:t>
      </w:r>
      <w:r w:rsidR="006C2643">
        <w:rPr>
          <w:rFonts w:ascii="Verdana" w:hAnsi="Verdana"/>
          <w:sz w:val="24"/>
        </w:rPr>
        <w:t xml:space="preserve"> </w:t>
      </w:r>
      <w:r w:rsidR="006C2643" w:rsidRPr="006C2643">
        <w:rPr>
          <w:rFonts w:ascii="Verdana" w:hAnsi="Verdana"/>
          <w:sz w:val="24"/>
        </w:rPr>
        <w:t xml:space="preserve">contacted as shown on the </w:t>
      </w:r>
      <w:hyperlink r:id="rId12" w:history="1">
        <w:r w:rsidR="005559D4" w:rsidRPr="005559D4">
          <w:rPr>
            <w:rStyle w:val="Hyperlink"/>
            <w:rFonts w:ascii="Verdana" w:hAnsi="Verdana"/>
            <w:sz w:val="24"/>
          </w:rPr>
          <w:t>CVE</w:t>
        </w:r>
      </w:hyperlink>
      <w:r w:rsidR="005559D4" w:rsidRPr="005559D4">
        <w:rPr>
          <w:rFonts w:ascii="Verdana" w:hAnsi="Verdana"/>
          <w:sz w:val="24"/>
        </w:rPr>
        <w:t xml:space="preserve"> website.</w:t>
      </w:r>
    </w:p>
    <w:p w14:paraId="1CB5CD09" w14:textId="77777777" w:rsidR="003F7162" w:rsidRDefault="003F7162" w:rsidP="003F7162">
      <w:pPr>
        <w:pStyle w:val="Heading1"/>
      </w:pPr>
      <w:r w:rsidRPr="003F7162">
        <w:t>Requests to MITRE (Primary CNA)</w:t>
      </w:r>
    </w:p>
    <w:p w14:paraId="457AAAD2" w14:textId="448692F7" w:rsidR="00E5446D" w:rsidRDefault="00E5446D" w:rsidP="00E5446D">
      <w:pPr>
        <w:spacing w:line="240" w:lineRule="auto"/>
        <w:rPr>
          <w:rFonts w:ascii="Verdana" w:hAnsi="Verdana"/>
          <w:sz w:val="24"/>
          <w:szCs w:val="24"/>
        </w:rPr>
      </w:pPr>
      <w:r w:rsidRPr="00E5446D">
        <w:rPr>
          <w:rFonts w:ascii="Verdana" w:hAnsi="Verdana"/>
          <w:sz w:val="24"/>
          <w:szCs w:val="24"/>
        </w:rPr>
        <w:t>If the organization responsible for assigning the CVE ID is MITRE,</w:t>
      </w:r>
      <w:r w:rsidR="0072286E">
        <w:rPr>
          <w:rFonts w:ascii="Verdana" w:hAnsi="Verdana"/>
          <w:sz w:val="24"/>
          <w:szCs w:val="24"/>
        </w:rPr>
        <w:t xml:space="preserve"> or there is no other organization responsible for assigning a CVE ID, </w:t>
      </w:r>
      <w:r w:rsidR="005B3F97">
        <w:rPr>
          <w:rFonts w:ascii="Verdana" w:hAnsi="Verdana"/>
          <w:sz w:val="24"/>
          <w:szCs w:val="24"/>
        </w:rPr>
        <w:t xml:space="preserve">discoverers should </w:t>
      </w:r>
      <w:r w:rsidR="0072286E">
        <w:rPr>
          <w:rFonts w:ascii="Verdana" w:hAnsi="Verdana"/>
          <w:sz w:val="24"/>
          <w:szCs w:val="24"/>
        </w:rPr>
        <w:t xml:space="preserve">complete MITRE’s </w:t>
      </w:r>
      <w:hyperlink r:id="rId13" w:tgtFrame="_blank" w:history="1">
        <w:r w:rsidR="00A104E4" w:rsidRPr="005B3F97">
          <w:rPr>
            <w:rFonts w:ascii="Verdana" w:hAnsi="Verdana"/>
            <w:color w:val="3377CC"/>
            <w:sz w:val="24"/>
            <w:szCs w:val="24"/>
            <w:u w:val="single"/>
            <w:lang w:val="en"/>
          </w:rPr>
          <w:t>CVE Request web form</w:t>
        </w:r>
      </w:hyperlink>
      <w:r w:rsidR="005B3F97" w:rsidRPr="005B3F97">
        <w:rPr>
          <w:rFonts w:ascii="Verdana" w:hAnsi="Verdana"/>
          <w:sz w:val="24"/>
          <w:szCs w:val="24"/>
        </w:rPr>
        <w:t xml:space="preserve"> </w:t>
      </w:r>
      <w:r w:rsidR="005B3F97">
        <w:rPr>
          <w:rFonts w:ascii="Verdana" w:hAnsi="Verdana"/>
          <w:sz w:val="24"/>
          <w:szCs w:val="24"/>
        </w:rPr>
        <w:t>to request a CVE ID. After the CVE Request is submitted, the “discoverer” becomes the “requester”.</w:t>
      </w:r>
    </w:p>
    <w:p w14:paraId="19906F86" w14:textId="55AA7976" w:rsidR="008B4A11" w:rsidRDefault="008B4A11" w:rsidP="008B4A11">
      <w:pPr>
        <w:pStyle w:val="Heading2"/>
      </w:pPr>
      <w:r>
        <w:t>Information to Provide in the Request to MITRE</w:t>
      </w:r>
    </w:p>
    <w:p w14:paraId="05879675" w14:textId="151E4646" w:rsidR="003F7162" w:rsidRPr="003F7162" w:rsidRDefault="003F7162" w:rsidP="003F7162">
      <w:pPr>
        <w:spacing w:line="240" w:lineRule="auto"/>
        <w:rPr>
          <w:rFonts w:ascii="Verdana" w:hAnsi="Verdana"/>
          <w:sz w:val="24"/>
          <w:szCs w:val="24"/>
        </w:rPr>
      </w:pPr>
      <w:r w:rsidRPr="003F7162">
        <w:rPr>
          <w:rFonts w:ascii="Verdana" w:hAnsi="Verdana"/>
          <w:sz w:val="24"/>
          <w:szCs w:val="24"/>
        </w:rPr>
        <w:t xml:space="preserve">The "Request a CVE ID" selection on MITRE's CVE Request web form can be used in the following cases: </w:t>
      </w:r>
    </w:p>
    <w:p w14:paraId="3DA3C538" w14:textId="4AAE63CF" w:rsidR="003F7162" w:rsidRPr="003F7162" w:rsidRDefault="003F7162" w:rsidP="003F7162">
      <w:pPr>
        <w:numPr>
          <w:ilvl w:val="0"/>
          <w:numId w:val="10"/>
        </w:numPr>
        <w:spacing w:after="0" w:line="240" w:lineRule="auto"/>
        <w:contextualSpacing/>
        <w:rPr>
          <w:rFonts w:ascii="Verdana" w:hAnsi="Verdana"/>
          <w:sz w:val="24"/>
          <w:szCs w:val="24"/>
        </w:rPr>
      </w:pPr>
      <w:r w:rsidRPr="003F7162">
        <w:rPr>
          <w:rFonts w:ascii="Verdana" w:hAnsi="Verdana"/>
          <w:sz w:val="24"/>
          <w:szCs w:val="24"/>
          <w:u w:val="single"/>
        </w:rPr>
        <w:t>Private CVE ID Reservation:</w:t>
      </w:r>
      <w:r w:rsidRPr="003F7162">
        <w:rPr>
          <w:rFonts w:ascii="Verdana" w:hAnsi="Verdana"/>
          <w:sz w:val="24"/>
          <w:szCs w:val="24"/>
        </w:rPr>
        <w:t xml:space="preserve"> The requester wishes to obtain a CVE ID</w:t>
      </w:r>
      <w:r w:rsidR="00412FBE">
        <w:rPr>
          <w:rFonts w:ascii="Verdana" w:hAnsi="Verdana"/>
          <w:sz w:val="24"/>
          <w:szCs w:val="24"/>
        </w:rPr>
        <w:t xml:space="preserve"> </w:t>
      </w:r>
      <w:r w:rsidRPr="003F7162">
        <w:rPr>
          <w:rFonts w:ascii="Verdana" w:hAnsi="Verdana"/>
          <w:sz w:val="24"/>
          <w:szCs w:val="24"/>
        </w:rPr>
        <w:t>but requires that the vulnerability information remain private until further notice. This is called a private CVE ID reservation</w:t>
      </w:r>
      <w:r w:rsidR="002C3CDE">
        <w:rPr>
          <w:rFonts w:ascii="Verdana" w:hAnsi="Verdana"/>
          <w:sz w:val="24"/>
          <w:szCs w:val="24"/>
        </w:rPr>
        <w:t xml:space="preserve"> where the</w:t>
      </w:r>
      <w:r w:rsidRPr="003F7162">
        <w:rPr>
          <w:rFonts w:ascii="Verdana" w:hAnsi="Verdana"/>
          <w:sz w:val="24"/>
          <w:szCs w:val="24"/>
        </w:rPr>
        <w:t xml:space="preserve"> information has an embargo that ends upon a future communication from the requester. </w:t>
      </w:r>
    </w:p>
    <w:p w14:paraId="4ED1D075" w14:textId="1F37DCB6" w:rsidR="003F7162" w:rsidRPr="003F7162" w:rsidRDefault="003F7162" w:rsidP="003F7162">
      <w:pPr>
        <w:numPr>
          <w:ilvl w:val="0"/>
          <w:numId w:val="10"/>
        </w:numPr>
        <w:spacing w:after="0" w:line="240" w:lineRule="auto"/>
        <w:contextualSpacing/>
        <w:rPr>
          <w:rFonts w:ascii="Verdana" w:hAnsi="Verdana"/>
          <w:sz w:val="24"/>
          <w:szCs w:val="24"/>
        </w:rPr>
      </w:pPr>
      <w:r w:rsidRPr="003F7162">
        <w:rPr>
          <w:rFonts w:ascii="Verdana" w:hAnsi="Verdana"/>
          <w:sz w:val="24"/>
          <w:szCs w:val="24"/>
          <w:u w:val="single"/>
        </w:rPr>
        <w:t>Public CVE ID Assignment:</w:t>
      </w:r>
      <w:r w:rsidRPr="003F7162">
        <w:rPr>
          <w:rFonts w:ascii="Verdana" w:hAnsi="Verdana"/>
          <w:sz w:val="24"/>
          <w:szCs w:val="24"/>
        </w:rPr>
        <w:t xml:space="preserve"> The requester wishes to obtain a CVE ID and wishes to have the vulnerability information made public in the CVE List immediately. This is called a public CVE ID assignment.</w:t>
      </w:r>
    </w:p>
    <w:p w14:paraId="79F152F6" w14:textId="09B2BA25" w:rsidR="003F7162" w:rsidRPr="003F7162" w:rsidRDefault="003F7162" w:rsidP="005B3F97">
      <w:pPr>
        <w:spacing w:before="240" w:line="240" w:lineRule="auto"/>
        <w:rPr>
          <w:rFonts w:ascii="Verdana" w:hAnsi="Verdana"/>
          <w:sz w:val="24"/>
          <w:szCs w:val="24"/>
        </w:rPr>
      </w:pPr>
      <w:r w:rsidRPr="003F7162">
        <w:rPr>
          <w:rFonts w:ascii="Verdana" w:hAnsi="Verdana"/>
          <w:sz w:val="24"/>
          <w:szCs w:val="24"/>
        </w:rPr>
        <w:lastRenderedPageBreak/>
        <w:t>For a Private CVE ID Reservation, a "Request a CVE ID"</w:t>
      </w:r>
      <w:r w:rsidR="000042FF">
        <w:rPr>
          <w:rFonts w:ascii="Verdana" w:hAnsi="Verdana"/>
          <w:sz w:val="24"/>
          <w:szCs w:val="24"/>
        </w:rPr>
        <w:t xml:space="preserve"> form</w:t>
      </w:r>
      <w:r w:rsidRPr="003F7162">
        <w:rPr>
          <w:rFonts w:ascii="Verdana" w:hAnsi="Verdana"/>
          <w:sz w:val="24"/>
          <w:szCs w:val="24"/>
        </w:rPr>
        <w:t xml:space="preserve"> requires</w:t>
      </w:r>
      <w:r w:rsidR="005B3F97">
        <w:rPr>
          <w:rFonts w:ascii="Verdana" w:hAnsi="Verdana"/>
          <w:sz w:val="24"/>
          <w:szCs w:val="24"/>
        </w:rPr>
        <w:t>, at a minimum,</w:t>
      </w:r>
      <w:r w:rsidRPr="003F7162">
        <w:rPr>
          <w:rFonts w:ascii="Verdana" w:hAnsi="Verdana"/>
          <w:sz w:val="24"/>
          <w:szCs w:val="24"/>
        </w:rPr>
        <w:t xml:space="preserve"> the following information:</w:t>
      </w:r>
    </w:p>
    <w:p w14:paraId="3A08AA6B" w14:textId="36DA2395" w:rsidR="003F7162" w:rsidRPr="003F7162" w:rsidRDefault="003F7162" w:rsidP="005B3F97">
      <w:pPr>
        <w:numPr>
          <w:ilvl w:val="0"/>
          <w:numId w:val="9"/>
        </w:numPr>
        <w:spacing w:before="240" w:after="0" w:line="240" w:lineRule="auto"/>
        <w:contextualSpacing/>
        <w:rPr>
          <w:rFonts w:ascii="Verdana" w:hAnsi="Verdana"/>
          <w:sz w:val="24"/>
          <w:szCs w:val="24"/>
        </w:rPr>
      </w:pPr>
      <w:r w:rsidRPr="003F7162">
        <w:rPr>
          <w:rFonts w:ascii="Verdana" w:hAnsi="Verdana"/>
          <w:sz w:val="24"/>
          <w:szCs w:val="24"/>
        </w:rPr>
        <w:t>The type of request</w:t>
      </w:r>
    </w:p>
    <w:p w14:paraId="797E98DE" w14:textId="4BA9A12D" w:rsidR="003F7162" w:rsidRPr="003F7162" w:rsidRDefault="003F7162" w:rsidP="003F7162">
      <w:pPr>
        <w:numPr>
          <w:ilvl w:val="0"/>
          <w:numId w:val="9"/>
        </w:numPr>
        <w:spacing w:after="0" w:line="240" w:lineRule="auto"/>
        <w:contextualSpacing/>
        <w:rPr>
          <w:rFonts w:ascii="Verdana" w:hAnsi="Verdana"/>
          <w:sz w:val="24"/>
          <w:szCs w:val="24"/>
        </w:rPr>
      </w:pPr>
      <w:r w:rsidRPr="003F7162">
        <w:rPr>
          <w:rFonts w:ascii="Verdana" w:hAnsi="Verdana"/>
          <w:sz w:val="24"/>
          <w:szCs w:val="24"/>
        </w:rPr>
        <w:t>The e-mail address of the requester</w:t>
      </w:r>
    </w:p>
    <w:p w14:paraId="08BB803A" w14:textId="67232E07" w:rsidR="003F7162" w:rsidRPr="003F7162" w:rsidRDefault="003F7162" w:rsidP="003F7162">
      <w:pPr>
        <w:numPr>
          <w:ilvl w:val="0"/>
          <w:numId w:val="9"/>
        </w:numPr>
        <w:spacing w:after="0" w:line="240" w:lineRule="auto"/>
        <w:contextualSpacing/>
        <w:rPr>
          <w:rFonts w:ascii="Verdana" w:hAnsi="Verdana"/>
          <w:sz w:val="24"/>
          <w:szCs w:val="24"/>
        </w:rPr>
      </w:pPr>
      <w:r w:rsidRPr="003F7162">
        <w:rPr>
          <w:rFonts w:ascii="Verdana" w:hAnsi="Verdana"/>
          <w:sz w:val="24"/>
          <w:szCs w:val="24"/>
        </w:rPr>
        <w:t>Th</w:t>
      </w:r>
      <w:r w:rsidR="00C70407">
        <w:rPr>
          <w:rFonts w:ascii="Verdana" w:hAnsi="Verdana"/>
          <w:sz w:val="24"/>
          <w:szCs w:val="24"/>
        </w:rPr>
        <w:t>e number of IDs being requested</w:t>
      </w:r>
    </w:p>
    <w:p w14:paraId="1C32E30D" w14:textId="1F2D28D3" w:rsidR="003F7162" w:rsidRPr="003F7162" w:rsidRDefault="003F7162" w:rsidP="003F7162">
      <w:pPr>
        <w:numPr>
          <w:ilvl w:val="0"/>
          <w:numId w:val="9"/>
        </w:numPr>
        <w:spacing w:after="0" w:line="240" w:lineRule="auto"/>
        <w:contextualSpacing/>
        <w:rPr>
          <w:rFonts w:ascii="Verdana" w:hAnsi="Verdana"/>
          <w:sz w:val="24"/>
          <w:szCs w:val="24"/>
        </w:rPr>
      </w:pPr>
      <w:r w:rsidRPr="003F7162">
        <w:rPr>
          <w:rFonts w:ascii="Verdana" w:hAnsi="Verdana"/>
          <w:sz w:val="24"/>
          <w:szCs w:val="24"/>
        </w:rPr>
        <w:t>The type of vulnerab</w:t>
      </w:r>
      <w:r w:rsidR="00C70407">
        <w:rPr>
          <w:rFonts w:ascii="Verdana" w:hAnsi="Verdana"/>
          <w:sz w:val="24"/>
          <w:szCs w:val="24"/>
        </w:rPr>
        <w:t>ility for each CVE ID requested</w:t>
      </w:r>
    </w:p>
    <w:p w14:paraId="673D231E" w14:textId="1C660D04" w:rsidR="003F7162" w:rsidRPr="003F7162" w:rsidRDefault="003F7162" w:rsidP="003F7162">
      <w:pPr>
        <w:numPr>
          <w:ilvl w:val="0"/>
          <w:numId w:val="9"/>
        </w:numPr>
        <w:spacing w:after="0" w:line="240" w:lineRule="auto"/>
        <w:contextualSpacing/>
        <w:rPr>
          <w:rFonts w:ascii="Verdana" w:hAnsi="Verdana"/>
          <w:sz w:val="24"/>
          <w:szCs w:val="24"/>
        </w:rPr>
      </w:pPr>
      <w:r w:rsidRPr="003F7162">
        <w:rPr>
          <w:rFonts w:ascii="Verdana" w:hAnsi="Verdana"/>
          <w:sz w:val="24"/>
          <w:szCs w:val="24"/>
        </w:rPr>
        <w:t>The affected vendor for each vulne</w:t>
      </w:r>
      <w:r w:rsidR="00C70407">
        <w:rPr>
          <w:rFonts w:ascii="Verdana" w:hAnsi="Verdana"/>
          <w:sz w:val="24"/>
          <w:szCs w:val="24"/>
        </w:rPr>
        <w:t>rability</w:t>
      </w:r>
    </w:p>
    <w:p w14:paraId="2F7914FC" w14:textId="1F5D8703" w:rsidR="003F7162" w:rsidRPr="003F7162" w:rsidRDefault="003F7162" w:rsidP="003F7162">
      <w:pPr>
        <w:numPr>
          <w:ilvl w:val="0"/>
          <w:numId w:val="9"/>
        </w:numPr>
        <w:spacing w:after="0" w:line="240" w:lineRule="auto"/>
        <w:contextualSpacing/>
        <w:rPr>
          <w:rFonts w:ascii="Verdana" w:hAnsi="Verdana"/>
          <w:sz w:val="24"/>
          <w:szCs w:val="24"/>
        </w:rPr>
      </w:pPr>
      <w:r w:rsidRPr="003F7162">
        <w:rPr>
          <w:rFonts w:ascii="Verdana" w:hAnsi="Verdana"/>
          <w:sz w:val="24"/>
          <w:szCs w:val="24"/>
        </w:rPr>
        <w:t>The affected product and version</w:t>
      </w:r>
      <w:r w:rsidR="00D05BA7">
        <w:rPr>
          <w:rFonts w:ascii="Verdana" w:hAnsi="Verdana"/>
          <w:sz w:val="24"/>
          <w:szCs w:val="24"/>
        </w:rPr>
        <w:t>(s)</w:t>
      </w:r>
      <w:r w:rsidRPr="003F7162">
        <w:rPr>
          <w:rFonts w:ascii="Verdana" w:hAnsi="Verdana"/>
          <w:sz w:val="24"/>
          <w:szCs w:val="24"/>
        </w:rPr>
        <w:t xml:space="preserve"> for each vulnerability</w:t>
      </w:r>
    </w:p>
    <w:p w14:paraId="5326CE47" w14:textId="3766D779" w:rsidR="003F7162" w:rsidRDefault="003F7162" w:rsidP="003F7162">
      <w:pPr>
        <w:spacing w:before="240" w:after="0" w:line="240" w:lineRule="auto"/>
        <w:rPr>
          <w:rFonts w:ascii="Verdana" w:hAnsi="Verdana"/>
          <w:sz w:val="24"/>
          <w:szCs w:val="24"/>
        </w:rPr>
      </w:pPr>
      <w:r w:rsidRPr="003F7162">
        <w:rPr>
          <w:rFonts w:ascii="Verdana" w:hAnsi="Verdana"/>
          <w:sz w:val="24"/>
          <w:szCs w:val="24"/>
        </w:rPr>
        <w:t xml:space="preserve">VERY IMPORTANT: If your form submission includes a public reference URL, it may be interpreted as a Public CVE ID Assignment. Please be sure to use the Additional Information field to clarify all cases in which a reference URL is included for a Private CVE ID Reservation. For example, </w:t>
      </w:r>
      <w:r w:rsidR="005B3F97">
        <w:rPr>
          <w:rFonts w:ascii="Verdana" w:hAnsi="Verdana"/>
          <w:sz w:val="24"/>
          <w:szCs w:val="24"/>
        </w:rPr>
        <w:t>if the</w:t>
      </w:r>
      <w:r w:rsidRPr="003F7162">
        <w:rPr>
          <w:rFonts w:ascii="Verdana" w:hAnsi="Verdana"/>
          <w:sz w:val="24"/>
          <w:szCs w:val="24"/>
        </w:rPr>
        <w:t xml:space="preserve"> URL itself is supposed to be secret, even though the URL content can be read by any web-site visitor, such as a gist.github.com URL. The CVE Team carefully considers the Additional Information field before placing any vulnerability information into the public CVE List. </w:t>
      </w:r>
    </w:p>
    <w:p w14:paraId="137B207D" w14:textId="0B97DCF9" w:rsidR="003F7162" w:rsidRDefault="003F7162" w:rsidP="003F7162">
      <w:pPr>
        <w:keepNext/>
        <w:spacing w:before="240" w:after="0" w:line="240" w:lineRule="auto"/>
        <w:rPr>
          <w:rFonts w:ascii="Verdana" w:hAnsi="Verdana"/>
          <w:sz w:val="24"/>
          <w:szCs w:val="24"/>
        </w:rPr>
      </w:pPr>
      <w:r w:rsidRPr="003F7162">
        <w:rPr>
          <w:rFonts w:ascii="Verdana" w:hAnsi="Verdana"/>
          <w:sz w:val="24"/>
          <w:szCs w:val="24"/>
        </w:rPr>
        <w:t>In addition to the required information identified above, a Public CVE ID Assignment also requests a "Suggested description of the vulnerability for use in the CVE" entry</w:t>
      </w:r>
      <w:r w:rsidR="00412FBE">
        <w:rPr>
          <w:rFonts w:ascii="Verdana" w:hAnsi="Verdana"/>
          <w:sz w:val="24"/>
          <w:szCs w:val="24"/>
        </w:rPr>
        <w:t xml:space="preserve"> and at least one publicly-access</w:t>
      </w:r>
      <w:r w:rsidR="000042FF">
        <w:rPr>
          <w:rFonts w:ascii="Verdana" w:hAnsi="Verdana"/>
          <w:sz w:val="24"/>
          <w:szCs w:val="24"/>
        </w:rPr>
        <w:t>i</w:t>
      </w:r>
      <w:r w:rsidR="00412FBE">
        <w:rPr>
          <w:rFonts w:ascii="Verdana" w:hAnsi="Verdana"/>
          <w:sz w:val="24"/>
          <w:szCs w:val="24"/>
        </w:rPr>
        <w:t xml:space="preserve">ble </w:t>
      </w:r>
      <w:r w:rsidR="006C2643">
        <w:rPr>
          <w:rFonts w:ascii="Verdana" w:hAnsi="Verdana"/>
          <w:sz w:val="24"/>
          <w:szCs w:val="24"/>
        </w:rPr>
        <w:t xml:space="preserve">URL </w:t>
      </w:r>
      <w:r w:rsidR="00412FBE">
        <w:rPr>
          <w:rFonts w:ascii="Verdana" w:hAnsi="Verdana"/>
          <w:sz w:val="24"/>
          <w:szCs w:val="24"/>
        </w:rPr>
        <w:t>reference</w:t>
      </w:r>
      <w:r w:rsidR="006C2643">
        <w:rPr>
          <w:rFonts w:ascii="Verdana" w:hAnsi="Verdana"/>
          <w:sz w:val="24"/>
          <w:szCs w:val="24"/>
        </w:rPr>
        <w:t>.</w:t>
      </w:r>
      <w:r w:rsidR="00412FBE">
        <w:rPr>
          <w:rFonts w:ascii="Verdana" w:hAnsi="Verdana"/>
          <w:sz w:val="24"/>
          <w:szCs w:val="24"/>
        </w:rPr>
        <w:t xml:space="preserve"> </w:t>
      </w:r>
      <w:r w:rsidR="00C70407">
        <w:rPr>
          <w:rFonts w:ascii="Verdana" w:hAnsi="Verdana"/>
          <w:sz w:val="24"/>
          <w:szCs w:val="24"/>
        </w:rPr>
        <w:t>Providing a suggested CVE description</w:t>
      </w:r>
      <w:r w:rsidRPr="003F7162">
        <w:rPr>
          <w:rFonts w:ascii="Verdana" w:hAnsi="Verdana"/>
          <w:sz w:val="24"/>
          <w:szCs w:val="24"/>
        </w:rPr>
        <w:t xml:space="preserve"> </w:t>
      </w:r>
      <w:r w:rsidR="00C70407">
        <w:rPr>
          <w:rFonts w:ascii="Verdana" w:hAnsi="Verdana"/>
          <w:sz w:val="24"/>
          <w:szCs w:val="24"/>
        </w:rPr>
        <w:t>help</w:t>
      </w:r>
      <w:r w:rsidR="00FF4839">
        <w:rPr>
          <w:rFonts w:ascii="Verdana" w:hAnsi="Verdana"/>
          <w:sz w:val="24"/>
          <w:szCs w:val="24"/>
        </w:rPr>
        <w:t>s</w:t>
      </w:r>
      <w:r w:rsidRPr="003F7162">
        <w:rPr>
          <w:rFonts w:ascii="Verdana" w:hAnsi="Verdana"/>
          <w:sz w:val="24"/>
          <w:szCs w:val="24"/>
        </w:rPr>
        <w:t xml:space="preserve"> ensure that the vulnerability is added to the CVE List as quickly as possible.</w:t>
      </w:r>
    </w:p>
    <w:p w14:paraId="3505DDE3" w14:textId="02F9F1C4" w:rsidR="00784342" w:rsidRPr="003F7162" w:rsidRDefault="00F94B0D" w:rsidP="003F7162">
      <w:pPr>
        <w:keepNext/>
        <w:spacing w:before="240" w:after="0" w:line="240" w:lineRule="auto"/>
        <w:rPr>
          <w:rFonts w:ascii="Verdana" w:hAnsi="Verdana"/>
          <w:sz w:val="24"/>
          <w:szCs w:val="24"/>
        </w:rPr>
      </w:pPr>
      <w:r>
        <w:rPr>
          <w:rFonts w:ascii="Verdana" w:hAnsi="Verdana"/>
          <w:sz w:val="24"/>
          <w:szCs w:val="24"/>
        </w:rPr>
        <w:t>In addition to the minimum</w:t>
      </w:r>
      <w:r w:rsidR="00784342" w:rsidRPr="003F7162">
        <w:rPr>
          <w:rFonts w:ascii="Verdana" w:hAnsi="Verdana"/>
          <w:sz w:val="24"/>
          <w:szCs w:val="24"/>
        </w:rPr>
        <w:t xml:space="preserve"> required information</w:t>
      </w:r>
      <w:r>
        <w:rPr>
          <w:rFonts w:ascii="Verdana" w:hAnsi="Verdana"/>
          <w:sz w:val="24"/>
          <w:szCs w:val="24"/>
        </w:rPr>
        <w:t>,</w:t>
      </w:r>
      <w:r w:rsidR="00784342" w:rsidRPr="003F7162">
        <w:rPr>
          <w:rFonts w:ascii="Verdana" w:hAnsi="Verdana"/>
          <w:sz w:val="24"/>
          <w:szCs w:val="24"/>
        </w:rPr>
        <w:t xml:space="preserve"> </w:t>
      </w:r>
      <w:r>
        <w:rPr>
          <w:rFonts w:ascii="Verdana" w:hAnsi="Verdana"/>
          <w:sz w:val="24"/>
          <w:szCs w:val="24"/>
        </w:rPr>
        <w:t>o</w:t>
      </w:r>
      <w:r w:rsidR="00784342" w:rsidRPr="003F7162">
        <w:rPr>
          <w:rFonts w:ascii="Verdana" w:hAnsi="Verdana"/>
          <w:sz w:val="24"/>
          <w:szCs w:val="24"/>
        </w:rPr>
        <w:t xml:space="preserve">ptional information </w:t>
      </w:r>
      <w:r>
        <w:rPr>
          <w:rFonts w:ascii="Verdana" w:hAnsi="Verdana"/>
          <w:sz w:val="24"/>
          <w:szCs w:val="24"/>
        </w:rPr>
        <w:t>can</w:t>
      </w:r>
      <w:r w:rsidR="00784342" w:rsidRPr="003F7162">
        <w:rPr>
          <w:rFonts w:ascii="Verdana" w:hAnsi="Verdana"/>
          <w:sz w:val="24"/>
          <w:szCs w:val="24"/>
        </w:rPr>
        <w:t xml:space="preserve"> be included to provide additional detail for the CVE ID request</w:t>
      </w:r>
      <w:r>
        <w:rPr>
          <w:rFonts w:ascii="Verdana" w:hAnsi="Verdana"/>
          <w:sz w:val="24"/>
          <w:szCs w:val="24"/>
        </w:rPr>
        <w:t>. This optional information is</w:t>
      </w:r>
      <w:r w:rsidR="00784342" w:rsidRPr="003F7162">
        <w:rPr>
          <w:rFonts w:ascii="Verdana" w:hAnsi="Verdana"/>
          <w:sz w:val="24"/>
          <w:szCs w:val="24"/>
        </w:rPr>
        <w:t xml:space="preserve"> valuable in creating the CVE entry and to downstream consumers</w:t>
      </w:r>
      <w:r w:rsidR="00A6046B">
        <w:rPr>
          <w:rFonts w:ascii="Verdana" w:hAnsi="Verdana"/>
          <w:sz w:val="24"/>
          <w:szCs w:val="24"/>
        </w:rPr>
        <w:t xml:space="preserve"> looking </w:t>
      </w:r>
      <w:r w:rsidR="00DB45E8">
        <w:rPr>
          <w:rFonts w:ascii="Verdana" w:hAnsi="Verdana"/>
          <w:sz w:val="24"/>
          <w:szCs w:val="24"/>
        </w:rPr>
        <w:t xml:space="preserve">to understand vulnerabilities in the CVE </w:t>
      </w:r>
      <w:r>
        <w:rPr>
          <w:rFonts w:ascii="Verdana" w:hAnsi="Verdana"/>
          <w:sz w:val="24"/>
          <w:szCs w:val="24"/>
        </w:rPr>
        <w:t>L</w:t>
      </w:r>
      <w:r w:rsidR="00DB45E8">
        <w:rPr>
          <w:rFonts w:ascii="Verdana" w:hAnsi="Verdana"/>
          <w:sz w:val="24"/>
          <w:szCs w:val="24"/>
        </w:rPr>
        <w:t>ist</w:t>
      </w:r>
      <w:r w:rsidR="00A6046B">
        <w:rPr>
          <w:rFonts w:ascii="Verdana" w:hAnsi="Verdana"/>
          <w:sz w:val="24"/>
          <w:szCs w:val="24"/>
        </w:rPr>
        <w:t>,</w:t>
      </w:r>
      <w:r w:rsidR="00DB45E8">
        <w:rPr>
          <w:rFonts w:ascii="Verdana" w:hAnsi="Verdana"/>
          <w:sz w:val="24"/>
          <w:szCs w:val="24"/>
        </w:rPr>
        <w:t xml:space="preserve"> generate CVSS score</w:t>
      </w:r>
      <w:r>
        <w:rPr>
          <w:rFonts w:ascii="Verdana" w:hAnsi="Verdana"/>
          <w:sz w:val="24"/>
          <w:szCs w:val="24"/>
        </w:rPr>
        <w:t>s</w:t>
      </w:r>
      <w:r w:rsidR="00DB45E8">
        <w:rPr>
          <w:rFonts w:ascii="Verdana" w:hAnsi="Verdana"/>
          <w:sz w:val="24"/>
          <w:szCs w:val="24"/>
        </w:rPr>
        <w:t xml:space="preserve">, </w:t>
      </w:r>
      <w:r w:rsidR="00A6046B">
        <w:rPr>
          <w:rFonts w:ascii="Verdana" w:hAnsi="Verdana"/>
          <w:sz w:val="24"/>
          <w:szCs w:val="24"/>
        </w:rPr>
        <w:t xml:space="preserve">and </w:t>
      </w:r>
      <w:r w:rsidR="00DB45E8">
        <w:rPr>
          <w:rFonts w:ascii="Verdana" w:hAnsi="Verdana"/>
          <w:sz w:val="24"/>
          <w:szCs w:val="24"/>
        </w:rPr>
        <w:t>differentiate between vulnerabilities.</w:t>
      </w:r>
      <w:r w:rsidR="00784342">
        <w:rPr>
          <w:rFonts w:ascii="Verdana" w:hAnsi="Verdana"/>
          <w:sz w:val="24"/>
          <w:szCs w:val="24"/>
        </w:rPr>
        <w:t xml:space="preserve"> Information provided in the CVE entry should be consistent with public references and should not include any private or non-public information.</w:t>
      </w:r>
    </w:p>
    <w:p w14:paraId="336A9E6E" w14:textId="77777777" w:rsidR="003F7162" w:rsidRPr="003F7162" w:rsidRDefault="003F7162" w:rsidP="00E434BB">
      <w:pPr>
        <w:pStyle w:val="Heading2"/>
        <w:rPr>
          <w:rFonts w:eastAsia="Times New Roman"/>
          <w:lang w:val="en"/>
        </w:rPr>
      </w:pPr>
      <w:r w:rsidRPr="003F7162">
        <w:rPr>
          <w:rFonts w:eastAsia="Times New Roman"/>
          <w:lang w:val="en"/>
        </w:rPr>
        <w:t>Confirmation of request to MITRE</w:t>
      </w:r>
    </w:p>
    <w:p w14:paraId="1C4CAC84" w14:textId="1EAE9049" w:rsidR="003F7162" w:rsidRPr="003F7162" w:rsidRDefault="003F7162" w:rsidP="00A97D46">
      <w:pPr>
        <w:shd w:val="clear" w:color="auto" w:fill="FFFFFF"/>
        <w:spacing w:before="240"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Upon completion of the CVE Request web form, the </w:t>
      </w:r>
      <w:r w:rsidR="0012379D" w:rsidRPr="003F7162">
        <w:rPr>
          <w:rFonts w:ascii="Verdana" w:eastAsia="Times New Roman" w:hAnsi="Verdana" w:cs="Times New Roman"/>
          <w:sz w:val="24"/>
          <w:szCs w:val="24"/>
          <w:lang w:val="en"/>
        </w:rPr>
        <w:t>request</w:t>
      </w:r>
      <w:r w:rsidR="0012379D">
        <w:rPr>
          <w:rFonts w:ascii="Verdana" w:eastAsia="Times New Roman" w:hAnsi="Verdana" w:cs="Times New Roman"/>
          <w:sz w:val="24"/>
          <w:szCs w:val="24"/>
          <w:lang w:val="en"/>
        </w:rPr>
        <w:t>e</w:t>
      </w:r>
      <w:r w:rsidR="0012379D" w:rsidRPr="003F7162">
        <w:rPr>
          <w:rFonts w:ascii="Verdana" w:eastAsia="Times New Roman" w:hAnsi="Verdana" w:cs="Times New Roman"/>
          <w:sz w:val="24"/>
          <w:szCs w:val="24"/>
          <w:lang w:val="en"/>
        </w:rPr>
        <w:t>r</w:t>
      </w:r>
      <w:r w:rsidRPr="003F7162">
        <w:rPr>
          <w:rFonts w:ascii="Verdana" w:eastAsia="Times New Roman" w:hAnsi="Verdana" w:cs="Times New Roman"/>
          <w:sz w:val="24"/>
          <w:szCs w:val="24"/>
          <w:lang w:val="en"/>
        </w:rPr>
        <w:t xml:space="preserve"> receive</w:t>
      </w:r>
      <w:r w:rsidR="00FF4839">
        <w:rPr>
          <w:rFonts w:ascii="Verdana" w:eastAsia="Times New Roman" w:hAnsi="Verdana" w:cs="Times New Roman"/>
          <w:sz w:val="24"/>
          <w:szCs w:val="24"/>
          <w:lang w:val="en"/>
        </w:rPr>
        <w:t>s</w:t>
      </w:r>
      <w:r w:rsidRPr="003F7162">
        <w:rPr>
          <w:rFonts w:ascii="Verdana" w:eastAsia="Times New Roman" w:hAnsi="Verdana" w:cs="Times New Roman"/>
          <w:sz w:val="24"/>
          <w:szCs w:val="24"/>
          <w:lang w:val="en"/>
        </w:rPr>
        <w:t xml:space="preserve"> a confirmation email with a reference number.</w:t>
      </w:r>
      <w:r w:rsidR="00A97D46">
        <w:rPr>
          <w:rFonts w:ascii="Verdana" w:eastAsia="Times New Roman" w:hAnsi="Verdana" w:cs="Times New Roman"/>
          <w:sz w:val="24"/>
          <w:szCs w:val="24"/>
          <w:lang w:val="en"/>
        </w:rPr>
        <w:t xml:space="preserve"> </w:t>
      </w:r>
      <w:r w:rsidR="0012379D">
        <w:rPr>
          <w:rFonts w:ascii="Verdana" w:eastAsia="Times New Roman" w:hAnsi="Verdana" w:cs="Times New Roman"/>
          <w:sz w:val="24"/>
          <w:szCs w:val="24"/>
          <w:lang w:val="en"/>
        </w:rPr>
        <w:t>To</w:t>
      </w:r>
      <w:r w:rsidRPr="003F7162">
        <w:rPr>
          <w:rFonts w:ascii="Verdana" w:eastAsia="Times New Roman" w:hAnsi="Verdana" w:cs="Times New Roman"/>
          <w:sz w:val="24"/>
          <w:szCs w:val="24"/>
          <w:lang w:val="en"/>
        </w:rPr>
        <w:t xml:space="preserve"> communicate with MITRE about this request, </w:t>
      </w:r>
      <w:r w:rsidR="00F94B0D">
        <w:rPr>
          <w:rFonts w:ascii="Verdana" w:eastAsia="Times New Roman" w:hAnsi="Verdana" w:cs="Times New Roman"/>
          <w:sz w:val="24"/>
          <w:szCs w:val="24"/>
          <w:lang w:val="en"/>
        </w:rPr>
        <w:t>requesters</w:t>
      </w:r>
      <w:r w:rsidR="0012379D">
        <w:rPr>
          <w:rFonts w:ascii="Verdana" w:eastAsia="Times New Roman" w:hAnsi="Verdana" w:cs="Times New Roman"/>
          <w:sz w:val="24"/>
          <w:szCs w:val="24"/>
          <w:lang w:val="en"/>
        </w:rPr>
        <w:t xml:space="preserve"> should </w:t>
      </w:r>
      <w:r w:rsidRPr="003F7162">
        <w:rPr>
          <w:rFonts w:ascii="Verdana" w:eastAsia="Times New Roman" w:hAnsi="Verdana" w:cs="Times New Roman"/>
          <w:sz w:val="24"/>
          <w:szCs w:val="24"/>
          <w:lang w:val="en"/>
        </w:rPr>
        <w:t xml:space="preserve">reply to the confirmation email without changing the subject line, as it contains the reference number associated with </w:t>
      </w:r>
      <w:r w:rsidR="00F94B0D">
        <w:rPr>
          <w:rFonts w:ascii="Verdana" w:eastAsia="Times New Roman" w:hAnsi="Verdana" w:cs="Times New Roman"/>
          <w:sz w:val="24"/>
          <w:szCs w:val="24"/>
          <w:lang w:val="en"/>
        </w:rPr>
        <w:t>the</w:t>
      </w:r>
      <w:r w:rsidRPr="003F7162">
        <w:rPr>
          <w:rFonts w:ascii="Verdana" w:eastAsia="Times New Roman" w:hAnsi="Verdana" w:cs="Times New Roman"/>
          <w:sz w:val="24"/>
          <w:szCs w:val="24"/>
          <w:lang w:val="en"/>
        </w:rPr>
        <w:t xml:space="preserve"> request. </w:t>
      </w:r>
      <w:r w:rsidR="0012379D">
        <w:rPr>
          <w:rFonts w:ascii="Verdana" w:eastAsia="Times New Roman" w:hAnsi="Verdana" w:cs="Times New Roman"/>
          <w:sz w:val="24"/>
          <w:szCs w:val="24"/>
          <w:lang w:val="en"/>
        </w:rPr>
        <w:t>Requesters should check their spam folder i</w:t>
      </w:r>
      <w:r w:rsidRPr="003F7162">
        <w:rPr>
          <w:rFonts w:ascii="Verdana" w:eastAsia="Times New Roman" w:hAnsi="Verdana" w:cs="Times New Roman"/>
          <w:sz w:val="24"/>
          <w:szCs w:val="24"/>
          <w:lang w:val="en"/>
        </w:rPr>
        <w:t>f a confirmation email is not received</w:t>
      </w:r>
      <w:r w:rsidR="0012379D">
        <w:rPr>
          <w:rFonts w:ascii="Verdana" w:eastAsia="Times New Roman" w:hAnsi="Verdana" w:cs="Times New Roman"/>
          <w:sz w:val="24"/>
          <w:szCs w:val="24"/>
          <w:lang w:val="en"/>
        </w:rPr>
        <w:t xml:space="preserve">. </w:t>
      </w:r>
      <w:r w:rsidR="00257D47" w:rsidRPr="00784751">
        <w:rPr>
          <w:rFonts w:ascii="Verdana" w:eastAsia="Times New Roman" w:hAnsi="Verdana" w:cs="Times New Roman"/>
          <w:sz w:val="24"/>
          <w:szCs w:val="24"/>
          <w:lang w:val="en"/>
        </w:rPr>
        <w:t xml:space="preserve">If </w:t>
      </w:r>
      <w:r w:rsidR="00784751">
        <w:rPr>
          <w:rFonts w:ascii="Verdana" w:eastAsia="Times New Roman" w:hAnsi="Verdana" w:cs="Times New Roman"/>
          <w:sz w:val="24"/>
          <w:szCs w:val="24"/>
          <w:lang w:val="en"/>
        </w:rPr>
        <w:t xml:space="preserve">an </w:t>
      </w:r>
      <w:r w:rsidR="00044A74">
        <w:rPr>
          <w:rFonts w:ascii="Verdana" w:eastAsia="Times New Roman" w:hAnsi="Verdana" w:cs="Times New Roman"/>
          <w:sz w:val="24"/>
          <w:szCs w:val="24"/>
          <w:lang w:val="en"/>
        </w:rPr>
        <w:t>email</w:t>
      </w:r>
      <w:r w:rsidR="00784342">
        <w:rPr>
          <w:rFonts w:ascii="Verdana" w:eastAsia="Times New Roman" w:hAnsi="Verdana" w:cs="Times New Roman"/>
          <w:sz w:val="24"/>
          <w:szCs w:val="24"/>
          <w:lang w:val="en"/>
        </w:rPr>
        <w:t xml:space="preserve"> </w:t>
      </w:r>
      <w:r w:rsidR="00F339AA">
        <w:rPr>
          <w:rFonts w:ascii="Verdana" w:eastAsia="Times New Roman" w:hAnsi="Verdana" w:cs="Times New Roman"/>
          <w:sz w:val="24"/>
          <w:szCs w:val="24"/>
          <w:lang w:val="en"/>
        </w:rPr>
        <w:t xml:space="preserve">was </w:t>
      </w:r>
      <w:r w:rsidR="00784342">
        <w:rPr>
          <w:rFonts w:ascii="Verdana" w:eastAsia="Times New Roman" w:hAnsi="Verdana" w:cs="Times New Roman"/>
          <w:sz w:val="24"/>
          <w:szCs w:val="24"/>
          <w:lang w:val="en"/>
        </w:rPr>
        <w:t>not received</w:t>
      </w:r>
      <w:r w:rsidR="00044A74">
        <w:rPr>
          <w:rFonts w:ascii="Verdana" w:eastAsia="Times New Roman" w:hAnsi="Verdana" w:cs="Times New Roman"/>
          <w:sz w:val="24"/>
          <w:szCs w:val="24"/>
          <w:lang w:val="en"/>
        </w:rPr>
        <w:t>,</w:t>
      </w:r>
      <w:r w:rsidR="00784751">
        <w:rPr>
          <w:rFonts w:ascii="Verdana" w:eastAsia="Times New Roman" w:hAnsi="Verdana" w:cs="Times New Roman"/>
          <w:sz w:val="24"/>
          <w:szCs w:val="24"/>
          <w:lang w:val="en"/>
        </w:rPr>
        <w:t xml:space="preserve"> c</w:t>
      </w:r>
      <w:r w:rsidR="00257D47">
        <w:rPr>
          <w:rFonts w:ascii="Verdana" w:eastAsia="Times New Roman" w:hAnsi="Verdana" w:cs="Times New Roman"/>
          <w:sz w:val="24"/>
          <w:szCs w:val="24"/>
          <w:lang w:val="en"/>
        </w:rPr>
        <w:t>ontact</w:t>
      </w:r>
      <w:r w:rsidR="00784751">
        <w:rPr>
          <w:rFonts w:ascii="Verdana" w:eastAsia="Times New Roman" w:hAnsi="Verdana" w:cs="Times New Roman"/>
          <w:sz w:val="24"/>
          <w:szCs w:val="24"/>
          <w:lang w:val="en"/>
        </w:rPr>
        <w:t xml:space="preserve"> the MTIRE</w:t>
      </w:r>
      <w:r w:rsidR="00257D47">
        <w:rPr>
          <w:rFonts w:ascii="Verdana" w:eastAsia="Times New Roman" w:hAnsi="Verdana" w:cs="Times New Roman"/>
          <w:sz w:val="24"/>
          <w:szCs w:val="24"/>
          <w:lang w:val="en"/>
        </w:rPr>
        <w:t xml:space="preserve"> CVE team at </w:t>
      </w:r>
      <w:hyperlink r:id="rId14" w:history="1">
        <w:r w:rsidR="00257D47" w:rsidRPr="00B41ED2">
          <w:rPr>
            <w:rStyle w:val="Hyperlink"/>
            <w:rFonts w:ascii="Verdana" w:eastAsia="Times New Roman" w:hAnsi="Verdana" w:cs="Times New Roman"/>
            <w:sz w:val="24"/>
            <w:szCs w:val="24"/>
            <w:lang w:val="en"/>
          </w:rPr>
          <w:t>cve@mitre.org</w:t>
        </w:r>
      </w:hyperlink>
      <w:r w:rsidR="00784751">
        <w:rPr>
          <w:rStyle w:val="Hyperlink"/>
          <w:rFonts w:ascii="Verdana" w:eastAsia="Times New Roman" w:hAnsi="Verdana" w:cs="Times New Roman"/>
          <w:sz w:val="24"/>
          <w:szCs w:val="24"/>
          <w:lang w:val="en"/>
        </w:rPr>
        <w:t>.</w:t>
      </w:r>
      <w:r w:rsidR="00257D47">
        <w:rPr>
          <w:rFonts w:ascii="Verdana" w:eastAsia="Times New Roman" w:hAnsi="Verdana" w:cs="Times New Roman"/>
          <w:sz w:val="24"/>
          <w:szCs w:val="24"/>
          <w:lang w:val="en"/>
        </w:rPr>
        <w:t xml:space="preserve"> </w:t>
      </w:r>
    </w:p>
    <w:p w14:paraId="44831387" w14:textId="77777777" w:rsidR="003F7162" w:rsidRPr="003F7162" w:rsidRDefault="003F7162" w:rsidP="00E434BB">
      <w:pPr>
        <w:pStyle w:val="Heading2"/>
        <w:rPr>
          <w:rFonts w:ascii="Verdana" w:eastAsia="Times New Roman" w:hAnsi="Verdana" w:cs="Times New Roman"/>
          <w:sz w:val="24"/>
          <w:szCs w:val="24"/>
          <w:lang w:val="en"/>
        </w:rPr>
      </w:pPr>
      <w:bookmarkStart w:id="2" w:name="Researcher_Reservation_Guidelines.html#8"/>
      <w:bookmarkEnd w:id="2"/>
      <w:r w:rsidRPr="003F7162">
        <w:rPr>
          <w:rStyle w:val="Heading3Char"/>
          <w:lang w:val="en"/>
        </w:rPr>
        <w:lastRenderedPageBreak/>
        <w:t xml:space="preserve">Follow-up </w:t>
      </w:r>
      <w:r w:rsidRPr="003F7162">
        <w:rPr>
          <w:rStyle w:val="Heading3Char"/>
        </w:rPr>
        <w:t>information requests from MITRE</w:t>
      </w:r>
    </w:p>
    <w:p w14:paraId="7390F822" w14:textId="46B02B51" w:rsidR="003F7162" w:rsidRPr="003F7162" w:rsidRDefault="003F7162" w:rsidP="003F7162">
      <w:pPr>
        <w:shd w:val="clear" w:color="auto" w:fill="FFFFFF"/>
        <w:spacing w:before="240"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If MITRE requires any additional clarification, they will contact the requester via email </w:t>
      </w:r>
      <w:r w:rsidR="00C70407">
        <w:rPr>
          <w:rFonts w:ascii="Verdana" w:eastAsia="Times New Roman" w:hAnsi="Verdana" w:cs="Times New Roman"/>
          <w:sz w:val="24"/>
          <w:szCs w:val="24"/>
          <w:lang w:val="en"/>
        </w:rPr>
        <w:t>citing</w:t>
      </w:r>
      <w:r w:rsidRPr="003F7162">
        <w:rPr>
          <w:rFonts w:ascii="Verdana" w:eastAsia="Times New Roman" w:hAnsi="Verdana" w:cs="Times New Roman"/>
          <w:sz w:val="24"/>
          <w:szCs w:val="24"/>
          <w:lang w:val="en"/>
        </w:rPr>
        <w:t xml:space="preserve"> the reference number for the submitted CVE Request.</w:t>
      </w:r>
    </w:p>
    <w:p w14:paraId="1B8C253E" w14:textId="77777777" w:rsidR="003F7162" w:rsidRPr="003F7162" w:rsidRDefault="003F7162" w:rsidP="00E434BB">
      <w:pPr>
        <w:pStyle w:val="Heading2"/>
        <w:rPr>
          <w:rFonts w:ascii="Verdana" w:eastAsia="Times New Roman" w:hAnsi="Verdana" w:cs="Times New Roman"/>
          <w:sz w:val="24"/>
          <w:szCs w:val="24"/>
          <w:lang w:val="en"/>
        </w:rPr>
      </w:pPr>
      <w:r w:rsidRPr="003F7162">
        <w:rPr>
          <w:rStyle w:val="Heading3Char"/>
          <w:lang w:val="en"/>
        </w:rPr>
        <w:t>Receive a CVE ID</w:t>
      </w:r>
      <w:r w:rsidRPr="003F7162">
        <w:rPr>
          <w:rStyle w:val="Heading3Char"/>
        </w:rPr>
        <w:t xml:space="preserve"> (or rationale if not assigned)</w:t>
      </w:r>
    </w:p>
    <w:p w14:paraId="6A7D7CC9" w14:textId="630EA83D" w:rsidR="003F7162" w:rsidRPr="003F7162" w:rsidRDefault="003F7162" w:rsidP="003F7162">
      <w:pPr>
        <w:shd w:val="clear" w:color="auto" w:fill="FFFFFF"/>
        <w:spacing w:before="240" w:after="0"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Once there is enough information to confirm </w:t>
      </w:r>
      <w:r w:rsidR="00784342">
        <w:rPr>
          <w:rFonts w:ascii="Verdana" w:eastAsia="Times New Roman" w:hAnsi="Verdana" w:cs="Times New Roman"/>
          <w:sz w:val="24"/>
          <w:szCs w:val="24"/>
          <w:lang w:val="en"/>
        </w:rPr>
        <w:t xml:space="preserve">that </w:t>
      </w:r>
      <w:r w:rsidR="000355E7">
        <w:rPr>
          <w:rFonts w:ascii="Verdana" w:eastAsia="Times New Roman" w:hAnsi="Verdana" w:cs="Times New Roman"/>
          <w:sz w:val="24"/>
          <w:szCs w:val="24"/>
          <w:lang w:val="en"/>
        </w:rPr>
        <w:t>a</w:t>
      </w:r>
      <w:r w:rsidRPr="003F7162">
        <w:rPr>
          <w:rFonts w:ascii="Verdana" w:eastAsia="Times New Roman" w:hAnsi="Verdana" w:cs="Times New Roman"/>
          <w:sz w:val="24"/>
          <w:szCs w:val="24"/>
          <w:lang w:val="en"/>
        </w:rPr>
        <w:t xml:space="preserve"> </w:t>
      </w:r>
      <w:r w:rsidR="00B6781B">
        <w:rPr>
          <w:rFonts w:ascii="Verdana" w:eastAsia="Times New Roman" w:hAnsi="Verdana" w:cs="Times New Roman"/>
          <w:sz w:val="24"/>
          <w:szCs w:val="24"/>
          <w:lang w:val="en"/>
        </w:rPr>
        <w:t xml:space="preserve">new </w:t>
      </w:r>
      <w:r w:rsidRPr="003F7162">
        <w:rPr>
          <w:rFonts w:ascii="Verdana" w:eastAsia="Times New Roman" w:hAnsi="Verdana" w:cs="Times New Roman"/>
          <w:sz w:val="24"/>
          <w:szCs w:val="24"/>
          <w:lang w:val="en"/>
        </w:rPr>
        <w:t>vulnerability exists</w:t>
      </w:r>
      <w:r w:rsidR="001609FA">
        <w:rPr>
          <w:rFonts w:ascii="Verdana" w:eastAsia="Times New Roman" w:hAnsi="Verdana" w:cs="Times New Roman"/>
          <w:sz w:val="24"/>
          <w:szCs w:val="24"/>
          <w:lang w:val="en"/>
        </w:rPr>
        <w:t>,</w:t>
      </w:r>
    </w:p>
    <w:p w14:paraId="65C57F00" w14:textId="01D0F01A" w:rsidR="000355E7" w:rsidRPr="000355E7" w:rsidRDefault="003F7162" w:rsidP="000355E7">
      <w:pPr>
        <w:pStyle w:val="CommentText"/>
        <w:rPr>
          <w:rFonts w:ascii="Verdana" w:hAnsi="Verdana"/>
          <w:sz w:val="24"/>
        </w:rPr>
      </w:pPr>
      <w:r w:rsidRPr="003F7162">
        <w:rPr>
          <w:rFonts w:ascii="Verdana" w:eastAsia="Times New Roman" w:hAnsi="Verdana" w:cs="Times New Roman"/>
          <w:sz w:val="24"/>
          <w:szCs w:val="24"/>
          <w:lang w:val="en"/>
        </w:rPr>
        <w:t xml:space="preserve">the MITRE CVE Team </w:t>
      </w:r>
      <w:r w:rsidR="00784342">
        <w:rPr>
          <w:rFonts w:ascii="Verdana" w:eastAsia="Times New Roman" w:hAnsi="Verdana" w:cs="Times New Roman"/>
          <w:sz w:val="24"/>
          <w:szCs w:val="24"/>
          <w:lang w:val="en"/>
        </w:rPr>
        <w:t xml:space="preserve">will </w:t>
      </w:r>
      <w:r w:rsidRPr="003F7162">
        <w:rPr>
          <w:rFonts w:ascii="Verdana" w:eastAsia="Times New Roman" w:hAnsi="Verdana" w:cs="Times New Roman"/>
          <w:sz w:val="24"/>
          <w:szCs w:val="24"/>
          <w:lang w:val="en"/>
        </w:rPr>
        <w:t>repl</w:t>
      </w:r>
      <w:r w:rsidR="00784342">
        <w:rPr>
          <w:rFonts w:ascii="Verdana" w:eastAsia="Times New Roman" w:hAnsi="Verdana" w:cs="Times New Roman"/>
          <w:sz w:val="24"/>
          <w:szCs w:val="24"/>
          <w:lang w:val="en"/>
        </w:rPr>
        <w:t>y</w:t>
      </w:r>
      <w:r w:rsidRPr="003F7162">
        <w:rPr>
          <w:rFonts w:ascii="Verdana" w:eastAsia="Times New Roman" w:hAnsi="Verdana" w:cs="Times New Roman"/>
          <w:sz w:val="24"/>
          <w:szCs w:val="24"/>
          <w:lang w:val="en"/>
        </w:rPr>
        <w:t xml:space="preserve"> to the requester with a CVE ID. The reply </w:t>
      </w:r>
      <w:r w:rsidR="00784342">
        <w:rPr>
          <w:rFonts w:ascii="Verdana" w:eastAsia="Times New Roman" w:hAnsi="Verdana" w:cs="Times New Roman"/>
          <w:sz w:val="24"/>
          <w:szCs w:val="24"/>
          <w:lang w:val="en"/>
        </w:rPr>
        <w:t xml:space="preserve">will </w:t>
      </w:r>
      <w:r w:rsidRPr="003F7162">
        <w:rPr>
          <w:rFonts w:ascii="Verdana" w:eastAsia="Times New Roman" w:hAnsi="Verdana" w:cs="Times New Roman"/>
          <w:sz w:val="24"/>
          <w:szCs w:val="24"/>
          <w:lang w:val="en"/>
        </w:rPr>
        <w:t>include</w:t>
      </w:r>
      <w:r w:rsidR="00C70407">
        <w:rPr>
          <w:rFonts w:ascii="Verdana" w:eastAsia="Times New Roman" w:hAnsi="Verdana" w:cs="Times New Roman"/>
          <w:sz w:val="24"/>
          <w:szCs w:val="24"/>
          <w:lang w:val="en"/>
        </w:rPr>
        <w:t xml:space="preserve"> </w:t>
      </w:r>
      <w:r w:rsidRPr="003F7162">
        <w:rPr>
          <w:rFonts w:ascii="Verdana" w:eastAsia="Times New Roman" w:hAnsi="Verdana" w:cs="Times New Roman"/>
          <w:sz w:val="24"/>
          <w:szCs w:val="24"/>
          <w:lang w:val="en"/>
        </w:rPr>
        <w:t xml:space="preserve">the entered </w:t>
      </w:r>
      <w:r w:rsidR="00C70407">
        <w:rPr>
          <w:rFonts w:ascii="Verdana" w:eastAsia="Times New Roman" w:hAnsi="Verdana" w:cs="Times New Roman"/>
          <w:sz w:val="24"/>
          <w:szCs w:val="24"/>
          <w:lang w:val="en"/>
        </w:rPr>
        <w:t xml:space="preserve">web </w:t>
      </w:r>
      <w:r w:rsidRPr="003F7162">
        <w:rPr>
          <w:rFonts w:ascii="Verdana" w:eastAsia="Times New Roman" w:hAnsi="Verdana" w:cs="Times New Roman"/>
          <w:sz w:val="24"/>
          <w:szCs w:val="24"/>
          <w:lang w:val="en"/>
        </w:rPr>
        <w:t>form information</w:t>
      </w:r>
      <w:r w:rsidR="000355E7">
        <w:rPr>
          <w:rFonts w:ascii="Verdana" w:eastAsia="Times New Roman" w:hAnsi="Verdana" w:cs="Times New Roman"/>
          <w:sz w:val="24"/>
          <w:szCs w:val="24"/>
          <w:lang w:val="en"/>
        </w:rPr>
        <w:t>.</w:t>
      </w:r>
      <w:r w:rsidR="00784342">
        <w:rPr>
          <w:rFonts w:ascii="Verdana" w:eastAsia="Times New Roman" w:hAnsi="Verdana" w:cs="Times New Roman"/>
          <w:sz w:val="24"/>
          <w:szCs w:val="24"/>
          <w:lang w:val="en"/>
        </w:rPr>
        <w:t xml:space="preserve"> At this stage, </w:t>
      </w:r>
      <w:r w:rsidR="00784342" w:rsidRPr="00784342">
        <w:rPr>
          <w:rFonts w:ascii="Verdana" w:eastAsia="Times New Roman" w:hAnsi="Verdana" w:cs="Times New Roman"/>
          <w:sz w:val="24"/>
          <w:szCs w:val="24"/>
          <w:lang w:val="en"/>
        </w:rPr>
        <w:t>t</w:t>
      </w:r>
      <w:r w:rsidR="00B351A2" w:rsidRPr="00784342">
        <w:rPr>
          <w:rFonts w:ascii="Verdana" w:eastAsia="Times New Roman" w:hAnsi="Verdana" w:cs="Times New Roman"/>
          <w:sz w:val="24"/>
          <w:szCs w:val="24"/>
          <w:lang w:val="en"/>
        </w:rPr>
        <w:t>he CVE ID is considered "reserved" and remain</w:t>
      </w:r>
      <w:r w:rsidR="00FF4839" w:rsidRPr="00784342">
        <w:rPr>
          <w:rFonts w:ascii="Verdana" w:eastAsia="Times New Roman" w:hAnsi="Verdana" w:cs="Times New Roman"/>
          <w:sz w:val="24"/>
          <w:szCs w:val="24"/>
          <w:lang w:val="en"/>
        </w:rPr>
        <w:t>s</w:t>
      </w:r>
      <w:r w:rsidR="00B351A2" w:rsidRPr="00784342">
        <w:rPr>
          <w:rFonts w:ascii="Verdana" w:eastAsia="Times New Roman" w:hAnsi="Verdana" w:cs="Times New Roman"/>
          <w:sz w:val="24"/>
          <w:szCs w:val="24"/>
          <w:lang w:val="en"/>
        </w:rPr>
        <w:t xml:space="preserve"> reserved until the vulnerability is made public (see step </w:t>
      </w:r>
      <w:r w:rsidR="006F029B">
        <w:rPr>
          <w:rFonts w:ascii="Verdana" w:eastAsia="Times New Roman" w:hAnsi="Verdana" w:cs="Times New Roman"/>
          <w:sz w:val="24"/>
          <w:szCs w:val="24"/>
          <w:lang w:val="en"/>
        </w:rPr>
        <w:t>7</w:t>
      </w:r>
      <w:r w:rsidR="00B351A2" w:rsidRPr="00784342">
        <w:rPr>
          <w:rFonts w:ascii="Verdana" w:eastAsia="Times New Roman" w:hAnsi="Verdana" w:cs="Times New Roman"/>
          <w:sz w:val="24"/>
          <w:szCs w:val="24"/>
          <w:lang w:val="en"/>
        </w:rPr>
        <w:t>).</w:t>
      </w:r>
      <w:r w:rsidR="00B351A2" w:rsidRPr="00784342">
        <w:rPr>
          <w:rFonts w:ascii="Verdana" w:hAnsi="Verdana"/>
          <w:sz w:val="24"/>
        </w:rPr>
        <w:t xml:space="preserve"> </w:t>
      </w:r>
      <w:r w:rsidR="000355E7" w:rsidRPr="000355E7">
        <w:rPr>
          <w:rFonts w:ascii="Verdana" w:hAnsi="Verdana"/>
          <w:sz w:val="24"/>
        </w:rPr>
        <w:t xml:space="preserve">The MITRE CVE Team may </w:t>
      </w:r>
      <w:r w:rsidR="000D004D">
        <w:rPr>
          <w:rFonts w:ascii="Verdana" w:hAnsi="Verdana"/>
          <w:sz w:val="24"/>
        </w:rPr>
        <w:t>edit</w:t>
      </w:r>
      <w:r w:rsidR="000D004D" w:rsidRPr="000355E7">
        <w:rPr>
          <w:rFonts w:ascii="Verdana" w:hAnsi="Verdana"/>
          <w:sz w:val="24"/>
        </w:rPr>
        <w:t xml:space="preserve"> </w:t>
      </w:r>
      <w:r w:rsidR="000355E7" w:rsidRPr="000355E7">
        <w:rPr>
          <w:rFonts w:ascii="Verdana" w:hAnsi="Verdana"/>
          <w:sz w:val="24"/>
        </w:rPr>
        <w:t>the CVE entry if an adjustment to the number of CVE IDs assigned is required or if additional clarification is needed.</w:t>
      </w:r>
      <w:r w:rsidR="00784342">
        <w:rPr>
          <w:rFonts w:ascii="Verdana" w:hAnsi="Verdana"/>
          <w:sz w:val="24"/>
        </w:rPr>
        <w:t xml:space="preserve"> </w:t>
      </w:r>
    </w:p>
    <w:p w14:paraId="10F082F5" w14:textId="25DB6DB6" w:rsidR="003F7162" w:rsidRDefault="00905176" w:rsidP="00905176">
      <w:pPr>
        <w:shd w:val="clear" w:color="auto" w:fill="FFFFFF"/>
        <w:spacing w:after="0" w:line="240" w:lineRule="auto"/>
        <w:rPr>
          <w:rFonts w:ascii="Verdana" w:eastAsia="Times New Roman" w:hAnsi="Verdana" w:cs="Times New Roman"/>
          <w:sz w:val="24"/>
          <w:szCs w:val="24"/>
          <w:lang w:val="en"/>
        </w:rPr>
      </w:pPr>
      <w:r w:rsidRPr="004E0C60">
        <w:rPr>
          <w:rFonts w:ascii="Verdana" w:hAnsi="Verdana"/>
          <w:sz w:val="24"/>
          <w:szCs w:val="24"/>
        </w:rPr>
        <w:t>If the CVE Team determines that the submission was misdirected to MITRE, is inconsistent with the definition of a vulnerability, or is</w:t>
      </w:r>
      <w:r w:rsidRPr="003F7162" w:rsidDel="00905176">
        <w:rPr>
          <w:rFonts w:ascii="Verdana" w:eastAsia="Times New Roman" w:hAnsi="Verdana" w:cs="Times New Roman"/>
          <w:sz w:val="24"/>
          <w:szCs w:val="24"/>
          <w:lang w:val="en"/>
        </w:rPr>
        <w:t xml:space="preserve"> </w:t>
      </w:r>
      <w:r w:rsidR="00B6781B">
        <w:rPr>
          <w:rFonts w:ascii="Verdana" w:eastAsia="Times New Roman" w:hAnsi="Verdana" w:cs="Times New Roman"/>
          <w:sz w:val="24"/>
          <w:szCs w:val="24"/>
          <w:lang w:val="en"/>
        </w:rPr>
        <w:t>or is determined to be a duplicate</w:t>
      </w:r>
      <w:r w:rsidR="003F7162" w:rsidRPr="003F7162">
        <w:rPr>
          <w:rFonts w:ascii="Verdana" w:eastAsia="Times New Roman" w:hAnsi="Verdana" w:cs="Times New Roman"/>
          <w:sz w:val="24"/>
          <w:szCs w:val="24"/>
          <w:lang w:val="en"/>
        </w:rPr>
        <w:t xml:space="preserve">, </w:t>
      </w:r>
      <w:r w:rsidR="001609FA">
        <w:rPr>
          <w:rFonts w:ascii="Verdana" w:eastAsia="Times New Roman" w:hAnsi="Verdana" w:cs="Times New Roman"/>
          <w:sz w:val="24"/>
          <w:szCs w:val="24"/>
          <w:lang w:val="en"/>
        </w:rPr>
        <w:t xml:space="preserve">a </w:t>
      </w:r>
      <w:r w:rsidR="003F7162" w:rsidRPr="003F7162">
        <w:rPr>
          <w:rFonts w:ascii="Verdana" w:eastAsia="Times New Roman" w:hAnsi="Verdana" w:cs="Times New Roman"/>
          <w:sz w:val="24"/>
          <w:szCs w:val="24"/>
          <w:lang w:val="en"/>
        </w:rPr>
        <w:t>CVE ID request may be rejected. In this case, the</w:t>
      </w:r>
      <w:r w:rsidR="001609FA">
        <w:rPr>
          <w:rFonts w:ascii="Verdana" w:eastAsia="Times New Roman" w:hAnsi="Verdana" w:cs="Times New Roman"/>
          <w:sz w:val="24"/>
          <w:szCs w:val="24"/>
          <w:lang w:val="en"/>
        </w:rPr>
        <w:t xml:space="preserve"> </w:t>
      </w:r>
      <w:r w:rsidR="003F7162" w:rsidRPr="003F7162">
        <w:rPr>
          <w:rFonts w:ascii="Verdana" w:eastAsia="Times New Roman" w:hAnsi="Verdana" w:cs="Times New Roman"/>
          <w:sz w:val="24"/>
          <w:szCs w:val="24"/>
          <w:lang w:val="en"/>
        </w:rPr>
        <w:t xml:space="preserve">requester </w:t>
      </w:r>
      <w:r w:rsidR="00784342">
        <w:rPr>
          <w:rFonts w:ascii="Verdana" w:eastAsia="Times New Roman" w:hAnsi="Verdana" w:cs="Times New Roman"/>
          <w:sz w:val="24"/>
          <w:szCs w:val="24"/>
          <w:lang w:val="en"/>
        </w:rPr>
        <w:t xml:space="preserve">will </w:t>
      </w:r>
      <w:r w:rsidR="00FF4839">
        <w:rPr>
          <w:rFonts w:ascii="Verdana" w:eastAsia="Times New Roman" w:hAnsi="Verdana" w:cs="Times New Roman"/>
          <w:sz w:val="24"/>
          <w:szCs w:val="24"/>
          <w:lang w:val="en"/>
        </w:rPr>
        <w:t>r</w:t>
      </w:r>
      <w:r w:rsidR="003F7162" w:rsidRPr="003F7162">
        <w:rPr>
          <w:rFonts w:ascii="Verdana" w:eastAsia="Times New Roman" w:hAnsi="Verdana" w:cs="Times New Roman"/>
          <w:sz w:val="24"/>
          <w:szCs w:val="24"/>
          <w:lang w:val="en"/>
        </w:rPr>
        <w:t>eceive a</w:t>
      </w:r>
      <w:r w:rsidR="00FF4839">
        <w:rPr>
          <w:rFonts w:ascii="Verdana" w:eastAsia="Times New Roman" w:hAnsi="Verdana" w:cs="Times New Roman"/>
          <w:sz w:val="24"/>
          <w:szCs w:val="24"/>
          <w:lang w:val="en"/>
        </w:rPr>
        <w:t>n email</w:t>
      </w:r>
      <w:r w:rsidR="003F7162" w:rsidRPr="003F7162">
        <w:rPr>
          <w:rFonts w:ascii="Verdana" w:eastAsia="Times New Roman" w:hAnsi="Verdana" w:cs="Times New Roman"/>
          <w:sz w:val="24"/>
          <w:szCs w:val="24"/>
          <w:lang w:val="en"/>
        </w:rPr>
        <w:t xml:space="preserve"> response from the MITRE CVE Team</w:t>
      </w:r>
      <w:r w:rsidR="00FF4839">
        <w:rPr>
          <w:rFonts w:ascii="Verdana" w:eastAsia="Times New Roman" w:hAnsi="Verdana" w:cs="Times New Roman"/>
          <w:sz w:val="24"/>
          <w:szCs w:val="24"/>
          <w:lang w:val="en"/>
        </w:rPr>
        <w:t xml:space="preserve"> </w:t>
      </w:r>
      <w:r w:rsidR="003F7162" w:rsidRPr="003F7162">
        <w:rPr>
          <w:rFonts w:ascii="Verdana" w:eastAsia="Times New Roman" w:hAnsi="Verdana" w:cs="Times New Roman"/>
          <w:sz w:val="24"/>
          <w:szCs w:val="24"/>
          <w:lang w:val="en"/>
        </w:rPr>
        <w:t>notifying them of the decision.</w:t>
      </w:r>
      <w:r w:rsidR="00FF4839">
        <w:rPr>
          <w:rFonts w:ascii="Verdana" w:eastAsia="Times New Roman" w:hAnsi="Verdana" w:cs="Times New Roman"/>
          <w:sz w:val="24"/>
          <w:szCs w:val="24"/>
          <w:lang w:val="en"/>
        </w:rPr>
        <w:t xml:space="preserve"> This email </w:t>
      </w:r>
      <w:r w:rsidR="00784342">
        <w:rPr>
          <w:rFonts w:ascii="Verdana" w:eastAsia="Times New Roman" w:hAnsi="Verdana" w:cs="Times New Roman"/>
          <w:sz w:val="24"/>
          <w:szCs w:val="24"/>
          <w:lang w:val="en"/>
        </w:rPr>
        <w:t xml:space="preserve">will </w:t>
      </w:r>
      <w:r w:rsidR="00FF4839">
        <w:rPr>
          <w:rFonts w:ascii="Verdana" w:eastAsia="Times New Roman" w:hAnsi="Verdana" w:cs="Times New Roman"/>
          <w:sz w:val="24"/>
          <w:szCs w:val="24"/>
          <w:lang w:val="en"/>
        </w:rPr>
        <w:t>contain</w:t>
      </w:r>
      <w:r w:rsidR="003F7162" w:rsidRPr="003F7162">
        <w:rPr>
          <w:rFonts w:ascii="Verdana" w:eastAsia="Times New Roman" w:hAnsi="Verdana" w:cs="Times New Roman"/>
          <w:sz w:val="24"/>
          <w:szCs w:val="24"/>
          <w:lang w:val="en"/>
        </w:rPr>
        <w:t xml:space="preserve"> </w:t>
      </w:r>
      <w:r w:rsidR="004E0C60">
        <w:rPr>
          <w:rFonts w:ascii="Verdana" w:eastAsia="Times New Roman" w:hAnsi="Verdana" w:cs="Times New Roman"/>
          <w:sz w:val="24"/>
          <w:szCs w:val="24"/>
          <w:lang w:val="en"/>
        </w:rPr>
        <w:t>a</w:t>
      </w:r>
      <w:r w:rsidR="004E0C60" w:rsidRPr="003F7162">
        <w:rPr>
          <w:rFonts w:ascii="Verdana" w:eastAsia="Times New Roman" w:hAnsi="Verdana" w:cs="Times New Roman"/>
          <w:sz w:val="24"/>
          <w:szCs w:val="24"/>
          <w:lang w:val="en"/>
        </w:rPr>
        <w:t>ll</w:t>
      </w:r>
      <w:r w:rsidR="003F7162" w:rsidRPr="003F7162">
        <w:rPr>
          <w:rFonts w:ascii="Verdana" w:eastAsia="Times New Roman" w:hAnsi="Verdana" w:cs="Times New Roman"/>
          <w:sz w:val="24"/>
          <w:szCs w:val="24"/>
          <w:lang w:val="en"/>
        </w:rPr>
        <w:t xml:space="preserve"> the entered form information, in case the requester requires th</w:t>
      </w:r>
      <w:r w:rsidR="00FF4839">
        <w:rPr>
          <w:rFonts w:ascii="Verdana" w:eastAsia="Times New Roman" w:hAnsi="Verdana" w:cs="Times New Roman"/>
          <w:sz w:val="24"/>
          <w:szCs w:val="24"/>
          <w:lang w:val="en"/>
        </w:rPr>
        <w:t>e information</w:t>
      </w:r>
      <w:r w:rsidR="003F7162" w:rsidRPr="003F7162">
        <w:rPr>
          <w:rFonts w:ascii="Verdana" w:eastAsia="Times New Roman" w:hAnsi="Verdana" w:cs="Times New Roman"/>
          <w:sz w:val="24"/>
          <w:szCs w:val="24"/>
          <w:lang w:val="en"/>
        </w:rPr>
        <w:t xml:space="preserve"> for</w:t>
      </w:r>
      <w:r w:rsidR="00FF4839">
        <w:rPr>
          <w:rFonts w:ascii="Verdana" w:eastAsia="Times New Roman" w:hAnsi="Verdana" w:cs="Times New Roman"/>
          <w:sz w:val="24"/>
          <w:szCs w:val="24"/>
          <w:lang w:val="en"/>
        </w:rPr>
        <w:t xml:space="preserve"> </w:t>
      </w:r>
      <w:r w:rsidR="003F7162" w:rsidRPr="003F7162">
        <w:rPr>
          <w:rFonts w:ascii="Verdana" w:eastAsia="Times New Roman" w:hAnsi="Verdana" w:cs="Times New Roman"/>
          <w:sz w:val="24"/>
          <w:szCs w:val="24"/>
          <w:lang w:val="en"/>
        </w:rPr>
        <w:t>resending to a different CNA or</w:t>
      </w:r>
      <w:r w:rsidR="00FF4839">
        <w:rPr>
          <w:rFonts w:ascii="Verdana" w:eastAsia="Times New Roman" w:hAnsi="Verdana" w:cs="Times New Roman"/>
          <w:sz w:val="24"/>
          <w:szCs w:val="24"/>
          <w:lang w:val="en"/>
        </w:rPr>
        <w:t xml:space="preserve"> to</w:t>
      </w:r>
      <w:r w:rsidR="003F7162" w:rsidRPr="003F7162">
        <w:rPr>
          <w:rFonts w:ascii="Verdana" w:eastAsia="Times New Roman" w:hAnsi="Verdana" w:cs="Times New Roman"/>
          <w:sz w:val="24"/>
          <w:szCs w:val="24"/>
          <w:lang w:val="en"/>
        </w:rPr>
        <w:t xml:space="preserve"> a different publication</w:t>
      </w:r>
      <w:r w:rsidR="00FF4839">
        <w:rPr>
          <w:rFonts w:ascii="Verdana" w:eastAsia="Times New Roman" w:hAnsi="Verdana" w:cs="Times New Roman"/>
          <w:sz w:val="24"/>
          <w:szCs w:val="24"/>
          <w:lang w:val="en"/>
        </w:rPr>
        <w:t xml:space="preserve"> </w:t>
      </w:r>
      <w:r w:rsidR="003F7162" w:rsidRPr="003F7162">
        <w:rPr>
          <w:rFonts w:ascii="Verdana" w:eastAsia="Times New Roman" w:hAnsi="Verdana" w:cs="Times New Roman"/>
          <w:sz w:val="24"/>
          <w:szCs w:val="24"/>
          <w:lang w:val="en"/>
        </w:rPr>
        <w:t>outlet</w:t>
      </w:r>
      <w:r w:rsidR="006F029B">
        <w:rPr>
          <w:rFonts w:ascii="Verdana" w:eastAsia="Times New Roman" w:hAnsi="Verdana" w:cs="Times New Roman"/>
          <w:sz w:val="24"/>
          <w:szCs w:val="24"/>
          <w:lang w:val="en"/>
        </w:rPr>
        <w:t>,</w:t>
      </w:r>
      <w:r w:rsidR="00FF4839">
        <w:rPr>
          <w:rFonts w:ascii="Verdana" w:eastAsia="Times New Roman" w:hAnsi="Verdana" w:cs="Times New Roman"/>
          <w:sz w:val="24"/>
          <w:szCs w:val="24"/>
          <w:lang w:val="en"/>
        </w:rPr>
        <w:t xml:space="preserve"> such as a vulnerability website</w:t>
      </w:r>
      <w:r w:rsidR="006F029B">
        <w:rPr>
          <w:rFonts w:ascii="Verdana" w:eastAsia="Times New Roman" w:hAnsi="Verdana" w:cs="Times New Roman"/>
          <w:sz w:val="24"/>
          <w:szCs w:val="24"/>
          <w:lang w:val="en"/>
        </w:rPr>
        <w:t>,</w:t>
      </w:r>
      <w:r w:rsidR="00FF4839">
        <w:rPr>
          <w:rFonts w:ascii="Verdana" w:eastAsia="Times New Roman" w:hAnsi="Verdana" w:cs="Times New Roman"/>
          <w:sz w:val="24"/>
          <w:szCs w:val="24"/>
          <w:lang w:val="en"/>
        </w:rPr>
        <w:t xml:space="preserve"> to obtain community input on the vulnerability</w:t>
      </w:r>
      <w:r w:rsidR="003F7162" w:rsidRPr="003F7162">
        <w:rPr>
          <w:rFonts w:ascii="Verdana" w:eastAsia="Times New Roman" w:hAnsi="Verdana" w:cs="Times New Roman"/>
          <w:sz w:val="24"/>
          <w:szCs w:val="24"/>
          <w:lang w:val="en"/>
        </w:rPr>
        <w:t>.</w:t>
      </w:r>
      <w:r w:rsidR="00F47F52" w:rsidRPr="00F47F52">
        <w:t xml:space="preserve"> </w:t>
      </w:r>
    </w:p>
    <w:p w14:paraId="75DC992A" w14:textId="77777777" w:rsidR="003F7162" w:rsidRPr="003F7162" w:rsidRDefault="003F7162" w:rsidP="008E3C93">
      <w:pPr>
        <w:pStyle w:val="Heading1"/>
        <w:rPr>
          <w:rFonts w:eastAsia="Times New Roman"/>
          <w:color w:val="880000"/>
          <w:sz w:val="27"/>
          <w:szCs w:val="27"/>
          <w:lang w:val="en"/>
        </w:rPr>
      </w:pPr>
      <w:r w:rsidRPr="003F7162">
        <w:rPr>
          <w:rFonts w:eastAsia="Times New Roman"/>
          <w:lang w:val="en"/>
        </w:rPr>
        <w:t>Sharing the CVE ID with others</w:t>
      </w:r>
      <w:r w:rsidRPr="003F7162">
        <w:rPr>
          <w:rFonts w:eastAsia="Times New Roman"/>
          <w:color w:val="880000"/>
          <w:sz w:val="27"/>
          <w:szCs w:val="27"/>
          <w:lang w:val="en"/>
        </w:rPr>
        <w:t>.</w:t>
      </w:r>
    </w:p>
    <w:p w14:paraId="2AECC7E3" w14:textId="1C70EC6F" w:rsidR="003F7162" w:rsidRPr="003F7162" w:rsidRDefault="003F7162" w:rsidP="003F7162">
      <w:pPr>
        <w:pStyle w:val="BodyText"/>
        <w:rPr>
          <w:rFonts w:ascii="Verdana" w:hAnsi="Verdana"/>
        </w:rPr>
      </w:pPr>
      <w:r w:rsidRPr="003F7162">
        <w:rPr>
          <w:rFonts w:ascii="Verdana" w:hAnsi="Verdana"/>
          <w:lang w:val="en"/>
        </w:rPr>
        <w:t xml:space="preserve">Once a CVE ID is </w:t>
      </w:r>
      <w:r w:rsidRPr="00392097">
        <w:rPr>
          <w:rFonts w:ascii="Verdana" w:hAnsi="Verdana"/>
          <w:lang w:val="en"/>
        </w:rPr>
        <w:t>assigned</w:t>
      </w:r>
      <w:r w:rsidRPr="003F7162">
        <w:rPr>
          <w:rFonts w:ascii="Verdana" w:hAnsi="Verdana"/>
          <w:lang w:val="en"/>
        </w:rPr>
        <w:t xml:space="preserve">, </w:t>
      </w:r>
      <w:r w:rsidR="00826FCE">
        <w:rPr>
          <w:rFonts w:ascii="Verdana" w:hAnsi="Verdana"/>
          <w:lang w:val="en"/>
        </w:rPr>
        <w:t xml:space="preserve">the requestor should </w:t>
      </w:r>
      <w:r w:rsidRPr="003F7162">
        <w:rPr>
          <w:rFonts w:ascii="Verdana" w:hAnsi="Verdana"/>
          <w:lang w:val="en"/>
        </w:rPr>
        <w:t>provide it to all parties involved in the coordinated disclosure process. This makes it easier to share information about the vulnerability and reduces the risk that different parties may assign different CVE IDs to the same vulnerability</w:t>
      </w:r>
      <w:r w:rsidRPr="00CF381E">
        <w:rPr>
          <w:rFonts w:ascii="Verdana" w:hAnsi="Verdana"/>
          <w:lang w:val="en"/>
        </w:rPr>
        <w:t>.</w:t>
      </w:r>
    </w:p>
    <w:p w14:paraId="58BD0B08" w14:textId="05CD2227" w:rsidR="003F7162" w:rsidRPr="003F7162" w:rsidRDefault="003F7162" w:rsidP="003F7162">
      <w:pPr>
        <w:pStyle w:val="Heading1"/>
        <w:rPr>
          <w:rFonts w:eastAsia="Times New Roman"/>
          <w:color w:val="880000"/>
          <w:sz w:val="27"/>
          <w:szCs w:val="27"/>
          <w:lang w:val="en"/>
        </w:rPr>
      </w:pPr>
      <w:r w:rsidRPr="003F7162">
        <w:rPr>
          <w:rFonts w:eastAsia="Times New Roman"/>
          <w:lang w:val="en"/>
        </w:rPr>
        <w:t xml:space="preserve">Information to </w:t>
      </w:r>
      <w:r w:rsidR="00EA1E2A">
        <w:rPr>
          <w:rFonts w:eastAsia="Times New Roman"/>
          <w:lang w:val="en"/>
        </w:rPr>
        <w:t>I</w:t>
      </w:r>
      <w:r w:rsidRPr="003F7162">
        <w:rPr>
          <w:rFonts w:eastAsia="Times New Roman"/>
          <w:lang w:val="en"/>
        </w:rPr>
        <w:t xml:space="preserve">nclude in a </w:t>
      </w:r>
      <w:r w:rsidR="00EA1E2A">
        <w:rPr>
          <w:rFonts w:eastAsia="Times New Roman"/>
          <w:lang w:val="en"/>
        </w:rPr>
        <w:t>V</w:t>
      </w:r>
      <w:r w:rsidRPr="003F7162">
        <w:rPr>
          <w:rFonts w:eastAsia="Times New Roman"/>
          <w:lang w:val="en"/>
        </w:rPr>
        <w:t xml:space="preserve">ulnerability </w:t>
      </w:r>
      <w:r w:rsidR="00EA1E2A">
        <w:rPr>
          <w:rFonts w:eastAsia="Times New Roman"/>
          <w:lang w:val="en"/>
        </w:rPr>
        <w:t>A</w:t>
      </w:r>
      <w:r w:rsidRPr="003F7162">
        <w:rPr>
          <w:rFonts w:eastAsia="Times New Roman"/>
          <w:lang w:val="en"/>
        </w:rPr>
        <w:t>nnouncement</w:t>
      </w:r>
      <w:r w:rsidRPr="003F7162">
        <w:rPr>
          <w:rFonts w:eastAsia="Times New Roman"/>
          <w:color w:val="880000"/>
          <w:sz w:val="27"/>
          <w:szCs w:val="27"/>
          <w:lang w:val="en"/>
        </w:rPr>
        <w:t>.</w:t>
      </w:r>
    </w:p>
    <w:p w14:paraId="675D1B41" w14:textId="77BEDAF9" w:rsidR="003F7162" w:rsidRPr="003F7162" w:rsidRDefault="003F7162" w:rsidP="003F7162">
      <w:pPr>
        <w:shd w:val="clear" w:color="auto" w:fill="FFFFFF"/>
        <w:spacing w:before="240"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When publishing a vulnerability </w:t>
      </w:r>
      <w:r w:rsidR="00D519BB">
        <w:rPr>
          <w:rFonts w:ascii="Verdana" w:eastAsia="Times New Roman" w:hAnsi="Verdana" w:cs="Times New Roman"/>
          <w:sz w:val="24"/>
          <w:szCs w:val="24"/>
          <w:lang w:val="en"/>
        </w:rPr>
        <w:t>with an assigned</w:t>
      </w:r>
      <w:r w:rsidRPr="003F7162">
        <w:rPr>
          <w:rFonts w:ascii="Verdana" w:eastAsia="Times New Roman" w:hAnsi="Verdana" w:cs="Times New Roman"/>
          <w:sz w:val="24"/>
          <w:szCs w:val="24"/>
          <w:lang w:val="en"/>
        </w:rPr>
        <w:t xml:space="preserve"> CVE ID, the CVE ID</w:t>
      </w:r>
      <w:r w:rsidR="00784342">
        <w:rPr>
          <w:rFonts w:ascii="Verdana" w:eastAsia="Times New Roman" w:hAnsi="Verdana" w:cs="Times New Roman"/>
          <w:sz w:val="24"/>
          <w:szCs w:val="24"/>
          <w:lang w:val="en"/>
        </w:rPr>
        <w:t xml:space="preserve"> should be included i</w:t>
      </w:r>
      <w:r w:rsidRPr="003F7162">
        <w:rPr>
          <w:rFonts w:ascii="Verdana" w:eastAsia="Times New Roman" w:hAnsi="Verdana" w:cs="Times New Roman"/>
          <w:sz w:val="24"/>
          <w:szCs w:val="24"/>
          <w:lang w:val="en"/>
        </w:rPr>
        <w:t>n the announcement. Announcements containing multiple CVE IDs should delineate which CVE ID is associated with which vulnerability.</w:t>
      </w:r>
    </w:p>
    <w:p w14:paraId="79EB7549" w14:textId="77777777" w:rsidR="003F7162" w:rsidRPr="003F7162" w:rsidRDefault="003F7162" w:rsidP="003F7162">
      <w:pPr>
        <w:shd w:val="clear" w:color="auto" w:fill="FFFFFF"/>
        <w:spacing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The following information may be contained in the vulnerability announcement:</w:t>
      </w:r>
    </w:p>
    <w:p w14:paraId="58FF6834" w14:textId="77777777" w:rsidR="003F7162" w:rsidRPr="003F7162" w:rsidRDefault="003F7162" w:rsidP="003F7162">
      <w:pPr>
        <w:numPr>
          <w:ilvl w:val="0"/>
          <w:numId w:val="12"/>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The Common Vulnerabilities and Exposures (CVE) project has assigned the ID CVE-YYYY-NNNN to this issue. This is an entry on the </w:t>
      </w:r>
      <w:hyperlink r:id="rId15" w:history="1">
        <w:r w:rsidRPr="00D519BB">
          <w:rPr>
            <w:rFonts w:ascii="Verdana" w:eastAsia="Times New Roman" w:hAnsi="Verdana" w:cs="Times New Roman"/>
            <w:color w:val="3377CC"/>
            <w:sz w:val="24"/>
            <w:szCs w:val="24"/>
            <w:u w:val="single"/>
            <w:lang w:val="en"/>
          </w:rPr>
          <w:t>CVE List</w:t>
        </w:r>
      </w:hyperlink>
      <w:r w:rsidRPr="003F7162">
        <w:rPr>
          <w:rFonts w:ascii="Verdana" w:eastAsia="Times New Roman" w:hAnsi="Verdana" w:cs="Times New Roman"/>
          <w:sz w:val="24"/>
          <w:szCs w:val="24"/>
          <w:lang w:val="en"/>
        </w:rPr>
        <w:t>, which standardizes names for security problems.</w:t>
      </w:r>
    </w:p>
    <w:p w14:paraId="594D884D" w14:textId="77777777" w:rsidR="003F7162" w:rsidRPr="003F7162" w:rsidRDefault="003F7162" w:rsidP="003F7162">
      <w:pPr>
        <w:numPr>
          <w:ilvl w:val="0"/>
          <w:numId w:val="12"/>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https://cve.mitre.org/cgi-bin/cvename.cgi?name=CVE-YYYY-NNNN </w:t>
      </w:r>
    </w:p>
    <w:p w14:paraId="0E72E404" w14:textId="59FC98B0" w:rsidR="003F7162" w:rsidRPr="003F7162" w:rsidRDefault="003F7162" w:rsidP="003F7162">
      <w:pPr>
        <w:numPr>
          <w:ilvl w:val="0"/>
          <w:numId w:val="12"/>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CVE ID: CVE-YYYY-NNNN </w:t>
      </w:r>
    </w:p>
    <w:p w14:paraId="3176BDDF" w14:textId="44667516" w:rsidR="003F7162" w:rsidRPr="004E0C60" w:rsidRDefault="003F7162" w:rsidP="00905176">
      <w:pPr>
        <w:shd w:val="clear" w:color="auto" w:fill="FFFFFF"/>
        <w:spacing w:before="100" w:beforeAutospacing="1" w:after="100" w:afterAutospacing="1" w:line="240" w:lineRule="auto"/>
        <w:rPr>
          <w:rFonts w:ascii="Verdana" w:eastAsia="Times New Roman" w:hAnsi="Verdana" w:cs="Times New Roman"/>
          <w:sz w:val="24"/>
          <w:szCs w:val="24"/>
          <w:lang w:val="en"/>
        </w:rPr>
      </w:pPr>
      <w:r w:rsidRPr="004E0C60">
        <w:rPr>
          <w:rFonts w:ascii="Verdana" w:eastAsia="Times New Roman" w:hAnsi="Verdana" w:cs="Times New Roman"/>
          <w:sz w:val="24"/>
          <w:szCs w:val="24"/>
          <w:lang w:val="en"/>
        </w:rPr>
        <w:lastRenderedPageBreak/>
        <w:t xml:space="preserve">When announcing more than one CVE ID, associate each CVE ID with the </w:t>
      </w:r>
      <w:r w:rsidR="006F029B">
        <w:rPr>
          <w:rFonts w:ascii="Verdana" w:eastAsia="Times New Roman" w:hAnsi="Verdana" w:cs="Times New Roman"/>
          <w:sz w:val="24"/>
          <w:szCs w:val="24"/>
          <w:lang w:val="en"/>
        </w:rPr>
        <w:t xml:space="preserve">assigned </w:t>
      </w:r>
      <w:r w:rsidRPr="004E0C60">
        <w:rPr>
          <w:rFonts w:ascii="Verdana" w:eastAsia="Times New Roman" w:hAnsi="Verdana" w:cs="Times New Roman"/>
          <w:sz w:val="24"/>
          <w:szCs w:val="24"/>
          <w:lang w:val="en"/>
        </w:rPr>
        <w:t>vulnerability, so that people can easily identify which CVE ID is related to each issue. For example:</w:t>
      </w:r>
    </w:p>
    <w:p w14:paraId="64EB35DD" w14:textId="77777777" w:rsidR="004E0C60" w:rsidRDefault="003F7162" w:rsidP="004E0C60">
      <w:pPr>
        <w:pStyle w:val="ListParagraph"/>
        <w:numPr>
          <w:ilvl w:val="0"/>
          <w:numId w:val="23"/>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4E0C60">
        <w:rPr>
          <w:rFonts w:ascii="Verdana" w:eastAsia="Times New Roman" w:hAnsi="Verdana" w:cs="Times New Roman"/>
          <w:sz w:val="24"/>
          <w:szCs w:val="24"/>
          <w:lang w:val="en"/>
        </w:rPr>
        <w:t>CVE-</w:t>
      </w:r>
      <w:r w:rsidR="00383EEE" w:rsidRPr="004E0C60">
        <w:rPr>
          <w:rFonts w:ascii="Verdana" w:eastAsia="Times New Roman" w:hAnsi="Verdana" w:cs="Times New Roman"/>
          <w:sz w:val="24"/>
          <w:szCs w:val="24"/>
          <w:lang w:val="en"/>
        </w:rPr>
        <w:t>YYYY</w:t>
      </w:r>
      <w:r w:rsidRPr="004E0C60">
        <w:rPr>
          <w:rFonts w:ascii="Verdana" w:eastAsia="Times New Roman" w:hAnsi="Verdana" w:cs="Times New Roman"/>
          <w:sz w:val="24"/>
          <w:szCs w:val="24"/>
          <w:lang w:val="en"/>
        </w:rPr>
        <w:t>-</w:t>
      </w:r>
      <w:r w:rsidR="00383EEE" w:rsidRPr="004E0C60">
        <w:rPr>
          <w:rFonts w:ascii="Verdana" w:eastAsia="Times New Roman" w:hAnsi="Verdana" w:cs="Times New Roman"/>
          <w:sz w:val="24"/>
          <w:szCs w:val="24"/>
          <w:lang w:val="en"/>
        </w:rPr>
        <w:t>NNNN</w:t>
      </w:r>
      <w:r w:rsidRPr="004E0C60">
        <w:rPr>
          <w:rFonts w:ascii="Verdana" w:eastAsia="Times New Roman" w:hAnsi="Verdana" w:cs="Times New Roman"/>
          <w:sz w:val="24"/>
          <w:szCs w:val="24"/>
          <w:lang w:val="en"/>
        </w:rPr>
        <w:t xml:space="preserve"> - buffer overflow in product</w:t>
      </w:r>
    </w:p>
    <w:p w14:paraId="48E06173" w14:textId="201F1EBF" w:rsidR="00DD596E" w:rsidRPr="004E0C60" w:rsidRDefault="003F7162" w:rsidP="004E0C60">
      <w:pPr>
        <w:pStyle w:val="ListParagraph"/>
        <w:numPr>
          <w:ilvl w:val="0"/>
          <w:numId w:val="23"/>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4E0C60">
        <w:rPr>
          <w:rFonts w:ascii="Verdana" w:eastAsia="Times New Roman" w:hAnsi="Verdana" w:cs="Times New Roman"/>
          <w:sz w:val="24"/>
          <w:szCs w:val="24"/>
          <w:lang w:val="en"/>
        </w:rPr>
        <w:t>CVE-</w:t>
      </w:r>
      <w:r w:rsidR="00383EEE" w:rsidRPr="004E0C60">
        <w:rPr>
          <w:rFonts w:ascii="Verdana" w:eastAsia="Times New Roman" w:hAnsi="Verdana" w:cs="Times New Roman"/>
          <w:sz w:val="24"/>
          <w:szCs w:val="24"/>
          <w:lang w:val="en"/>
        </w:rPr>
        <w:t>YYYY</w:t>
      </w:r>
      <w:r w:rsidRPr="004E0C60">
        <w:rPr>
          <w:rFonts w:ascii="Verdana" w:eastAsia="Times New Roman" w:hAnsi="Verdana" w:cs="Times New Roman"/>
          <w:sz w:val="24"/>
          <w:szCs w:val="24"/>
          <w:lang w:val="en"/>
        </w:rPr>
        <w:t>-</w:t>
      </w:r>
      <w:r w:rsidR="00383EEE" w:rsidRPr="004E0C60">
        <w:rPr>
          <w:rFonts w:ascii="Verdana" w:eastAsia="Times New Roman" w:hAnsi="Verdana" w:cs="Times New Roman"/>
          <w:sz w:val="24"/>
          <w:szCs w:val="24"/>
          <w:lang w:val="en"/>
        </w:rPr>
        <w:t>MMMM</w:t>
      </w:r>
      <w:r w:rsidRPr="004E0C60">
        <w:rPr>
          <w:rFonts w:ascii="Verdana" w:eastAsia="Times New Roman" w:hAnsi="Verdana" w:cs="Times New Roman"/>
          <w:sz w:val="24"/>
          <w:szCs w:val="24"/>
          <w:lang w:val="en"/>
        </w:rPr>
        <w:t xml:space="preserve"> - format string </w:t>
      </w:r>
      <w:r w:rsidR="009426FF" w:rsidRPr="004E0C60">
        <w:rPr>
          <w:rFonts w:ascii="Verdana" w:eastAsia="Times New Roman" w:hAnsi="Verdana" w:cs="Times New Roman"/>
          <w:sz w:val="24"/>
          <w:szCs w:val="24"/>
          <w:lang w:val="en"/>
        </w:rPr>
        <w:t>in product</w:t>
      </w:r>
    </w:p>
    <w:p w14:paraId="630743A1" w14:textId="0E82E10F" w:rsidR="003F7162" w:rsidRPr="003F7162" w:rsidRDefault="003F7162" w:rsidP="003F7162">
      <w:pPr>
        <w:pStyle w:val="Heading1"/>
        <w:rPr>
          <w:rFonts w:eastAsia="Times New Roman"/>
          <w:color w:val="880000"/>
          <w:sz w:val="27"/>
          <w:szCs w:val="27"/>
          <w:lang w:val="en"/>
        </w:rPr>
      </w:pPr>
      <w:r w:rsidRPr="003F7162">
        <w:rPr>
          <w:rFonts w:eastAsia="Times New Roman"/>
          <w:lang w:val="en"/>
        </w:rPr>
        <w:t xml:space="preserve">Notify the MITRE CVE Team of </w:t>
      </w:r>
      <w:r w:rsidR="00EA1E2A">
        <w:rPr>
          <w:rFonts w:eastAsia="Times New Roman"/>
          <w:lang w:val="en"/>
        </w:rPr>
        <w:t>P</w:t>
      </w:r>
      <w:r w:rsidRPr="003F7162">
        <w:rPr>
          <w:rFonts w:eastAsia="Times New Roman"/>
          <w:lang w:val="en"/>
        </w:rPr>
        <w:t>ublication</w:t>
      </w:r>
    </w:p>
    <w:p w14:paraId="28BA62F0" w14:textId="78BA124A" w:rsidR="003F7162" w:rsidRPr="003F7162" w:rsidRDefault="003F7162" w:rsidP="003F7162">
      <w:pPr>
        <w:keepNext/>
        <w:shd w:val="clear" w:color="auto" w:fill="FFFFFF"/>
        <w:spacing w:before="240"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In the case of a Private CVE ID </w:t>
      </w:r>
      <w:r w:rsidR="006F029B">
        <w:rPr>
          <w:rFonts w:ascii="Verdana" w:eastAsia="Times New Roman" w:hAnsi="Verdana" w:cs="Times New Roman"/>
          <w:sz w:val="24"/>
          <w:szCs w:val="24"/>
          <w:lang w:val="en"/>
        </w:rPr>
        <w:t>r</w:t>
      </w:r>
      <w:r w:rsidRPr="003F7162">
        <w:rPr>
          <w:rFonts w:ascii="Verdana" w:eastAsia="Times New Roman" w:hAnsi="Verdana" w:cs="Times New Roman"/>
          <w:sz w:val="24"/>
          <w:szCs w:val="24"/>
          <w:lang w:val="en"/>
        </w:rPr>
        <w:t xml:space="preserve">eservation that is later publicized, contact the MITRE CVE Team by either replying to the original email discussion or via the </w:t>
      </w:r>
      <w:hyperlink r:id="rId16" w:tgtFrame="_blank" w:history="1">
        <w:r w:rsidRPr="003F7162">
          <w:rPr>
            <w:rFonts w:ascii="Verdana" w:eastAsia="Times New Roman" w:hAnsi="Verdana" w:cs="Times New Roman"/>
            <w:color w:val="3377CC"/>
            <w:sz w:val="24"/>
            <w:szCs w:val="24"/>
            <w:u w:val="single"/>
            <w:lang w:val="en"/>
          </w:rPr>
          <w:t>CVE Request web form</w:t>
        </w:r>
      </w:hyperlink>
      <w:r w:rsidRPr="003F7162">
        <w:rPr>
          <w:rFonts w:ascii="Verdana" w:eastAsia="Times New Roman" w:hAnsi="Verdana" w:cs="Times New Roman"/>
          <w:sz w:val="24"/>
          <w:szCs w:val="24"/>
          <w:lang w:val="en"/>
        </w:rPr>
        <w:t>. If you submit a new form, select "Notify CVE about a publication" and provide the following information:</w:t>
      </w:r>
    </w:p>
    <w:p w14:paraId="117256CD" w14:textId="77777777" w:rsidR="003F7162" w:rsidRPr="003F7162" w:rsidRDefault="003F7162" w:rsidP="003F7162">
      <w:pPr>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The CVE ID(s) assigned to the vulnerabilities being publicly announced.</w:t>
      </w:r>
    </w:p>
    <w:p w14:paraId="6A78A021" w14:textId="77777777" w:rsidR="003F7162" w:rsidRPr="003F7162" w:rsidRDefault="003F7162" w:rsidP="003F7162">
      <w:pPr>
        <w:numPr>
          <w:ilvl w:val="0"/>
          <w:numId w:val="16"/>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Links to the public forum(s) or advisories where the announcements can be found. </w:t>
      </w:r>
    </w:p>
    <w:p w14:paraId="30A411E4" w14:textId="2995CC71" w:rsidR="003F7162" w:rsidRPr="003F7162" w:rsidRDefault="003F7162" w:rsidP="003F7162">
      <w:pPr>
        <w:shd w:val="clear" w:color="auto" w:fill="FFFFFF"/>
        <w:spacing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 xml:space="preserve">Until this information is provided to MITRE, </w:t>
      </w:r>
      <w:r w:rsidR="004E7816">
        <w:rPr>
          <w:rFonts w:ascii="Verdana" w:eastAsia="Times New Roman" w:hAnsi="Verdana" w:cs="Times New Roman"/>
          <w:sz w:val="24"/>
          <w:szCs w:val="24"/>
          <w:lang w:val="en"/>
        </w:rPr>
        <w:t>the</w:t>
      </w:r>
      <w:r w:rsidRPr="003F7162">
        <w:rPr>
          <w:rFonts w:ascii="Verdana" w:eastAsia="Times New Roman" w:hAnsi="Verdana" w:cs="Times New Roman"/>
          <w:sz w:val="24"/>
          <w:szCs w:val="24"/>
          <w:lang w:val="en"/>
        </w:rPr>
        <w:t xml:space="preserve"> CVE entry</w:t>
      </w:r>
      <w:r w:rsidR="004E7816">
        <w:rPr>
          <w:rFonts w:ascii="Verdana" w:eastAsia="Times New Roman" w:hAnsi="Verdana" w:cs="Times New Roman"/>
          <w:sz w:val="24"/>
          <w:szCs w:val="24"/>
          <w:lang w:val="en"/>
        </w:rPr>
        <w:t xml:space="preserve"> </w:t>
      </w:r>
      <w:r w:rsidR="00905176">
        <w:rPr>
          <w:rFonts w:ascii="Verdana" w:eastAsia="Times New Roman" w:hAnsi="Verdana" w:cs="Times New Roman"/>
          <w:sz w:val="24"/>
          <w:szCs w:val="24"/>
          <w:lang w:val="en"/>
        </w:rPr>
        <w:t>is</w:t>
      </w:r>
      <w:r w:rsidR="004E7816">
        <w:rPr>
          <w:rFonts w:ascii="Verdana" w:eastAsia="Times New Roman" w:hAnsi="Verdana" w:cs="Times New Roman"/>
          <w:sz w:val="24"/>
          <w:szCs w:val="24"/>
          <w:lang w:val="en"/>
        </w:rPr>
        <w:t xml:space="preserve"> marked as “reserved</w:t>
      </w:r>
      <w:r w:rsidR="00F569FC">
        <w:rPr>
          <w:rFonts w:ascii="Verdana" w:eastAsia="Times New Roman" w:hAnsi="Verdana" w:cs="Times New Roman"/>
          <w:sz w:val="24"/>
          <w:szCs w:val="24"/>
          <w:lang w:val="en"/>
        </w:rPr>
        <w:t>”</w:t>
      </w:r>
      <w:r w:rsidRPr="003F7162">
        <w:rPr>
          <w:rFonts w:ascii="Verdana" w:eastAsia="Times New Roman" w:hAnsi="Verdana" w:cs="Times New Roman"/>
          <w:sz w:val="24"/>
          <w:szCs w:val="24"/>
          <w:lang w:val="en"/>
        </w:rPr>
        <w:t xml:space="preserve"> on the CVE web site. No description or details of the vulnerability </w:t>
      </w:r>
      <w:r w:rsidR="00905176">
        <w:rPr>
          <w:rFonts w:ascii="Verdana" w:eastAsia="Times New Roman" w:hAnsi="Verdana" w:cs="Times New Roman"/>
          <w:sz w:val="24"/>
          <w:szCs w:val="24"/>
          <w:lang w:val="en"/>
        </w:rPr>
        <w:t>is</w:t>
      </w:r>
      <w:r w:rsidR="00905176" w:rsidRPr="003F7162">
        <w:rPr>
          <w:rFonts w:ascii="Verdana" w:eastAsia="Times New Roman" w:hAnsi="Verdana" w:cs="Times New Roman"/>
          <w:sz w:val="24"/>
          <w:szCs w:val="24"/>
          <w:lang w:val="en"/>
        </w:rPr>
        <w:t xml:space="preserve"> </w:t>
      </w:r>
      <w:r w:rsidRPr="003F7162">
        <w:rPr>
          <w:rFonts w:ascii="Verdana" w:eastAsia="Times New Roman" w:hAnsi="Verdana" w:cs="Times New Roman"/>
          <w:sz w:val="24"/>
          <w:szCs w:val="24"/>
          <w:lang w:val="en"/>
        </w:rPr>
        <w:t xml:space="preserve">made available in the CVE </w:t>
      </w:r>
      <w:r w:rsidR="00D519BB">
        <w:rPr>
          <w:rFonts w:ascii="Verdana" w:eastAsia="Times New Roman" w:hAnsi="Verdana" w:cs="Times New Roman"/>
          <w:sz w:val="24"/>
          <w:szCs w:val="24"/>
          <w:lang w:val="en"/>
        </w:rPr>
        <w:t>repository</w:t>
      </w:r>
      <w:r w:rsidRPr="003F7162">
        <w:rPr>
          <w:rFonts w:ascii="Verdana" w:eastAsia="Times New Roman" w:hAnsi="Verdana" w:cs="Times New Roman"/>
          <w:sz w:val="24"/>
          <w:szCs w:val="24"/>
          <w:lang w:val="en"/>
        </w:rPr>
        <w:t xml:space="preserve"> until the vulnerability has been </w:t>
      </w:r>
      <w:r w:rsidR="00905176">
        <w:rPr>
          <w:rFonts w:ascii="Verdana" w:eastAsia="Times New Roman" w:hAnsi="Verdana" w:cs="Times New Roman"/>
          <w:sz w:val="24"/>
          <w:szCs w:val="24"/>
          <w:lang w:val="en"/>
        </w:rPr>
        <w:t xml:space="preserve">  </w:t>
      </w:r>
      <w:r w:rsidR="00905176" w:rsidRPr="00905176">
        <w:rPr>
          <w:rFonts w:ascii="Verdana" w:eastAsia="Times New Roman" w:hAnsi="Verdana" w:cs="Times New Roman"/>
          <w:sz w:val="24"/>
          <w:szCs w:val="24"/>
          <w:lang w:val="en"/>
        </w:rPr>
        <w:t>publicly announced</w:t>
      </w:r>
      <w:r w:rsidR="00905176">
        <w:rPr>
          <w:rFonts w:ascii="Verdana" w:eastAsia="Times New Roman" w:hAnsi="Verdana" w:cs="Times New Roman"/>
          <w:sz w:val="24"/>
          <w:szCs w:val="24"/>
          <w:lang w:val="en"/>
        </w:rPr>
        <w:t xml:space="preserve"> </w:t>
      </w:r>
      <w:r w:rsidR="004E7816">
        <w:rPr>
          <w:rFonts w:ascii="Verdana" w:eastAsia="Times New Roman" w:hAnsi="Verdana" w:cs="Times New Roman"/>
          <w:sz w:val="24"/>
          <w:szCs w:val="24"/>
          <w:lang w:val="en"/>
        </w:rPr>
        <w:t>elsewhere</w:t>
      </w:r>
      <w:r w:rsidRPr="003F7162">
        <w:rPr>
          <w:rFonts w:ascii="Verdana" w:eastAsia="Times New Roman" w:hAnsi="Verdana" w:cs="Times New Roman"/>
          <w:sz w:val="24"/>
          <w:szCs w:val="24"/>
          <w:lang w:val="en"/>
        </w:rPr>
        <w:t>.</w:t>
      </w:r>
    </w:p>
    <w:p w14:paraId="214F33FE" w14:textId="19868B2C" w:rsidR="003F7162" w:rsidRPr="003F7162" w:rsidRDefault="003F7162" w:rsidP="003F7162">
      <w:pPr>
        <w:shd w:val="clear" w:color="auto" w:fill="FFFFFF"/>
        <w:spacing w:after="100" w:afterAutospacing="1" w:line="240" w:lineRule="auto"/>
        <w:rPr>
          <w:rFonts w:ascii="Verdana" w:eastAsia="Times New Roman" w:hAnsi="Verdana" w:cs="Times New Roman"/>
          <w:sz w:val="24"/>
          <w:szCs w:val="24"/>
          <w:lang w:val="en"/>
        </w:rPr>
      </w:pPr>
      <w:r w:rsidRPr="003F7162">
        <w:rPr>
          <w:rFonts w:ascii="Verdana" w:eastAsia="Times New Roman" w:hAnsi="Verdana" w:cs="Times New Roman"/>
          <w:sz w:val="24"/>
          <w:szCs w:val="24"/>
          <w:lang w:val="en"/>
        </w:rPr>
        <w:t>When notified of a publication, MITRE populate</w:t>
      </w:r>
      <w:r w:rsidR="00FF4839">
        <w:rPr>
          <w:rFonts w:ascii="Verdana" w:eastAsia="Times New Roman" w:hAnsi="Verdana" w:cs="Times New Roman"/>
          <w:sz w:val="24"/>
          <w:szCs w:val="24"/>
          <w:lang w:val="en"/>
        </w:rPr>
        <w:t>s</w:t>
      </w:r>
      <w:r w:rsidRPr="003F7162">
        <w:rPr>
          <w:rFonts w:ascii="Verdana" w:eastAsia="Times New Roman" w:hAnsi="Verdana" w:cs="Times New Roman"/>
          <w:sz w:val="24"/>
          <w:szCs w:val="24"/>
          <w:lang w:val="en"/>
        </w:rPr>
        <w:t xml:space="preserve"> the CVE entry with </w:t>
      </w:r>
      <w:r w:rsidR="00392097">
        <w:rPr>
          <w:rFonts w:ascii="Verdana" w:eastAsia="Times New Roman" w:hAnsi="Verdana" w:cs="Times New Roman"/>
          <w:sz w:val="24"/>
          <w:szCs w:val="24"/>
          <w:lang w:val="en"/>
        </w:rPr>
        <w:t>the details provided by the requester</w:t>
      </w:r>
      <w:r w:rsidRPr="003F7162">
        <w:rPr>
          <w:rFonts w:ascii="Verdana" w:eastAsia="Times New Roman" w:hAnsi="Verdana" w:cs="Times New Roman"/>
          <w:sz w:val="24"/>
          <w:szCs w:val="24"/>
          <w:lang w:val="en"/>
        </w:rPr>
        <w:t xml:space="preserve">. This information </w:t>
      </w:r>
      <w:r w:rsidR="00FF4839">
        <w:rPr>
          <w:rFonts w:ascii="Verdana" w:eastAsia="Times New Roman" w:hAnsi="Verdana" w:cs="Times New Roman"/>
          <w:sz w:val="24"/>
          <w:szCs w:val="24"/>
          <w:lang w:val="en"/>
        </w:rPr>
        <w:t>is</w:t>
      </w:r>
      <w:r w:rsidRPr="003F7162">
        <w:rPr>
          <w:rFonts w:ascii="Verdana" w:eastAsia="Times New Roman" w:hAnsi="Verdana" w:cs="Times New Roman"/>
          <w:sz w:val="24"/>
          <w:szCs w:val="24"/>
          <w:lang w:val="en"/>
        </w:rPr>
        <w:t xml:space="preserve"> available on the </w:t>
      </w:r>
      <w:hyperlink r:id="rId17" w:history="1">
        <w:r w:rsidRPr="003F7162">
          <w:rPr>
            <w:rFonts w:ascii="Verdana" w:eastAsia="Times New Roman" w:hAnsi="Verdana" w:cs="Times New Roman"/>
            <w:color w:val="3377CC"/>
            <w:sz w:val="24"/>
            <w:szCs w:val="24"/>
            <w:u w:val="single"/>
            <w:lang w:val="en"/>
          </w:rPr>
          <w:t>CVE List</w:t>
        </w:r>
      </w:hyperlink>
      <w:r w:rsidRPr="003F7162">
        <w:rPr>
          <w:rFonts w:ascii="Verdana" w:eastAsia="Times New Roman" w:hAnsi="Verdana" w:cs="Times New Roman"/>
          <w:sz w:val="24"/>
          <w:szCs w:val="24"/>
          <w:lang w:val="en"/>
        </w:rPr>
        <w:t>.</w:t>
      </w:r>
    </w:p>
    <w:p w14:paraId="768A5AC8" w14:textId="40B16C0F" w:rsidR="003F7162" w:rsidRPr="004E0C60" w:rsidRDefault="004E7816" w:rsidP="003F7162">
      <w:pPr>
        <w:shd w:val="clear" w:color="auto" w:fill="FFFFFF"/>
        <w:spacing w:after="0" w:line="240" w:lineRule="auto"/>
        <w:rPr>
          <w:rFonts w:ascii="Verdana" w:eastAsia="Times New Roman" w:hAnsi="Verdana" w:cs="Times New Roman"/>
          <w:sz w:val="24"/>
          <w:szCs w:val="24"/>
          <w:lang w:val="en"/>
        </w:rPr>
      </w:pPr>
      <w:r>
        <w:rPr>
          <w:rFonts w:ascii="Verdana" w:eastAsia="Times New Roman" w:hAnsi="Verdana" w:cs="Times New Roman"/>
          <w:sz w:val="24"/>
          <w:szCs w:val="24"/>
          <w:lang w:val="en"/>
        </w:rPr>
        <w:t>The</w:t>
      </w:r>
      <w:r w:rsidR="003F7162" w:rsidRPr="003F7162">
        <w:rPr>
          <w:rFonts w:ascii="Verdana" w:eastAsia="Times New Roman" w:hAnsi="Verdana" w:cs="Times New Roman"/>
          <w:sz w:val="24"/>
          <w:szCs w:val="24"/>
          <w:lang w:val="en"/>
        </w:rPr>
        <w:t xml:space="preserve"> </w:t>
      </w:r>
      <w:hyperlink r:id="rId18" w:tgtFrame="_blank" w:history="1">
        <w:r w:rsidR="003F7162" w:rsidRPr="003F7162">
          <w:rPr>
            <w:rFonts w:ascii="Verdana" w:eastAsia="Times New Roman" w:hAnsi="Verdana" w:cs="Times New Roman"/>
            <w:color w:val="3377CC"/>
            <w:sz w:val="24"/>
            <w:szCs w:val="24"/>
            <w:u w:val="single"/>
            <w:lang w:val="en"/>
          </w:rPr>
          <w:t>U.S. National Vulnerability Database (NVD)</w:t>
        </w:r>
      </w:hyperlink>
      <w:r>
        <w:rPr>
          <w:rFonts w:ascii="Verdana" w:eastAsia="Times New Roman" w:hAnsi="Verdana" w:cs="Times New Roman"/>
          <w:color w:val="3377CC"/>
          <w:sz w:val="24"/>
          <w:szCs w:val="24"/>
          <w:u w:val="single"/>
          <w:lang w:val="en"/>
        </w:rPr>
        <w:t xml:space="preserve"> </w:t>
      </w:r>
      <w:r w:rsidR="004E0C60" w:rsidRPr="004E0C60">
        <w:rPr>
          <w:rFonts w:ascii="Verdana" w:eastAsia="Times New Roman" w:hAnsi="Verdana" w:cs="Times New Roman"/>
          <w:sz w:val="24"/>
          <w:szCs w:val="24"/>
          <w:lang w:val="en"/>
        </w:rPr>
        <w:t>will update their entries once the CVE ID entries have been made public.</w:t>
      </w:r>
    </w:p>
    <w:p w14:paraId="34C99DBF" w14:textId="015C67B6" w:rsidR="003F7162" w:rsidRPr="004E0C60" w:rsidRDefault="003F7162" w:rsidP="003F7162"/>
    <w:p w14:paraId="489F6D22" w14:textId="0576C483" w:rsidR="00853D4A" w:rsidRPr="00E85204" w:rsidRDefault="00E85204" w:rsidP="00853D4A">
      <w:pPr>
        <w:shd w:val="clear" w:color="auto" w:fill="FFFFFF"/>
        <w:spacing w:after="100" w:afterAutospacing="1" w:line="240" w:lineRule="auto"/>
        <w:rPr>
          <w:rFonts w:ascii="Verdana" w:eastAsia="Times New Roman" w:hAnsi="Verdana" w:cs="Times New Roman"/>
          <w:b/>
          <w:sz w:val="28"/>
          <w:szCs w:val="24"/>
          <w:lang w:val="en"/>
        </w:rPr>
      </w:pPr>
      <w:bookmarkStart w:id="3" w:name="appendix#a"/>
      <w:bookmarkEnd w:id="3"/>
      <w:r w:rsidRPr="00E85204">
        <w:rPr>
          <w:rFonts w:ascii="Verdana" w:hAnsi="Verdana"/>
          <w:b/>
          <w:sz w:val="24"/>
          <w:lang w:val="en"/>
        </w:rPr>
        <w:t>Appendix A: Documents on Disclosure Practices</w:t>
      </w:r>
    </w:p>
    <w:p w14:paraId="027F8CCA" w14:textId="11F394C8" w:rsidR="00853D4A" w:rsidRPr="00853D4A" w:rsidRDefault="00853D4A" w:rsidP="00853D4A">
      <w:pPr>
        <w:shd w:val="clear" w:color="auto" w:fill="FFFFFF"/>
        <w:spacing w:after="100" w:afterAutospacing="1" w:line="240" w:lineRule="auto"/>
        <w:rPr>
          <w:rFonts w:ascii="Verdana" w:eastAsia="Times New Roman" w:hAnsi="Verdana" w:cs="Times New Roman"/>
          <w:sz w:val="24"/>
          <w:szCs w:val="24"/>
          <w:lang w:val="en"/>
        </w:rPr>
      </w:pPr>
      <w:r w:rsidRPr="00853D4A">
        <w:rPr>
          <w:rFonts w:ascii="Verdana" w:eastAsia="Times New Roman" w:hAnsi="Verdana" w:cs="Times New Roman"/>
          <w:sz w:val="24"/>
          <w:szCs w:val="24"/>
          <w:lang w:val="en"/>
        </w:rPr>
        <w:t>The following documents describe processes and provide guidelines for coordinated vulnerability disclosure practices.</w:t>
      </w:r>
    </w:p>
    <w:p w14:paraId="7248CF50" w14:textId="77777777" w:rsidR="00853D4A" w:rsidRPr="00853D4A" w:rsidRDefault="00853D4A" w:rsidP="00853D4A">
      <w:pPr>
        <w:numPr>
          <w:ilvl w:val="0"/>
          <w:numId w:val="22"/>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853D4A">
        <w:rPr>
          <w:rFonts w:ascii="Verdana" w:eastAsia="Times New Roman" w:hAnsi="Verdana" w:cs="Times New Roman"/>
          <w:sz w:val="24"/>
          <w:szCs w:val="24"/>
          <w:lang w:val="en"/>
        </w:rPr>
        <w:t>"Guidelines for Security Vulnerability Reporting and Response," Organization for Internet Safety. Version 2.0, 01 September 2004.</w:t>
      </w:r>
      <w:r w:rsidRPr="00853D4A">
        <w:rPr>
          <w:rFonts w:ascii="Verdana" w:eastAsia="Times New Roman" w:hAnsi="Verdana" w:cs="Times New Roman"/>
          <w:sz w:val="24"/>
          <w:szCs w:val="24"/>
          <w:lang w:val="en"/>
        </w:rPr>
        <w:br/>
      </w:r>
      <w:hyperlink r:id="rId19" w:tgtFrame="_blank" w:history="1">
        <w:r w:rsidRPr="00853D4A">
          <w:rPr>
            <w:rFonts w:ascii="Verdana" w:eastAsia="Times New Roman" w:hAnsi="Verdana" w:cs="Times New Roman"/>
            <w:color w:val="3377CC"/>
            <w:sz w:val="24"/>
            <w:szCs w:val="24"/>
            <w:u w:val="single"/>
            <w:lang w:val="en"/>
          </w:rPr>
          <w:t>http://www.oisafety.org/</w:t>
        </w:r>
      </w:hyperlink>
      <w:r w:rsidRPr="00853D4A">
        <w:rPr>
          <w:rFonts w:ascii="Verdana" w:eastAsia="Times New Roman" w:hAnsi="Verdana" w:cs="Times New Roman"/>
          <w:sz w:val="24"/>
          <w:szCs w:val="24"/>
          <w:lang w:val="en"/>
        </w:rPr>
        <w:t xml:space="preserve"> │ </w:t>
      </w:r>
      <w:hyperlink r:id="rId20" w:tgtFrame="_blank" w:tooltip="Opens a PDF" w:history="1">
        <w:r w:rsidRPr="00853D4A">
          <w:rPr>
            <w:rFonts w:ascii="Verdana" w:eastAsia="Times New Roman" w:hAnsi="Verdana" w:cs="Times New Roman"/>
            <w:color w:val="3377CC"/>
            <w:sz w:val="24"/>
            <w:szCs w:val="24"/>
            <w:u w:val="single"/>
            <w:lang w:val="en"/>
          </w:rPr>
          <w:t>http://www.symantec.com/security/OIS_Guidelines%20for%20responsible%20disclosure.pdf</w:t>
        </w:r>
      </w:hyperlink>
      <w:r w:rsidRPr="00853D4A">
        <w:rPr>
          <w:rFonts w:ascii="Verdana" w:eastAsia="Times New Roman" w:hAnsi="Verdana" w:cs="Times New Roman"/>
          <w:sz w:val="24"/>
          <w:szCs w:val="24"/>
          <w:lang w:val="en"/>
        </w:rPr>
        <w:t xml:space="preserve"> </w:t>
      </w:r>
    </w:p>
    <w:p w14:paraId="6E46172A" w14:textId="77777777" w:rsidR="00853D4A" w:rsidRPr="00853D4A" w:rsidRDefault="00853D4A" w:rsidP="00853D4A">
      <w:pPr>
        <w:numPr>
          <w:ilvl w:val="0"/>
          <w:numId w:val="22"/>
        </w:numPr>
        <w:shd w:val="clear" w:color="auto" w:fill="FFFFFF"/>
        <w:spacing w:before="100" w:beforeAutospacing="1" w:after="100" w:afterAutospacing="1" w:line="240" w:lineRule="auto"/>
        <w:rPr>
          <w:rFonts w:ascii="Verdana" w:eastAsia="Times New Roman" w:hAnsi="Verdana" w:cs="Times New Roman"/>
          <w:sz w:val="24"/>
          <w:szCs w:val="24"/>
          <w:lang w:val="en"/>
        </w:rPr>
      </w:pPr>
      <w:r w:rsidRPr="00853D4A">
        <w:rPr>
          <w:rFonts w:ascii="Verdana" w:eastAsia="Times New Roman" w:hAnsi="Verdana" w:cs="Times New Roman"/>
          <w:sz w:val="24"/>
          <w:szCs w:val="24"/>
          <w:lang w:val="en"/>
        </w:rPr>
        <w:lastRenderedPageBreak/>
        <w:t>"Responsible Vulnerability Disclosure Process," IETF draft document, Christey/Wysopal. February 2002.</w:t>
      </w:r>
      <w:r w:rsidRPr="00853D4A">
        <w:rPr>
          <w:rFonts w:ascii="Verdana" w:eastAsia="Times New Roman" w:hAnsi="Verdana" w:cs="Times New Roman"/>
          <w:sz w:val="24"/>
          <w:szCs w:val="24"/>
          <w:lang w:val="en"/>
        </w:rPr>
        <w:br/>
      </w:r>
      <w:hyperlink r:id="rId21" w:tgtFrame="_blank" w:history="1">
        <w:r w:rsidRPr="00853D4A">
          <w:rPr>
            <w:rFonts w:ascii="Verdana" w:eastAsia="Times New Roman" w:hAnsi="Verdana" w:cs="Times New Roman"/>
            <w:color w:val="3377CC"/>
            <w:sz w:val="24"/>
            <w:szCs w:val="24"/>
            <w:u w:val="single"/>
            <w:lang w:val="en"/>
          </w:rPr>
          <w:t>http://tools.ietf.org/html/draft-christey-wysopal-vuln-disclosure-00</w:t>
        </w:r>
      </w:hyperlink>
      <w:r w:rsidRPr="00853D4A">
        <w:rPr>
          <w:rFonts w:ascii="Verdana" w:eastAsia="Times New Roman" w:hAnsi="Verdana" w:cs="Times New Roman"/>
          <w:sz w:val="24"/>
          <w:szCs w:val="24"/>
          <w:lang w:val="en"/>
        </w:rPr>
        <w:t xml:space="preserve"> </w:t>
      </w:r>
    </w:p>
    <w:p w14:paraId="06F53D10" w14:textId="7003660C" w:rsidR="00E85204" w:rsidRPr="00E85204" w:rsidRDefault="00E85204" w:rsidP="00E85204">
      <w:pPr>
        <w:shd w:val="clear" w:color="auto" w:fill="FFFFFF"/>
        <w:spacing w:after="100" w:afterAutospacing="1" w:line="240" w:lineRule="auto"/>
        <w:rPr>
          <w:rFonts w:ascii="Verdana" w:hAnsi="Verdana"/>
          <w:b/>
          <w:sz w:val="24"/>
          <w:lang w:val="en"/>
        </w:rPr>
      </w:pPr>
      <w:r w:rsidRPr="00E85204">
        <w:rPr>
          <w:rFonts w:ascii="Verdana" w:hAnsi="Verdana"/>
          <w:b/>
          <w:sz w:val="24"/>
          <w:lang w:val="en"/>
        </w:rPr>
        <w:t>Appendix B: PGP Key</w:t>
      </w:r>
    </w:p>
    <w:p w14:paraId="36725073" w14:textId="77777777" w:rsidR="00E85204" w:rsidRPr="00E85204" w:rsidRDefault="00E85204" w:rsidP="00E85204">
      <w:pPr>
        <w:rPr>
          <w:rFonts w:ascii="Verdana" w:hAnsi="Verdana"/>
          <w:sz w:val="24"/>
        </w:rPr>
      </w:pPr>
      <w:r w:rsidRPr="00E85204">
        <w:rPr>
          <w:rFonts w:ascii="Verdana" w:hAnsi="Verdana"/>
          <w:sz w:val="24"/>
        </w:rPr>
        <w:t>You may encrypt any post-web form communications using PGP or GnuPG (gpg), with the following PGP key, which can be downloaded from various PGP key servers:</w:t>
      </w:r>
    </w:p>
    <w:p w14:paraId="28DFFAC6" w14:textId="77777777" w:rsidR="00E85204" w:rsidRPr="00E85204" w:rsidRDefault="00E85204" w:rsidP="00E85204">
      <w:pPr>
        <w:rPr>
          <w:rFonts w:ascii="Verdana" w:hAnsi="Verdana"/>
          <w:sz w:val="24"/>
        </w:rPr>
      </w:pPr>
      <w:r w:rsidRPr="00E85204">
        <w:rPr>
          <w:rFonts w:ascii="Verdana" w:hAnsi="Verdana"/>
          <w:sz w:val="24"/>
        </w:rPr>
        <w:t>A PGP key is available for encrypted communications:</w:t>
      </w:r>
    </w:p>
    <w:p w14:paraId="33A4426A" w14:textId="77777777" w:rsidR="00E85204" w:rsidRPr="00E85204" w:rsidRDefault="00E85204" w:rsidP="00E85204">
      <w:pPr>
        <w:rPr>
          <w:rFonts w:ascii="Verdana" w:hAnsi="Verdana"/>
          <w:sz w:val="24"/>
        </w:rPr>
      </w:pPr>
      <w:r w:rsidRPr="00E85204">
        <w:rPr>
          <w:rFonts w:ascii="Verdana" w:hAnsi="Verdana"/>
          <w:sz w:val="24"/>
        </w:rPr>
        <w:t>Key ID:</w:t>
      </w:r>
      <w:r w:rsidRPr="00E85204">
        <w:rPr>
          <w:rFonts w:ascii="Verdana" w:hAnsi="Verdana"/>
          <w:sz w:val="24"/>
        </w:rPr>
        <w:tab/>
      </w:r>
      <w:r w:rsidRPr="00E85204">
        <w:rPr>
          <w:rFonts w:ascii="Verdana" w:hAnsi="Verdana"/>
          <w:sz w:val="24"/>
        </w:rPr>
        <w:tab/>
        <w:t>8B5618B6</w:t>
      </w:r>
    </w:p>
    <w:p w14:paraId="3F94B719" w14:textId="77777777" w:rsidR="00E85204" w:rsidRPr="00E85204" w:rsidRDefault="00E85204" w:rsidP="00E85204">
      <w:pPr>
        <w:rPr>
          <w:rFonts w:ascii="Verdana" w:hAnsi="Verdana"/>
          <w:sz w:val="24"/>
        </w:rPr>
      </w:pPr>
      <w:r w:rsidRPr="00E85204">
        <w:rPr>
          <w:rFonts w:ascii="Verdana" w:hAnsi="Verdana"/>
          <w:sz w:val="24"/>
        </w:rPr>
        <w:t>Fingerprint:</w:t>
      </w:r>
      <w:r w:rsidRPr="00E85204">
        <w:rPr>
          <w:rFonts w:ascii="Verdana" w:hAnsi="Verdana"/>
          <w:sz w:val="24"/>
        </w:rPr>
        <w:tab/>
        <w:t>3661 5122 7CF5 FC6B BCCC 7943 76FF 3305 8B56 18B6</w:t>
      </w:r>
    </w:p>
    <w:p w14:paraId="474104B6" w14:textId="77777777" w:rsidR="00E85204" w:rsidRPr="00E85204" w:rsidRDefault="00E85204" w:rsidP="00E85204">
      <w:pPr>
        <w:rPr>
          <w:rFonts w:ascii="Verdana" w:hAnsi="Verdana"/>
          <w:sz w:val="24"/>
        </w:rPr>
      </w:pPr>
      <w:r w:rsidRPr="00E85204">
        <w:rPr>
          <w:rFonts w:ascii="Verdana" w:hAnsi="Verdana"/>
          <w:sz w:val="24"/>
        </w:rPr>
        <w:t>Key size:</w:t>
      </w:r>
      <w:r w:rsidRPr="00E85204">
        <w:rPr>
          <w:rFonts w:ascii="Verdana" w:hAnsi="Verdana"/>
          <w:sz w:val="24"/>
        </w:rPr>
        <w:tab/>
        <w:t>4096</w:t>
      </w:r>
    </w:p>
    <w:p w14:paraId="245E90A9" w14:textId="77777777" w:rsidR="00E85204" w:rsidRPr="00E85204" w:rsidRDefault="00E85204" w:rsidP="00E85204">
      <w:pPr>
        <w:rPr>
          <w:rFonts w:ascii="Verdana" w:hAnsi="Verdana"/>
          <w:sz w:val="24"/>
        </w:rPr>
      </w:pPr>
      <w:r w:rsidRPr="00E85204">
        <w:rPr>
          <w:rFonts w:ascii="Verdana" w:hAnsi="Verdana"/>
          <w:sz w:val="24"/>
        </w:rPr>
        <w:t>Public key:</w:t>
      </w:r>
      <w:r w:rsidRPr="00E85204">
        <w:rPr>
          <w:rFonts w:ascii="Verdana" w:hAnsi="Verdana"/>
          <w:sz w:val="24"/>
        </w:rPr>
        <w:tab/>
        <w:t>Click to download</w:t>
      </w:r>
    </w:p>
    <w:p w14:paraId="51036C3C" w14:textId="77777777" w:rsidR="00853D4A" w:rsidRDefault="00853D4A" w:rsidP="003F7162"/>
    <w:sectPr w:rsidR="00853D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32E30" w14:textId="77777777" w:rsidR="0065661A" w:rsidRDefault="0065661A" w:rsidP="003F7162">
      <w:pPr>
        <w:spacing w:after="0" w:line="240" w:lineRule="auto"/>
      </w:pPr>
      <w:r>
        <w:separator/>
      </w:r>
    </w:p>
  </w:endnote>
  <w:endnote w:type="continuationSeparator" w:id="0">
    <w:p w14:paraId="40C94293" w14:textId="77777777" w:rsidR="0065661A" w:rsidRDefault="0065661A" w:rsidP="003F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Bold">
    <w:panose1 w:val="020B0706020202030204"/>
    <w:charset w:val="00"/>
    <w:family w:val="auto"/>
    <w:pitch w:val="variable"/>
    <w:sig w:usb0="00000287" w:usb1="000008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69A74" w14:textId="77777777" w:rsidR="0065661A" w:rsidRDefault="0065661A" w:rsidP="003F7162">
      <w:pPr>
        <w:spacing w:after="0" w:line="240" w:lineRule="auto"/>
      </w:pPr>
      <w:r>
        <w:separator/>
      </w:r>
    </w:p>
  </w:footnote>
  <w:footnote w:type="continuationSeparator" w:id="0">
    <w:p w14:paraId="2635FAAB" w14:textId="77777777" w:rsidR="0065661A" w:rsidRDefault="0065661A" w:rsidP="003F7162">
      <w:pPr>
        <w:spacing w:after="0" w:line="240" w:lineRule="auto"/>
      </w:pPr>
      <w:r>
        <w:continuationSeparator/>
      </w:r>
    </w:p>
  </w:footnote>
  <w:footnote w:id="1">
    <w:p w14:paraId="241B6EB7" w14:textId="79C0DE46" w:rsidR="006D7041" w:rsidRDefault="006D7041">
      <w:pPr>
        <w:pStyle w:val="FootnoteText"/>
      </w:pPr>
      <w:r>
        <w:rPr>
          <w:rStyle w:val="FootnoteReference"/>
        </w:rPr>
        <w:footnoteRef/>
      </w:r>
      <w:r>
        <w:t xml:space="preserve"> For more information </w:t>
      </w:r>
      <w:r w:rsidR="00EA5FA8">
        <w:t xml:space="preserve">on </w:t>
      </w:r>
      <w:r>
        <w:t xml:space="preserve">Vulnerability Coordination see </w:t>
      </w:r>
      <w:hyperlink r:id="rId1" w:history="1">
        <w:r w:rsidRPr="002260AF">
          <w:rPr>
            <w:rStyle w:val="Hyperlink"/>
          </w:rPr>
          <w:t>https://www.first.org/_assets/downloads/FIRST-Multiparty-Vulnerability-Coordination-draft.pdf</w:t>
        </w:r>
      </w:hyperlink>
      <w:r>
        <w:t>,</w:t>
      </w:r>
    </w:p>
  </w:footnote>
  <w:footnote w:id="2">
    <w:p w14:paraId="1E4D17A9" w14:textId="662D7745" w:rsidR="00144412" w:rsidRDefault="00144412">
      <w:pPr>
        <w:pStyle w:val="FootnoteText"/>
      </w:pPr>
      <w:r>
        <w:rPr>
          <w:rStyle w:val="FootnoteReference"/>
        </w:rPr>
        <w:footnoteRef/>
      </w:r>
      <w:r>
        <w:t xml:space="preserve"> Refer to Section 3 “Requests to a Vendor CNA” for an overview of the role of CNAs.</w:t>
      </w:r>
    </w:p>
  </w:footnote>
  <w:footnote w:id="3">
    <w:p w14:paraId="3FF462CD" w14:textId="4A180074" w:rsidR="00790F05" w:rsidRDefault="00790F05">
      <w:pPr>
        <w:pStyle w:val="FootnoteText"/>
      </w:pPr>
      <w:r>
        <w:rPr>
          <w:rStyle w:val="FootnoteReference"/>
        </w:rPr>
        <w:footnoteRef/>
      </w:r>
      <w:r>
        <w:t xml:space="preserve"> </w:t>
      </w:r>
      <w:r w:rsidRPr="00790F05">
        <w:t xml:space="preserve">These vendors are not directly listed but can be found through an </w:t>
      </w:r>
      <w:hyperlink r:id="rId2" w:history="1">
        <w:r w:rsidRPr="005B3F97">
          <w:rPr>
            <w:rStyle w:val="Hyperlink"/>
          </w:rPr>
          <w:t>https://hackerone.com/directory</w:t>
        </w:r>
      </w:hyperlink>
      <w:r w:rsidRPr="00790F05">
        <w:t xml:space="preserve"> search.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450"/>
    <w:multiLevelType w:val="hybridMultilevel"/>
    <w:tmpl w:val="F23A35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B2C"/>
    <w:multiLevelType w:val="multilevel"/>
    <w:tmpl w:val="720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13A6B"/>
    <w:multiLevelType w:val="multilevel"/>
    <w:tmpl w:val="C9AA2780"/>
    <w:lvl w:ilvl="0">
      <w:start w:val="1"/>
      <w:numFmt w:val="decimal"/>
      <w:lvlText w:val="%1."/>
      <w:lvlJc w:val="left"/>
      <w:pPr>
        <w:ind w:left="450" w:hanging="360"/>
      </w:pPr>
      <w:rPr>
        <w:color w:val="auto"/>
        <w:sz w:val="24"/>
        <w:szCs w:val="24"/>
      </w:rPr>
    </w:lvl>
    <w:lvl w:ilvl="1">
      <w:start w:val="2"/>
      <w:numFmt w:val="decimal"/>
      <w:isLgl/>
      <w:lvlText w:val="%1.%2"/>
      <w:lvlJc w:val="left"/>
      <w:pPr>
        <w:ind w:left="162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860" w:hanging="1800"/>
      </w:pPr>
      <w:rPr>
        <w:rFonts w:hint="default"/>
      </w:rPr>
    </w:lvl>
    <w:lvl w:ilvl="6">
      <w:start w:val="1"/>
      <w:numFmt w:val="decimal"/>
      <w:isLgl/>
      <w:lvlText w:val="%1.%2.%3.%4.%5.%6.%7"/>
      <w:lvlJc w:val="left"/>
      <w:pPr>
        <w:ind w:left="5760" w:hanging="2160"/>
      </w:pPr>
      <w:rPr>
        <w:rFonts w:hint="default"/>
      </w:rPr>
    </w:lvl>
    <w:lvl w:ilvl="7">
      <w:start w:val="1"/>
      <w:numFmt w:val="decimal"/>
      <w:isLgl/>
      <w:lvlText w:val="%1.%2.%3.%4.%5.%6.%7.%8"/>
      <w:lvlJc w:val="left"/>
      <w:pPr>
        <w:ind w:left="6660" w:hanging="2520"/>
      </w:pPr>
      <w:rPr>
        <w:rFonts w:hint="default"/>
      </w:rPr>
    </w:lvl>
    <w:lvl w:ilvl="8">
      <w:start w:val="1"/>
      <w:numFmt w:val="decimal"/>
      <w:isLgl/>
      <w:lvlText w:val="%1.%2.%3.%4.%5.%6.%7.%8.%9"/>
      <w:lvlJc w:val="left"/>
      <w:pPr>
        <w:ind w:left="7560" w:hanging="2880"/>
      </w:pPr>
      <w:rPr>
        <w:rFonts w:hint="default"/>
      </w:rPr>
    </w:lvl>
  </w:abstractNum>
  <w:abstractNum w:abstractNumId="3" w15:restartNumberingAfterBreak="0">
    <w:nsid w:val="24EA53FC"/>
    <w:multiLevelType w:val="multilevel"/>
    <w:tmpl w:val="7976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F1D70"/>
    <w:multiLevelType w:val="hybridMultilevel"/>
    <w:tmpl w:val="0116F4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195E16"/>
    <w:multiLevelType w:val="hybridMultilevel"/>
    <w:tmpl w:val="5AF02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40C7E"/>
    <w:multiLevelType w:val="multilevel"/>
    <w:tmpl w:val="CBB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36D2C"/>
    <w:multiLevelType w:val="hybridMultilevel"/>
    <w:tmpl w:val="60A4F6C0"/>
    <w:lvl w:ilvl="0" w:tplc="BEC03D40">
      <w:start w:val="2"/>
      <w:numFmt w:val="decimal"/>
      <w:lvlText w:val="%1."/>
      <w:lvlJc w:val="left"/>
      <w:pPr>
        <w:ind w:left="720" w:hanging="360"/>
      </w:pPr>
      <w:rPr>
        <w:rFonts w:ascii="Verdana" w:hAnsi="Verdan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41D26"/>
    <w:multiLevelType w:val="hybridMultilevel"/>
    <w:tmpl w:val="EC3C67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58392A"/>
    <w:multiLevelType w:val="hybridMultilevel"/>
    <w:tmpl w:val="84808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D6D73"/>
    <w:multiLevelType w:val="hybridMultilevel"/>
    <w:tmpl w:val="4A8C3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F68E9"/>
    <w:multiLevelType w:val="hybridMultilevel"/>
    <w:tmpl w:val="E00022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57A067EB"/>
    <w:multiLevelType w:val="hybridMultilevel"/>
    <w:tmpl w:val="D092F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85169"/>
    <w:multiLevelType w:val="hybridMultilevel"/>
    <w:tmpl w:val="89F038D6"/>
    <w:lvl w:ilvl="0" w:tplc="4B9ABAA2">
      <w:start w:val="1"/>
      <w:numFmt w:val="lowerLetter"/>
      <w:lvlText w:val="%1."/>
      <w:lvlJc w:val="left"/>
      <w:pPr>
        <w:ind w:left="5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225FA"/>
    <w:multiLevelType w:val="multilevel"/>
    <w:tmpl w:val="20AE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25293"/>
    <w:multiLevelType w:val="hybridMultilevel"/>
    <w:tmpl w:val="173824F2"/>
    <w:lvl w:ilvl="0" w:tplc="05AC0BF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8A6A2A"/>
    <w:multiLevelType w:val="hybridMultilevel"/>
    <w:tmpl w:val="13B8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3B4CBD"/>
    <w:multiLevelType w:val="multilevel"/>
    <w:tmpl w:val="4814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D564E"/>
    <w:multiLevelType w:val="multilevel"/>
    <w:tmpl w:val="CFDEF7FE"/>
    <w:lvl w:ilvl="0">
      <w:start w:val="1"/>
      <w:numFmt w:val="decimal"/>
      <w:pStyle w:val="Heading1"/>
      <w:lvlText w:val="%1"/>
      <w:lvlJc w:val="left"/>
      <w:pPr>
        <w:ind w:left="432" w:hanging="432"/>
      </w:pPr>
      <w:rPr>
        <w:rFonts w:hint="default"/>
        <w:color w:val="auto"/>
        <w:sz w:val="36"/>
        <w:szCs w:val="36"/>
      </w:rPr>
    </w:lvl>
    <w:lvl w:ilvl="1">
      <w:start w:val="1"/>
      <w:numFmt w:val="decimal"/>
      <w:pStyle w:val="Heading2"/>
      <w:lvlText w:val="%1.%2"/>
      <w:lvlJc w:val="left"/>
      <w:pPr>
        <w:ind w:left="1296" w:hanging="576"/>
      </w:pPr>
      <w:rPr>
        <w:rFonts w:ascii="Verdana" w:hAnsi="Verdana" w:hint="default"/>
        <w:b/>
        <w:color w:val="auto"/>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i w:val="0"/>
      </w:rPr>
    </w:lvl>
    <w:lvl w:ilvl="5">
      <w:start w:val="1"/>
      <w:numFmt w:val="upperLetter"/>
      <w:pStyle w:val="Heading6"/>
      <w:lvlText w:val="Appendix %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19" w15:restartNumberingAfterBreak="0">
    <w:nsid w:val="756E3DEC"/>
    <w:multiLevelType w:val="hybridMultilevel"/>
    <w:tmpl w:val="999A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C14B5"/>
    <w:multiLevelType w:val="hybridMultilevel"/>
    <w:tmpl w:val="3C9466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9E6DF9"/>
    <w:multiLevelType w:val="hybridMultilevel"/>
    <w:tmpl w:val="808C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8"/>
  </w:num>
  <w:num w:numId="4">
    <w:abstractNumId w:val="4"/>
  </w:num>
  <w:num w:numId="5">
    <w:abstractNumId w:val="9"/>
  </w:num>
  <w:num w:numId="6">
    <w:abstractNumId w:val="19"/>
  </w:num>
  <w:num w:numId="7">
    <w:abstractNumId w:val="15"/>
  </w:num>
  <w:num w:numId="8">
    <w:abstractNumId w:val="5"/>
  </w:num>
  <w:num w:numId="9">
    <w:abstractNumId w:val="16"/>
  </w:num>
  <w:num w:numId="10">
    <w:abstractNumId w:val="13"/>
  </w:num>
  <w:num w:numId="11">
    <w:abstractNumId w:val="2"/>
  </w:num>
  <w:num w:numId="12">
    <w:abstractNumId w:val="1"/>
  </w:num>
  <w:num w:numId="13">
    <w:abstractNumId w:val="6"/>
  </w:num>
  <w:num w:numId="14">
    <w:abstractNumId w:val="14"/>
    <w:lvlOverride w:ilvl="0">
      <w:startOverride w:val="2"/>
    </w:lvlOverride>
  </w:num>
  <w:num w:numId="15">
    <w:abstractNumId w:val="10"/>
  </w:num>
  <w:num w:numId="16">
    <w:abstractNumId w:val="3"/>
  </w:num>
  <w:num w:numId="17">
    <w:abstractNumId w:val="18"/>
  </w:num>
  <w:num w:numId="18">
    <w:abstractNumId w:val="12"/>
  </w:num>
  <w:num w:numId="19">
    <w:abstractNumId w:val="7"/>
  </w:num>
  <w:num w:numId="20">
    <w:abstractNumId w:val="20"/>
  </w:num>
  <w:num w:numId="21">
    <w:abstractNumId w:val="11"/>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162"/>
    <w:rsid w:val="000042FF"/>
    <w:rsid w:val="0002566F"/>
    <w:rsid w:val="000355E7"/>
    <w:rsid w:val="0003780D"/>
    <w:rsid w:val="000434B1"/>
    <w:rsid w:val="00044A74"/>
    <w:rsid w:val="00071936"/>
    <w:rsid w:val="0007489F"/>
    <w:rsid w:val="000B61AF"/>
    <w:rsid w:val="000D004D"/>
    <w:rsid w:val="000F1DD9"/>
    <w:rsid w:val="0010454C"/>
    <w:rsid w:val="00111215"/>
    <w:rsid w:val="0012379D"/>
    <w:rsid w:val="00130C6C"/>
    <w:rsid w:val="00140473"/>
    <w:rsid w:val="00144412"/>
    <w:rsid w:val="001609FA"/>
    <w:rsid w:val="00164D41"/>
    <w:rsid w:val="001675D6"/>
    <w:rsid w:val="00173CC7"/>
    <w:rsid w:val="001A35F4"/>
    <w:rsid w:val="001A3E22"/>
    <w:rsid w:val="001D20C7"/>
    <w:rsid w:val="001D323F"/>
    <w:rsid w:val="002434DC"/>
    <w:rsid w:val="0025016F"/>
    <w:rsid w:val="00254BF9"/>
    <w:rsid w:val="00257D47"/>
    <w:rsid w:val="00273971"/>
    <w:rsid w:val="00281919"/>
    <w:rsid w:val="002957E3"/>
    <w:rsid w:val="002C3CDE"/>
    <w:rsid w:val="003257F2"/>
    <w:rsid w:val="00383EEE"/>
    <w:rsid w:val="00387B66"/>
    <w:rsid w:val="00391BAE"/>
    <w:rsid w:val="00392097"/>
    <w:rsid w:val="00393D5C"/>
    <w:rsid w:val="003A73E7"/>
    <w:rsid w:val="003B2998"/>
    <w:rsid w:val="003F7162"/>
    <w:rsid w:val="00403267"/>
    <w:rsid w:val="00412FBE"/>
    <w:rsid w:val="00421BB5"/>
    <w:rsid w:val="00465AD7"/>
    <w:rsid w:val="004871E8"/>
    <w:rsid w:val="004A0888"/>
    <w:rsid w:val="004A7203"/>
    <w:rsid w:val="004C1605"/>
    <w:rsid w:val="004C1A94"/>
    <w:rsid w:val="004E0C60"/>
    <w:rsid w:val="004E7816"/>
    <w:rsid w:val="004F2527"/>
    <w:rsid w:val="00505028"/>
    <w:rsid w:val="005106FA"/>
    <w:rsid w:val="00530739"/>
    <w:rsid w:val="005324F4"/>
    <w:rsid w:val="005559D4"/>
    <w:rsid w:val="00590066"/>
    <w:rsid w:val="005A0737"/>
    <w:rsid w:val="005B3F97"/>
    <w:rsid w:val="005B7D59"/>
    <w:rsid w:val="005C61C6"/>
    <w:rsid w:val="005E06D3"/>
    <w:rsid w:val="0065661A"/>
    <w:rsid w:val="00691C8F"/>
    <w:rsid w:val="006A6BD1"/>
    <w:rsid w:val="006C2643"/>
    <w:rsid w:val="006D7041"/>
    <w:rsid w:val="006F029B"/>
    <w:rsid w:val="00710FDB"/>
    <w:rsid w:val="0072286E"/>
    <w:rsid w:val="00781564"/>
    <w:rsid w:val="00784342"/>
    <w:rsid w:val="00784751"/>
    <w:rsid w:val="00790F05"/>
    <w:rsid w:val="007A1ED6"/>
    <w:rsid w:val="007E214B"/>
    <w:rsid w:val="00816200"/>
    <w:rsid w:val="00826FCE"/>
    <w:rsid w:val="008511F5"/>
    <w:rsid w:val="00853D4A"/>
    <w:rsid w:val="008A36C8"/>
    <w:rsid w:val="008B4A11"/>
    <w:rsid w:val="008B5680"/>
    <w:rsid w:val="008B5E51"/>
    <w:rsid w:val="008E3C93"/>
    <w:rsid w:val="008E4535"/>
    <w:rsid w:val="008F7C2A"/>
    <w:rsid w:val="00905176"/>
    <w:rsid w:val="00915089"/>
    <w:rsid w:val="00917421"/>
    <w:rsid w:val="00925394"/>
    <w:rsid w:val="00931745"/>
    <w:rsid w:val="0093652A"/>
    <w:rsid w:val="00941D4F"/>
    <w:rsid w:val="009426FF"/>
    <w:rsid w:val="0095085E"/>
    <w:rsid w:val="009678EF"/>
    <w:rsid w:val="00981B81"/>
    <w:rsid w:val="00997973"/>
    <w:rsid w:val="009A0EF0"/>
    <w:rsid w:val="009A27EB"/>
    <w:rsid w:val="009D0D59"/>
    <w:rsid w:val="009D70F5"/>
    <w:rsid w:val="00A05761"/>
    <w:rsid w:val="00A104E4"/>
    <w:rsid w:val="00A32226"/>
    <w:rsid w:val="00A46BC4"/>
    <w:rsid w:val="00A47A6D"/>
    <w:rsid w:val="00A602C6"/>
    <w:rsid w:val="00A6046B"/>
    <w:rsid w:val="00A75FA1"/>
    <w:rsid w:val="00A82593"/>
    <w:rsid w:val="00A97D46"/>
    <w:rsid w:val="00AB6F7E"/>
    <w:rsid w:val="00AC1B5A"/>
    <w:rsid w:val="00AF5872"/>
    <w:rsid w:val="00B005E5"/>
    <w:rsid w:val="00B351A2"/>
    <w:rsid w:val="00B369D9"/>
    <w:rsid w:val="00B6781B"/>
    <w:rsid w:val="00B71B0B"/>
    <w:rsid w:val="00B943BF"/>
    <w:rsid w:val="00BA7286"/>
    <w:rsid w:val="00BD4BAD"/>
    <w:rsid w:val="00BF460E"/>
    <w:rsid w:val="00C158D1"/>
    <w:rsid w:val="00C36B3F"/>
    <w:rsid w:val="00C6318B"/>
    <w:rsid w:val="00C70407"/>
    <w:rsid w:val="00C83BF3"/>
    <w:rsid w:val="00CA7C81"/>
    <w:rsid w:val="00CB76C5"/>
    <w:rsid w:val="00CF25F4"/>
    <w:rsid w:val="00CF4612"/>
    <w:rsid w:val="00D044E8"/>
    <w:rsid w:val="00D05BA7"/>
    <w:rsid w:val="00D519BB"/>
    <w:rsid w:val="00D528BD"/>
    <w:rsid w:val="00D530BD"/>
    <w:rsid w:val="00D57D58"/>
    <w:rsid w:val="00D76914"/>
    <w:rsid w:val="00D94C9F"/>
    <w:rsid w:val="00DA67F3"/>
    <w:rsid w:val="00DB45E8"/>
    <w:rsid w:val="00DB73F2"/>
    <w:rsid w:val="00DB7AD9"/>
    <w:rsid w:val="00DD5E99"/>
    <w:rsid w:val="00E151CC"/>
    <w:rsid w:val="00E434BB"/>
    <w:rsid w:val="00E45347"/>
    <w:rsid w:val="00E5446D"/>
    <w:rsid w:val="00E85204"/>
    <w:rsid w:val="00E8571E"/>
    <w:rsid w:val="00E947A9"/>
    <w:rsid w:val="00EA1E2A"/>
    <w:rsid w:val="00EA5FA8"/>
    <w:rsid w:val="00EB1F04"/>
    <w:rsid w:val="00F100AB"/>
    <w:rsid w:val="00F339AA"/>
    <w:rsid w:val="00F47F52"/>
    <w:rsid w:val="00F569FC"/>
    <w:rsid w:val="00F62B84"/>
    <w:rsid w:val="00F6308E"/>
    <w:rsid w:val="00F73939"/>
    <w:rsid w:val="00F85EC3"/>
    <w:rsid w:val="00F87F45"/>
    <w:rsid w:val="00F94B0D"/>
    <w:rsid w:val="00FB7F92"/>
    <w:rsid w:val="00FE4A8A"/>
    <w:rsid w:val="00FE6970"/>
    <w:rsid w:val="00FF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8C03"/>
  <w15:chartTrackingRefBased/>
  <w15:docId w15:val="{D8ADC794-3B06-4E7B-9FE9-83DFE948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F7162"/>
    <w:pPr>
      <w:keepNext/>
      <w:keepLines/>
      <w:numPr>
        <w:numId w:val="1"/>
      </w:numPr>
      <w:tabs>
        <w:tab w:val="left" w:pos="450"/>
      </w:tabs>
      <w:spacing w:before="240" w:after="120" w:line="240" w:lineRule="auto"/>
      <w:ind w:left="450" w:hanging="45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qFormat/>
    <w:rsid w:val="003F7162"/>
    <w:pPr>
      <w:numPr>
        <w:ilvl w:val="1"/>
      </w:numPr>
      <w:tabs>
        <w:tab w:val="clear" w:pos="450"/>
        <w:tab w:val="left" w:pos="630"/>
      </w:tabs>
      <w:ind w:left="1116"/>
      <w:outlineLvl w:val="1"/>
    </w:pPr>
    <w:rPr>
      <w:bCs/>
      <w:sz w:val="32"/>
      <w:szCs w:val="26"/>
    </w:rPr>
  </w:style>
  <w:style w:type="paragraph" w:styleId="Heading3">
    <w:name w:val="heading 3"/>
    <w:basedOn w:val="Heading2"/>
    <w:next w:val="BodyText"/>
    <w:link w:val="Heading3Char"/>
    <w:qFormat/>
    <w:rsid w:val="003F7162"/>
    <w:pPr>
      <w:numPr>
        <w:ilvl w:val="2"/>
      </w:numPr>
      <w:tabs>
        <w:tab w:val="clear" w:pos="630"/>
        <w:tab w:val="left" w:pos="810"/>
      </w:tabs>
      <w:ind w:left="810" w:hanging="810"/>
      <w:outlineLvl w:val="2"/>
    </w:pPr>
    <w:rPr>
      <w:bCs w:val="0"/>
      <w:sz w:val="28"/>
    </w:rPr>
  </w:style>
  <w:style w:type="paragraph" w:styleId="Heading4">
    <w:name w:val="heading 4"/>
    <w:basedOn w:val="Heading3"/>
    <w:next w:val="Normal"/>
    <w:link w:val="Heading4Char"/>
    <w:qFormat/>
    <w:rsid w:val="003F7162"/>
    <w:pPr>
      <w:numPr>
        <w:ilvl w:val="3"/>
      </w:numPr>
      <w:ind w:left="810" w:hanging="810"/>
      <w:outlineLvl w:val="3"/>
    </w:pPr>
    <w:rPr>
      <w:bCs/>
      <w:iCs/>
      <w:sz w:val="24"/>
    </w:rPr>
  </w:style>
  <w:style w:type="paragraph" w:styleId="Heading5">
    <w:name w:val="heading 5"/>
    <w:basedOn w:val="Heading4"/>
    <w:next w:val="Normal"/>
    <w:link w:val="Heading5Char"/>
    <w:qFormat/>
    <w:rsid w:val="003F7162"/>
    <w:pPr>
      <w:numPr>
        <w:ilvl w:val="4"/>
      </w:numPr>
      <w:outlineLvl w:val="4"/>
    </w:pPr>
    <w:rPr>
      <w:i/>
    </w:rPr>
  </w:style>
  <w:style w:type="paragraph" w:styleId="Heading6">
    <w:name w:val="heading 6"/>
    <w:basedOn w:val="Heading5"/>
    <w:next w:val="Normal"/>
    <w:link w:val="Heading6Char"/>
    <w:qFormat/>
    <w:rsid w:val="003F7162"/>
    <w:pPr>
      <w:numPr>
        <w:ilvl w:val="5"/>
      </w:num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3F7162"/>
    <w:pPr>
      <w:keepNext/>
      <w:keepLines/>
      <w:numPr>
        <w:ilvl w:val="6"/>
        <w:numId w:val="1"/>
      </w:numPr>
      <w:tabs>
        <w:tab w:val="left" w:pos="720"/>
      </w:tabs>
      <w:spacing w:before="200" w:after="80" w:line="240" w:lineRule="auto"/>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3F7162"/>
    <w:pPr>
      <w:keepNext/>
      <w:keepLines/>
      <w:numPr>
        <w:ilvl w:val="7"/>
        <w:numId w:val="1"/>
      </w:numPr>
      <w:tabs>
        <w:tab w:val="left" w:pos="810"/>
      </w:tabs>
      <w:spacing w:before="200" w:after="80" w:line="240" w:lineRule="auto"/>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3F7162"/>
    <w:pPr>
      <w:keepNext/>
      <w:keepLines/>
      <w:numPr>
        <w:ilvl w:val="8"/>
        <w:numId w:val="1"/>
      </w:numPr>
      <w:spacing w:before="200" w:after="80" w:line="240" w:lineRule="auto"/>
      <w:outlineLvl w:val="8"/>
    </w:pPr>
    <w:rPr>
      <w:rFonts w:ascii="Arial Narrow" w:eastAsiaTheme="majorEastAsia" w:hAnsi="Arial Narrow" w:cstheme="majorBidi"/>
      <w:b/>
      <w:iCs/>
      <w:color w:val="44546A"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7162"/>
    <w:rPr>
      <w:rFonts w:ascii="Arial Narrow Bold" w:eastAsiaTheme="majorEastAsia" w:hAnsi="Arial Narrow Bold" w:cstheme="majorBidi"/>
      <w:b/>
      <w:color w:val="44546A" w:themeColor="text2"/>
      <w:kern w:val="32"/>
      <w:sz w:val="36"/>
      <w:szCs w:val="28"/>
    </w:rPr>
  </w:style>
  <w:style w:type="character" w:customStyle="1" w:styleId="Heading2Char">
    <w:name w:val="Heading 2 Char"/>
    <w:basedOn w:val="DefaultParagraphFont"/>
    <w:link w:val="Heading2"/>
    <w:rsid w:val="003F7162"/>
    <w:rPr>
      <w:rFonts w:ascii="Arial Narrow Bold" w:eastAsiaTheme="majorEastAsia" w:hAnsi="Arial Narrow Bold" w:cstheme="majorBidi"/>
      <w:b/>
      <w:bCs/>
      <w:color w:val="44546A" w:themeColor="text2"/>
      <w:kern w:val="32"/>
      <w:sz w:val="32"/>
      <w:szCs w:val="26"/>
    </w:rPr>
  </w:style>
  <w:style w:type="character" w:customStyle="1" w:styleId="Heading3Char">
    <w:name w:val="Heading 3 Char"/>
    <w:basedOn w:val="DefaultParagraphFont"/>
    <w:link w:val="Heading3"/>
    <w:rsid w:val="003F7162"/>
    <w:rPr>
      <w:rFonts w:ascii="Arial Narrow Bold" w:eastAsiaTheme="majorEastAsia" w:hAnsi="Arial Narrow Bold" w:cstheme="majorBidi"/>
      <w:b/>
      <w:color w:val="44546A" w:themeColor="text2"/>
      <w:kern w:val="32"/>
      <w:sz w:val="28"/>
      <w:szCs w:val="26"/>
    </w:rPr>
  </w:style>
  <w:style w:type="character" w:customStyle="1" w:styleId="Heading4Char">
    <w:name w:val="Heading 4 Char"/>
    <w:basedOn w:val="DefaultParagraphFont"/>
    <w:link w:val="Heading4"/>
    <w:rsid w:val="003F7162"/>
    <w:rPr>
      <w:rFonts w:ascii="Arial Narrow Bold" w:eastAsiaTheme="majorEastAsia" w:hAnsi="Arial Narrow Bold" w:cstheme="majorBidi"/>
      <w:b/>
      <w:bCs/>
      <w:iCs/>
      <w:color w:val="44546A" w:themeColor="text2"/>
      <w:kern w:val="32"/>
      <w:sz w:val="24"/>
      <w:szCs w:val="26"/>
    </w:rPr>
  </w:style>
  <w:style w:type="character" w:customStyle="1" w:styleId="Heading5Char">
    <w:name w:val="Heading 5 Char"/>
    <w:basedOn w:val="DefaultParagraphFont"/>
    <w:link w:val="Heading5"/>
    <w:rsid w:val="003F7162"/>
    <w:rPr>
      <w:rFonts w:ascii="Arial Narrow Bold" w:eastAsiaTheme="majorEastAsia" w:hAnsi="Arial Narrow Bold" w:cstheme="majorBidi"/>
      <w:b/>
      <w:bCs/>
      <w:i/>
      <w:iCs/>
      <w:color w:val="44546A" w:themeColor="text2"/>
      <w:kern w:val="32"/>
      <w:sz w:val="24"/>
      <w:szCs w:val="26"/>
    </w:rPr>
  </w:style>
  <w:style w:type="character" w:customStyle="1" w:styleId="Heading6Char">
    <w:name w:val="Heading 6 Char"/>
    <w:basedOn w:val="DefaultParagraphFont"/>
    <w:link w:val="Heading6"/>
    <w:rsid w:val="003F7162"/>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3F7162"/>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3F7162"/>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3F7162"/>
    <w:rPr>
      <w:rFonts w:ascii="Arial Narrow" w:eastAsiaTheme="majorEastAsia" w:hAnsi="Arial Narrow" w:cstheme="majorBidi"/>
      <w:b/>
      <w:iCs/>
      <w:color w:val="44546A" w:themeColor="text2"/>
      <w:sz w:val="24"/>
      <w:szCs w:val="20"/>
    </w:rPr>
  </w:style>
  <w:style w:type="paragraph" w:styleId="BodyText">
    <w:name w:val="Body Text"/>
    <w:link w:val="BodyTextChar"/>
    <w:unhideWhenUsed/>
    <w:qFormat/>
    <w:rsid w:val="003F7162"/>
    <w:pPr>
      <w:spacing w:before="60"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F716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F7162"/>
    <w:rPr>
      <w:sz w:val="16"/>
      <w:szCs w:val="16"/>
    </w:rPr>
  </w:style>
  <w:style w:type="paragraph" w:styleId="CommentText">
    <w:name w:val="annotation text"/>
    <w:basedOn w:val="Normal"/>
    <w:link w:val="CommentTextChar"/>
    <w:uiPriority w:val="99"/>
    <w:semiHidden/>
    <w:unhideWhenUsed/>
    <w:rsid w:val="003F7162"/>
    <w:pPr>
      <w:spacing w:line="240" w:lineRule="auto"/>
    </w:pPr>
    <w:rPr>
      <w:sz w:val="20"/>
      <w:szCs w:val="20"/>
    </w:rPr>
  </w:style>
  <w:style w:type="character" w:customStyle="1" w:styleId="CommentTextChar">
    <w:name w:val="Comment Text Char"/>
    <w:basedOn w:val="DefaultParagraphFont"/>
    <w:link w:val="CommentText"/>
    <w:uiPriority w:val="99"/>
    <w:semiHidden/>
    <w:rsid w:val="003F7162"/>
    <w:rPr>
      <w:sz w:val="20"/>
      <w:szCs w:val="20"/>
    </w:rPr>
  </w:style>
  <w:style w:type="paragraph" w:styleId="FootnoteText">
    <w:name w:val="footnote text"/>
    <w:basedOn w:val="Normal"/>
    <w:link w:val="FootnoteTextChar"/>
    <w:uiPriority w:val="99"/>
    <w:semiHidden/>
    <w:unhideWhenUsed/>
    <w:rsid w:val="003F71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7162"/>
    <w:rPr>
      <w:sz w:val="20"/>
      <w:szCs w:val="20"/>
    </w:rPr>
  </w:style>
  <w:style w:type="paragraph" w:styleId="BalloonText">
    <w:name w:val="Balloon Text"/>
    <w:basedOn w:val="Normal"/>
    <w:link w:val="BalloonTextChar"/>
    <w:uiPriority w:val="99"/>
    <w:semiHidden/>
    <w:unhideWhenUsed/>
    <w:rsid w:val="003F7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162"/>
    <w:rPr>
      <w:rFonts w:ascii="Segoe UI" w:hAnsi="Segoe UI" w:cs="Segoe UI"/>
      <w:sz w:val="18"/>
      <w:szCs w:val="18"/>
    </w:rPr>
  </w:style>
  <w:style w:type="character" w:styleId="FootnoteReference">
    <w:name w:val="footnote reference"/>
    <w:basedOn w:val="DefaultParagraphFont"/>
    <w:uiPriority w:val="99"/>
    <w:semiHidden/>
    <w:unhideWhenUsed/>
    <w:rsid w:val="003F7162"/>
    <w:rPr>
      <w:vertAlign w:val="superscript"/>
    </w:rPr>
  </w:style>
  <w:style w:type="character" w:styleId="Strong">
    <w:name w:val="Strong"/>
    <w:basedOn w:val="DefaultParagraphFont"/>
    <w:uiPriority w:val="22"/>
    <w:qFormat/>
    <w:rsid w:val="003F7162"/>
    <w:rPr>
      <w:b/>
      <w:bCs/>
    </w:rPr>
  </w:style>
  <w:style w:type="paragraph" w:styleId="CommentSubject">
    <w:name w:val="annotation subject"/>
    <w:basedOn w:val="CommentText"/>
    <w:next w:val="CommentText"/>
    <w:link w:val="CommentSubjectChar"/>
    <w:uiPriority w:val="99"/>
    <w:semiHidden/>
    <w:unhideWhenUsed/>
    <w:rsid w:val="00FE4A8A"/>
    <w:rPr>
      <w:b/>
      <w:bCs/>
    </w:rPr>
  </w:style>
  <w:style w:type="character" w:customStyle="1" w:styleId="CommentSubjectChar">
    <w:name w:val="Comment Subject Char"/>
    <w:basedOn w:val="CommentTextChar"/>
    <w:link w:val="CommentSubject"/>
    <w:uiPriority w:val="99"/>
    <w:semiHidden/>
    <w:rsid w:val="00FE4A8A"/>
    <w:rPr>
      <w:b/>
      <w:bCs/>
      <w:sz w:val="20"/>
      <w:szCs w:val="20"/>
    </w:rPr>
  </w:style>
  <w:style w:type="paragraph" w:styleId="ListParagraph">
    <w:name w:val="List Paragraph"/>
    <w:basedOn w:val="Normal"/>
    <w:uiPriority w:val="34"/>
    <w:qFormat/>
    <w:rsid w:val="00826FCE"/>
    <w:pPr>
      <w:ind w:left="720"/>
      <w:contextualSpacing/>
    </w:pPr>
  </w:style>
  <w:style w:type="character" w:styleId="Hyperlink">
    <w:name w:val="Hyperlink"/>
    <w:basedOn w:val="DefaultParagraphFont"/>
    <w:uiPriority w:val="99"/>
    <w:unhideWhenUsed/>
    <w:rsid w:val="00257D47"/>
    <w:rPr>
      <w:color w:val="0563C1" w:themeColor="hyperlink"/>
      <w:u w:val="single"/>
    </w:rPr>
  </w:style>
  <w:style w:type="character" w:styleId="FollowedHyperlink">
    <w:name w:val="FollowedHyperlink"/>
    <w:basedOn w:val="DefaultParagraphFont"/>
    <w:uiPriority w:val="99"/>
    <w:semiHidden/>
    <w:unhideWhenUsed/>
    <w:rsid w:val="008511F5"/>
    <w:rPr>
      <w:color w:val="954F72" w:themeColor="followedHyperlink"/>
      <w:u w:val="single"/>
    </w:rPr>
  </w:style>
  <w:style w:type="paragraph" w:styleId="Revision">
    <w:name w:val="Revision"/>
    <w:hidden/>
    <w:uiPriority w:val="99"/>
    <w:semiHidden/>
    <w:rsid w:val="001A3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2485">
      <w:bodyDiv w:val="1"/>
      <w:marLeft w:val="0"/>
      <w:marRight w:val="0"/>
      <w:marTop w:val="0"/>
      <w:marBottom w:val="0"/>
      <w:divBdr>
        <w:top w:val="none" w:sz="0" w:space="0" w:color="auto"/>
        <w:left w:val="none" w:sz="0" w:space="0" w:color="auto"/>
        <w:bottom w:val="none" w:sz="0" w:space="0" w:color="auto"/>
        <w:right w:val="none" w:sz="0" w:space="0" w:color="auto"/>
      </w:divBdr>
    </w:div>
    <w:div w:id="471365986">
      <w:bodyDiv w:val="1"/>
      <w:marLeft w:val="0"/>
      <w:marRight w:val="0"/>
      <w:marTop w:val="0"/>
      <w:marBottom w:val="0"/>
      <w:divBdr>
        <w:top w:val="none" w:sz="0" w:space="0" w:color="auto"/>
        <w:left w:val="none" w:sz="0" w:space="0" w:color="auto"/>
        <w:bottom w:val="none" w:sz="0" w:space="0" w:color="auto"/>
        <w:right w:val="none" w:sz="0" w:space="0" w:color="auto"/>
      </w:divBdr>
    </w:div>
    <w:div w:id="589192664">
      <w:bodyDiv w:val="1"/>
      <w:marLeft w:val="0"/>
      <w:marRight w:val="0"/>
      <w:marTop w:val="0"/>
      <w:marBottom w:val="0"/>
      <w:divBdr>
        <w:top w:val="none" w:sz="0" w:space="0" w:color="auto"/>
        <w:left w:val="none" w:sz="0" w:space="0" w:color="auto"/>
        <w:bottom w:val="none" w:sz="0" w:space="0" w:color="auto"/>
        <w:right w:val="none" w:sz="0" w:space="0" w:color="auto"/>
      </w:divBdr>
    </w:div>
    <w:div w:id="631520387">
      <w:bodyDiv w:val="1"/>
      <w:marLeft w:val="0"/>
      <w:marRight w:val="0"/>
      <w:marTop w:val="0"/>
      <w:marBottom w:val="0"/>
      <w:divBdr>
        <w:top w:val="none" w:sz="0" w:space="0" w:color="auto"/>
        <w:left w:val="none" w:sz="0" w:space="0" w:color="auto"/>
        <w:bottom w:val="none" w:sz="0" w:space="0" w:color="auto"/>
        <w:right w:val="none" w:sz="0" w:space="0" w:color="auto"/>
      </w:divBdr>
      <w:divsChild>
        <w:div w:id="272396427">
          <w:marLeft w:val="0"/>
          <w:marRight w:val="0"/>
          <w:marTop w:val="0"/>
          <w:marBottom w:val="0"/>
          <w:divBdr>
            <w:top w:val="none" w:sz="0" w:space="0" w:color="auto"/>
            <w:left w:val="none" w:sz="0" w:space="0" w:color="auto"/>
            <w:bottom w:val="none" w:sz="0" w:space="0" w:color="auto"/>
            <w:right w:val="none" w:sz="0" w:space="0" w:color="auto"/>
          </w:divBdr>
          <w:divsChild>
            <w:div w:id="9591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802">
      <w:bodyDiv w:val="1"/>
      <w:marLeft w:val="0"/>
      <w:marRight w:val="0"/>
      <w:marTop w:val="0"/>
      <w:marBottom w:val="0"/>
      <w:divBdr>
        <w:top w:val="none" w:sz="0" w:space="0" w:color="auto"/>
        <w:left w:val="none" w:sz="0" w:space="0" w:color="auto"/>
        <w:bottom w:val="none" w:sz="0" w:space="0" w:color="auto"/>
        <w:right w:val="none" w:sz="0" w:space="0" w:color="auto"/>
      </w:divBdr>
    </w:div>
    <w:div w:id="911965946">
      <w:bodyDiv w:val="1"/>
      <w:marLeft w:val="0"/>
      <w:marRight w:val="0"/>
      <w:marTop w:val="0"/>
      <w:marBottom w:val="0"/>
      <w:divBdr>
        <w:top w:val="none" w:sz="0" w:space="0" w:color="auto"/>
        <w:left w:val="none" w:sz="0" w:space="0" w:color="auto"/>
        <w:bottom w:val="none" w:sz="0" w:space="0" w:color="auto"/>
        <w:right w:val="none" w:sz="0" w:space="0" w:color="auto"/>
      </w:divBdr>
    </w:div>
    <w:div w:id="1402604188">
      <w:bodyDiv w:val="1"/>
      <w:marLeft w:val="0"/>
      <w:marRight w:val="0"/>
      <w:marTop w:val="0"/>
      <w:marBottom w:val="0"/>
      <w:divBdr>
        <w:top w:val="none" w:sz="0" w:space="0" w:color="auto"/>
        <w:left w:val="none" w:sz="0" w:space="0" w:color="auto"/>
        <w:bottom w:val="none" w:sz="0" w:space="0" w:color="auto"/>
        <w:right w:val="none" w:sz="0" w:space="0" w:color="auto"/>
      </w:divBdr>
    </w:div>
    <w:div w:id="1452825813">
      <w:bodyDiv w:val="1"/>
      <w:marLeft w:val="0"/>
      <w:marRight w:val="0"/>
      <w:marTop w:val="0"/>
      <w:marBottom w:val="0"/>
      <w:divBdr>
        <w:top w:val="none" w:sz="0" w:space="0" w:color="auto"/>
        <w:left w:val="none" w:sz="0" w:space="0" w:color="auto"/>
        <w:bottom w:val="none" w:sz="0" w:space="0" w:color="auto"/>
        <w:right w:val="none" w:sz="0" w:space="0" w:color="auto"/>
      </w:divBdr>
    </w:div>
    <w:div w:id="1522623945">
      <w:bodyDiv w:val="1"/>
      <w:marLeft w:val="0"/>
      <w:marRight w:val="0"/>
      <w:marTop w:val="0"/>
      <w:marBottom w:val="0"/>
      <w:divBdr>
        <w:top w:val="none" w:sz="0" w:space="0" w:color="auto"/>
        <w:left w:val="none" w:sz="0" w:space="0" w:color="auto"/>
        <w:bottom w:val="none" w:sz="0" w:space="0" w:color="auto"/>
        <w:right w:val="none" w:sz="0" w:space="0" w:color="auto"/>
      </w:divBdr>
    </w:div>
    <w:div w:id="169018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e.mitre.org/cve/cve.html" TargetMode="External"/><Relationship Id="rId13" Type="http://schemas.openxmlformats.org/officeDocument/2006/relationships/hyperlink" Target="https://cveform.mitre.org/" TargetMode="External"/><Relationship Id="rId18" Type="http://schemas.openxmlformats.org/officeDocument/2006/relationships/hyperlink" Target="https://nvd.nist.gov/" TargetMode="External"/><Relationship Id="rId3" Type="http://schemas.openxmlformats.org/officeDocument/2006/relationships/styles" Target="styles.xml"/><Relationship Id="rId21" Type="http://schemas.openxmlformats.org/officeDocument/2006/relationships/hyperlink" Target="http://tools.ietf.org/html/draft-christey-wysopal-vuln-disclosure-00" TargetMode="External"/><Relationship Id="rId7" Type="http://schemas.openxmlformats.org/officeDocument/2006/relationships/endnotes" Target="endnotes.xml"/><Relationship Id="rId12" Type="http://schemas.openxmlformats.org/officeDocument/2006/relationships/hyperlink" Target="https://cve.mitre.org/about/contactus.html" TargetMode="External"/><Relationship Id="rId17" Type="http://schemas.openxmlformats.org/officeDocument/2006/relationships/hyperlink" Target="http://cve.mitre.org/cve/index.html" TargetMode="External"/><Relationship Id="rId2" Type="http://schemas.openxmlformats.org/officeDocument/2006/relationships/numbering" Target="numbering.xml"/><Relationship Id="rId16" Type="http://schemas.openxmlformats.org/officeDocument/2006/relationships/hyperlink" Target="https://cveform.mitre.org/" TargetMode="External"/><Relationship Id="rId20" Type="http://schemas.openxmlformats.org/officeDocument/2006/relationships/hyperlink" Target="http://www.symantec.com/security/OIS_Guidelines%20for%20responsible%20disclos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ve.mitre.org/cve/request_id.html" TargetMode="External"/><Relationship Id="rId5" Type="http://schemas.openxmlformats.org/officeDocument/2006/relationships/webSettings" Target="webSettings.xml"/><Relationship Id="rId15" Type="http://schemas.openxmlformats.org/officeDocument/2006/relationships/hyperlink" Target="http://cve.mitre.org/cve/index.html" TargetMode="External"/><Relationship Id="rId23" Type="http://schemas.openxmlformats.org/officeDocument/2006/relationships/theme" Target="theme/theme1.xml"/><Relationship Id="rId10" Type="http://schemas.openxmlformats.org/officeDocument/2006/relationships/hyperlink" Target="https://cveform.mitre.org/" TargetMode="External"/><Relationship Id="rId19" Type="http://schemas.openxmlformats.org/officeDocument/2006/relationships/hyperlink" Target="http://www.oisafety.org/" TargetMode="External"/><Relationship Id="rId4" Type="http://schemas.openxmlformats.org/officeDocument/2006/relationships/settings" Target="settings.xml"/><Relationship Id="rId9" Type="http://schemas.openxmlformats.org/officeDocument/2006/relationships/hyperlink" Target="https://vulcoord.cert.org/VulReport/" TargetMode="External"/><Relationship Id="rId14" Type="http://schemas.openxmlformats.org/officeDocument/2006/relationships/hyperlink" Target="mailto:cve@mitre.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hackerone.com/directory%20" TargetMode="External"/><Relationship Id="rId1" Type="http://schemas.openxmlformats.org/officeDocument/2006/relationships/hyperlink" Target="https://www.first.org/_assets/downloads/FIRST-Multiparty-Vulnerability-Coordination-draf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C61CD-6F1C-4A8A-AFDE-BBE0D038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Lynne E.</dc:creator>
  <cp:keywords/>
  <dc:description/>
  <cp:lastModifiedBy>Miller, Lynne E.</cp:lastModifiedBy>
  <cp:revision>2</cp:revision>
  <dcterms:created xsi:type="dcterms:W3CDTF">2017-03-15T14:02:00Z</dcterms:created>
  <dcterms:modified xsi:type="dcterms:W3CDTF">2017-03-15T14:02:00Z</dcterms:modified>
</cp:coreProperties>
</file>