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CE6CD" w14:textId="77777777" w:rsidR="003C0234" w:rsidRPr="00971BA6" w:rsidRDefault="003C0234">
      <w:pPr>
        <w:rPr>
          <w:b/>
          <w:sz w:val="36"/>
        </w:rPr>
      </w:pPr>
      <w:r w:rsidRPr="00971BA6">
        <w:rPr>
          <w:b/>
          <w:sz w:val="36"/>
        </w:rPr>
        <w:t xml:space="preserve">Title Page </w:t>
      </w:r>
    </w:p>
    <w:p w14:paraId="0FFF2110" w14:textId="1444EAF9" w:rsidR="003C0234" w:rsidRDefault="003C0234" w:rsidP="003C0234">
      <w:pPr>
        <w:spacing w:line="360" w:lineRule="auto"/>
        <w:jc w:val="both"/>
        <w:rPr>
          <w:color w:val="000000"/>
          <w:sz w:val="24"/>
          <w:szCs w:val="24"/>
          <w:shd w:val="clear" w:color="auto" w:fill="FFFFFF"/>
        </w:rPr>
      </w:pPr>
      <w:r>
        <w:rPr>
          <w:color w:val="000000"/>
          <w:sz w:val="24"/>
          <w:szCs w:val="24"/>
          <w:shd w:val="clear" w:color="auto" w:fill="FFFFFF"/>
        </w:rPr>
        <w:t>Predictors of readmission o</w:t>
      </w:r>
      <w:r w:rsidR="00CC1429">
        <w:rPr>
          <w:color w:val="000000"/>
          <w:sz w:val="24"/>
          <w:szCs w:val="24"/>
          <w:shd w:val="clear" w:color="auto" w:fill="FFFFFF"/>
        </w:rPr>
        <w:t>r</w:t>
      </w:r>
      <w:r>
        <w:rPr>
          <w:color w:val="000000"/>
          <w:sz w:val="24"/>
          <w:szCs w:val="24"/>
          <w:shd w:val="clear" w:color="auto" w:fill="FFFFFF"/>
        </w:rPr>
        <w:t xml:space="preserve"> death </w:t>
      </w:r>
      <w:r w:rsidR="00C375FD">
        <w:rPr>
          <w:color w:val="000000"/>
          <w:sz w:val="24"/>
          <w:szCs w:val="24"/>
          <w:shd w:val="clear" w:color="auto" w:fill="FFFFFF"/>
        </w:rPr>
        <w:t xml:space="preserve">among patients </w:t>
      </w:r>
      <w:r>
        <w:rPr>
          <w:color w:val="000000"/>
          <w:sz w:val="24"/>
          <w:szCs w:val="24"/>
          <w:shd w:val="clear" w:color="auto" w:fill="FFFFFF"/>
        </w:rPr>
        <w:t xml:space="preserve">with </w:t>
      </w:r>
      <w:r w:rsidR="00A65243">
        <w:rPr>
          <w:color w:val="000000"/>
          <w:sz w:val="24"/>
          <w:szCs w:val="24"/>
          <w:shd w:val="clear" w:color="auto" w:fill="FFFFFF"/>
        </w:rPr>
        <w:t xml:space="preserve">a first diagnosis of </w:t>
      </w:r>
      <w:r>
        <w:rPr>
          <w:color w:val="000000"/>
          <w:sz w:val="24"/>
          <w:szCs w:val="24"/>
          <w:shd w:val="clear" w:color="auto" w:fill="FFFFFF"/>
        </w:rPr>
        <w:t>heart failure in a statewide database</w:t>
      </w:r>
      <w:r w:rsidR="00A65243">
        <w:rPr>
          <w:color w:val="000000"/>
          <w:sz w:val="24"/>
          <w:szCs w:val="24"/>
          <w:shd w:val="clear" w:color="auto" w:fill="FFFFFF"/>
        </w:rPr>
        <w:t>.</w:t>
      </w:r>
    </w:p>
    <w:p w14:paraId="49A42D71" w14:textId="77777777" w:rsidR="003C0234" w:rsidRDefault="003C0234">
      <w:pPr>
        <w:rPr>
          <w:sz w:val="36"/>
        </w:rPr>
      </w:pPr>
    </w:p>
    <w:p w14:paraId="3A701E98" w14:textId="77777777" w:rsidR="00863D2A" w:rsidRPr="00971BA6" w:rsidRDefault="003C0234">
      <w:pPr>
        <w:rPr>
          <w:b/>
          <w:sz w:val="36"/>
        </w:rPr>
      </w:pPr>
      <w:r w:rsidRPr="00971BA6">
        <w:rPr>
          <w:b/>
          <w:sz w:val="36"/>
        </w:rPr>
        <w:t xml:space="preserve">Introduction  </w:t>
      </w:r>
    </w:p>
    <w:p w14:paraId="7A527F30" w14:textId="77777777" w:rsidR="003C0234" w:rsidRDefault="003C0234">
      <w:pPr>
        <w:rPr>
          <w:sz w:val="36"/>
        </w:rPr>
      </w:pPr>
    </w:p>
    <w:p w14:paraId="59B52818" w14:textId="0D63023B" w:rsidR="008F0AFF" w:rsidRDefault="008F0AFF" w:rsidP="00123FC0">
      <w:pPr>
        <w:spacing w:line="480" w:lineRule="auto"/>
        <w:jc w:val="both"/>
        <w:rPr>
          <w:color w:val="000000"/>
          <w:sz w:val="24"/>
          <w:szCs w:val="24"/>
          <w:shd w:val="clear" w:color="auto" w:fill="FFFFFF"/>
        </w:rPr>
      </w:pPr>
      <w:bookmarkStart w:id="0" w:name="_Hlk9773462"/>
      <w:r w:rsidRPr="00E35998">
        <w:rPr>
          <w:rFonts w:cstheme="minorHAnsi"/>
          <w:color w:val="333333"/>
          <w:sz w:val="24"/>
          <w:szCs w:val="24"/>
        </w:rPr>
        <w:t>Heart failure</w:t>
      </w:r>
      <w:r>
        <w:rPr>
          <w:rFonts w:cstheme="minorHAnsi"/>
          <w:color w:val="333333"/>
          <w:sz w:val="24"/>
          <w:szCs w:val="24"/>
        </w:rPr>
        <w:t xml:space="preserve"> (</w:t>
      </w:r>
      <w:r w:rsidR="009E682F">
        <w:rPr>
          <w:rFonts w:cstheme="minorHAnsi"/>
          <w:color w:val="333333"/>
          <w:sz w:val="24"/>
          <w:szCs w:val="24"/>
        </w:rPr>
        <w:t>HF)</w:t>
      </w:r>
      <w:r w:rsidR="009E682F" w:rsidRPr="00E35998">
        <w:rPr>
          <w:rFonts w:cstheme="minorHAnsi"/>
          <w:color w:val="333333"/>
          <w:sz w:val="24"/>
          <w:szCs w:val="24"/>
        </w:rPr>
        <w:t xml:space="preserve"> </w:t>
      </w:r>
      <w:r w:rsidR="009E682F">
        <w:rPr>
          <w:color w:val="000000"/>
          <w:sz w:val="24"/>
          <w:szCs w:val="24"/>
          <w:shd w:val="clear" w:color="auto" w:fill="FFFFFF"/>
        </w:rPr>
        <w:t>is</w:t>
      </w:r>
      <w:r w:rsidRPr="00183D1E">
        <w:rPr>
          <w:color w:val="000000"/>
          <w:sz w:val="24"/>
          <w:szCs w:val="24"/>
          <w:shd w:val="clear" w:color="auto" w:fill="FFFFFF"/>
        </w:rPr>
        <w:t xml:space="preserve"> the most common reason for hospital admission in </w:t>
      </w:r>
      <w:r>
        <w:rPr>
          <w:color w:val="000000"/>
          <w:sz w:val="24"/>
          <w:szCs w:val="24"/>
          <w:shd w:val="clear" w:color="auto" w:fill="FFFFFF"/>
        </w:rPr>
        <w:t xml:space="preserve">the </w:t>
      </w:r>
      <w:r w:rsidRPr="00183D1E">
        <w:rPr>
          <w:color w:val="000000"/>
          <w:sz w:val="24"/>
          <w:szCs w:val="24"/>
          <w:shd w:val="clear" w:color="auto" w:fill="FFFFFF"/>
        </w:rPr>
        <w:t>elderly</w:t>
      </w:r>
      <w:r w:rsidR="00EF69C0">
        <w:rPr>
          <w:color w:val="000000"/>
          <w:sz w:val="24"/>
          <w:szCs w:val="24"/>
          <w:shd w:val="clear" w:color="auto" w:fill="FFFFFF"/>
        </w:rPr>
        <w:t xml:space="preserve"> and is </w:t>
      </w:r>
      <w:r>
        <w:rPr>
          <w:color w:val="000000"/>
          <w:sz w:val="24"/>
          <w:szCs w:val="24"/>
          <w:shd w:val="clear" w:color="auto" w:fill="FFFFFF"/>
        </w:rPr>
        <w:t xml:space="preserve">associated with impaired quality of life, </w:t>
      </w:r>
      <w:r>
        <w:rPr>
          <w:rFonts w:cstheme="minorHAnsi"/>
          <w:color w:val="333333"/>
          <w:sz w:val="24"/>
          <w:szCs w:val="24"/>
        </w:rPr>
        <w:t xml:space="preserve">high </w:t>
      </w:r>
      <w:r w:rsidRPr="00C00B79">
        <w:rPr>
          <w:rFonts w:cstheme="minorHAnsi"/>
          <w:color w:val="333333"/>
          <w:sz w:val="24"/>
          <w:szCs w:val="24"/>
        </w:rPr>
        <w:t>mortality</w:t>
      </w:r>
      <w:r>
        <w:rPr>
          <w:rFonts w:cstheme="minorHAnsi"/>
          <w:color w:val="333333"/>
          <w:sz w:val="24"/>
          <w:szCs w:val="24"/>
        </w:rPr>
        <w:t xml:space="preserve">, </w:t>
      </w:r>
      <w:r w:rsidR="00EF69C0">
        <w:rPr>
          <w:rFonts w:cstheme="minorHAnsi"/>
          <w:color w:val="333333"/>
          <w:sz w:val="24"/>
          <w:szCs w:val="24"/>
        </w:rPr>
        <w:t>financial burden</w:t>
      </w:r>
      <w:r>
        <w:rPr>
          <w:rFonts w:cstheme="minorHAnsi"/>
          <w:color w:val="333333"/>
          <w:sz w:val="24"/>
          <w:szCs w:val="24"/>
        </w:rPr>
        <w:t xml:space="preserve"> and </w:t>
      </w:r>
      <w:r w:rsidR="00CC1429">
        <w:rPr>
          <w:rFonts w:cstheme="minorHAnsi"/>
          <w:color w:val="333333"/>
          <w:sz w:val="24"/>
          <w:szCs w:val="24"/>
        </w:rPr>
        <w:t>frequently</w:t>
      </w:r>
      <w:r w:rsidR="009E682F">
        <w:rPr>
          <w:rFonts w:cstheme="minorHAnsi"/>
          <w:color w:val="333333"/>
          <w:sz w:val="24"/>
          <w:szCs w:val="24"/>
        </w:rPr>
        <w:t xml:space="preserve"> repeated </w:t>
      </w:r>
      <w:r>
        <w:rPr>
          <w:rFonts w:cstheme="minorHAnsi"/>
          <w:color w:val="333333"/>
          <w:sz w:val="24"/>
          <w:szCs w:val="24"/>
        </w:rPr>
        <w:t>readmissions</w:t>
      </w:r>
      <w:r w:rsidR="000B6099">
        <w:rPr>
          <w:rFonts w:cstheme="minorHAnsi"/>
          <w:color w:val="333333"/>
          <w:sz w:val="24"/>
          <w:szCs w:val="24"/>
          <w:vertAlign w:val="superscript"/>
        </w:rPr>
        <w:t>1</w:t>
      </w:r>
      <w:r>
        <w:rPr>
          <w:rFonts w:cstheme="minorHAnsi"/>
          <w:color w:val="333333"/>
          <w:sz w:val="24"/>
          <w:szCs w:val="24"/>
        </w:rPr>
        <w:t xml:space="preserve">. </w:t>
      </w:r>
      <w:bookmarkEnd w:id="0"/>
      <w:r>
        <w:rPr>
          <w:rFonts w:cstheme="minorHAnsi"/>
          <w:color w:val="333333"/>
          <w:sz w:val="24"/>
          <w:szCs w:val="24"/>
        </w:rPr>
        <w:t xml:space="preserve">Thirty percent of patients with HF are readmitted and </w:t>
      </w:r>
      <w:r w:rsidR="00CC1429">
        <w:rPr>
          <w:rFonts w:cstheme="minorHAnsi"/>
          <w:color w:val="333333"/>
          <w:sz w:val="24"/>
          <w:szCs w:val="24"/>
        </w:rPr>
        <w:t xml:space="preserve">approximately </w:t>
      </w:r>
      <w:r>
        <w:rPr>
          <w:rFonts w:cstheme="minorHAnsi"/>
          <w:color w:val="333333"/>
          <w:sz w:val="24"/>
          <w:szCs w:val="24"/>
        </w:rPr>
        <w:t>15</w:t>
      </w:r>
      <w:r w:rsidR="009E682F">
        <w:rPr>
          <w:rFonts w:cstheme="minorHAnsi"/>
          <w:color w:val="333333"/>
          <w:sz w:val="24"/>
          <w:szCs w:val="24"/>
        </w:rPr>
        <w:t>% die</w:t>
      </w:r>
      <w:r>
        <w:rPr>
          <w:rFonts w:cstheme="minorHAnsi"/>
          <w:color w:val="333333"/>
          <w:sz w:val="24"/>
          <w:szCs w:val="24"/>
        </w:rPr>
        <w:t xml:space="preserve"> within 30-60 days </w:t>
      </w:r>
      <w:r w:rsidR="00EF69C0">
        <w:rPr>
          <w:rFonts w:cstheme="minorHAnsi"/>
          <w:color w:val="333333"/>
          <w:sz w:val="24"/>
          <w:szCs w:val="24"/>
        </w:rPr>
        <w:t xml:space="preserve">after </w:t>
      </w:r>
      <w:r>
        <w:rPr>
          <w:rFonts w:cstheme="minorHAnsi"/>
          <w:color w:val="333333"/>
          <w:sz w:val="24"/>
          <w:szCs w:val="24"/>
        </w:rPr>
        <w:t>discharge</w:t>
      </w:r>
      <w:r w:rsidR="00532832">
        <w:rPr>
          <w:rFonts w:cstheme="minorHAnsi"/>
          <w:color w:val="333333"/>
          <w:sz w:val="24"/>
          <w:szCs w:val="24"/>
        </w:rPr>
        <w:t>. American Heart Association</w:t>
      </w:r>
      <w:r w:rsidRPr="008F0AFF">
        <w:rPr>
          <w:rFonts w:cstheme="minorHAnsi"/>
          <w:color w:val="333333"/>
          <w:sz w:val="24"/>
          <w:szCs w:val="24"/>
        </w:rPr>
        <w:t xml:space="preserve"> </w:t>
      </w:r>
      <w:r w:rsidR="00532832">
        <w:rPr>
          <w:rFonts w:cstheme="minorHAnsi"/>
          <w:color w:val="333333"/>
          <w:sz w:val="24"/>
          <w:szCs w:val="24"/>
        </w:rPr>
        <w:t xml:space="preserve">statistics indicate that </w:t>
      </w:r>
      <w:r w:rsidRPr="00E35998">
        <w:rPr>
          <w:rFonts w:cstheme="minorHAnsi"/>
          <w:color w:val="333333"/>
          <w:sz w:val="24"/>
          <w:szCs w:val="24"/>
        </w:rPr>
        <w:t xml:space="preserve">US health care expenditures reached $30.7 billion </w:t>
      </w:r>
      <w:r w:rsidR="00F43F28">
        <w:rPr>
          <w:rFonts w:cstheme="minorHAnsi"/>
          <w:color w:val="333333"/>
          <w:sz w:val="24"/>
          <w:szCs w:val="24"/>
        </w:rPr>
        <w:t>between 2011-2014</w:t>
      </w:r>
      <w:r w:rsidR="000B6099">
        <w:rPr>
          <w:rFonts w:cstheme="minorHAnsi"/>
          <w:color w:val="333333"/>
          <w:sz w:val="24"/>
          <w:szCs w:val="24"/>
          <w:vertAlign w:val="superscript"/>
        </w:rPr>
        <w:t>2</w:t>
      </w:r>
      <w:r w:rsidR="00F43F28">
        <w:rPr>
          <w:rFonts w:cstheme="minorHAnsi"/>
          <w:color w:val="333333"/>
          <w:sz w:val="24"/>
          <w:szCs w:val="24"/>
        </w:rPr>
        <w:t xml:space="preserve"> </w:t>
      </w:r>
      <w:r w:rsidRPr="00E35998">
        <w:rPr>
          <w:color w:val="000000"/>
          <w:sz w:val="24"/>
          <w:szCs w:val="24"/>
          <w:shd w:val="clear" w:color="auto" w:fill="FFFFFF"/>
        </w:rPr>
        <w:t>and this number is projected to increase </w:t>
      </w:r>
      <w:r>
        <w:rPr>
          <w:color w:val="000000"/>
          <w:sz w:val="24"/>
          <w:szCs w:val="24"/>
          <w:shd w:val="clear" w:color="auto" w:fill="FFFFFF"/>
        </w:rPr>
        <w:t xml:space="preserve">nearly 127% to </w:t>
      </w:r>
      <w:r w:rsidRPr="00E35998">
        <w:rPr>
          <w:color w:val="000000"/>
          <w:sz w:val="24"/>
          <w:szCs w:val="24"/>
          <w:shd w:val="clear" w:color="auto" w:fill="FFFFFF"/>
        </w:rPr>
        <w:t>$</w:t>
      </w:r>
      <w:r w:rsidR="000B6099">
        <w:rPr>
          <w:color w:val="000000"/>
          <w:sz w:val="24"/>
          <w:szCs w:val="24"/>
          <w:shd w:val="clear" w:color="auto" w:fill="FFFFFF"/>
        </w:rPr>
        <w:t>70</w:t>
      </w:r>
      <w:r w:rsidRPr="00E35998">
        <w:rPr>
          <w:color w:val="000000"/>
          <w:sz w:val="24"/>
          <w:szCs w:val="24"/>
          <w:shd w:val="clear" w:color="auto" w:fill="FFFFFF"/>
        </w:rPr>
        <w:t xml:space="preserve"> billion </w:t>
      </w:r>
      <w:r>
        <w:rPr>
          <w:color w:val="000000"/>
          <w:sz w:val="24"/>
          <w:szCs w:val="24"/>
          <w:shd w:val="clear" w:color="auto" w:fill="FFFFFF"/>
        </w:rPr>
        <w:t xml:space="preserve">on HF </w:t>
      </w:r>
      <w:r w:rsidRPr="00E35998">
        <w:rPr>
          <w:color w:val="000000"/>
          <w:sz w:val="24"/>
          <w:szCs w:val="24"/>
          <w:shd w:val="clear" w:color="auto" w:fill="FFFFFF"/>
        </w:rPr>
        <w:t>by 2030</w:t>
      </w:r>
      <w:r w:rsidR="000B6099">
        <w:rPr>
          <w:color w:val="000000"/>
          <w:sz w:val="24"/>
          <w:szCs w:val="24"/>
          <w:shd w:val="clear" w:color="auto" w:fill="FFFFFF"/>
          <w:vertAlign w:val="superscript"/>
        </w:rPr>
        <w:t>3</w:t>
      </w:r>
      <w:r w:rsidR="00532832">
        <w:rPr>
          <w:color w:val="000000"/>
          <w:sz w:val="24"/>
          <w:szCs w:val="24"/>
          <w:shd w:val="clear" w:color="auto" w:fill="FFFFFF"/>
        </w:rPr>
        <w:t>.</w:t>
      </w:r>
      <w:r w:rsidR="00882A8E">
        <w:rPr>
          <w:color w:val="000000"/>
          <w:sz w:val="24"/>
          <w:szCs w:val="24"/>
          <w:shd w:val="clear" w:color="auto" w:fill="FFFFFF"/>
        </w:rPr>
        <w:t xml:space="preserve"> Previous studies have addressed the issues of the incidence, outcome</w:t>
      </w:r>
      <w:r w:rsidR="006415FB">
        <w:rPr>
          <w:color w:val="000000"/>
          <w:sz w:val="24"/>
          <w:szCs w:val="24"/>
          <w:shd w:val="clear" w:color="auto" w:fill="FFFFFF"/>
        </w:rPr>
        <w:t>s</w:t>
      </w:r>
      <w:r w:rsidR="00882A8E">
        <w:rPr>
          <w:color w:val="000000"/>
          <w:sz w:val="24"/>
          <w:szCs w:val="24"/>
          <w:shd w:val="clear" w:color="auto" w:fill="FFFFFF"/>
        </w:rPr>
        <w:t xml:space="preserve"> and time-trends of HF readmissions. </w:t>
      </w:r>
      <w:r w:rsidR="001055D0">
        <w:rPr>
          <w:color w:val="000000"/>
          <w:sz w:val="24"/>
          <w:szCs w:val="24"/>
          <w:shd w:val="clear" w:color="auto" w:fill="FFFFFF"/>
        </w:rPr>
        <w:t>These reports</w:t>
      </w:r>
      <w:r w:rsidR="00882A8E">
        <w:rPr>
          <w:color w:val="000000"/>
          <w:sz w:val="24"/>
          <w:szCs w:val="24"/>
          <w:shd w:val="clear" w:color="auto" w:fill="FFFFFF"/>
        </w:rPr>
        <w:t xml:space="preserve"> were </w:t>
      </w:r>
      <w:r w:rsidR="001055D0">
        <w:rPr>
          <w:color w:val="000000"/>
          <w:sz w:val="24"/>
          <w:szCs w:val="24"/>
          <w:shd w:val="clear" w:color="auto" w:fill="FFFFFF"/>
        </w:rPr>
        <w:t>based on data</w:t>
      </w:r>
      <w:r w:rsidR="00882A8E">
        <w:rPr>
          <w:color w:val="000000"/>
          <w:sz w:val="24"/>
          <w:szCs w:val="24"/>
          <w:shd w:val="clear" w:color="auto" w:fill="FFFFFF"/>
        </w:rPr>
        <w:t xml:space="preserve"> from specific programs addressing these </w:t>
      </w:r>
      <w:r w:rsidR="009E682F">
        <w:rPr>
          <w:color w:val="000000"/>
          <w:sz w:val="24"/>
          <w:szCs w:val="24"/>
          <w:shd w:val="clear" w:color="auto" w:fill="FFFFFF"/>
        </w:rPr>
        <w:t>questions</w:t>
      </w:r>
      <w:r w:rsidR="00882A8E">
        <w:rPr>
          <w:color w:val="000000"/>
          <w:sz w:val="24"/>
          <w:szCs w:val="24"/>
          <w:shd w:val="clear" w:color="auto" w:fill="FFFFFF"/>
        </w:rPr>
        <w:t>, single-center intervention trial</w:t>
      </w:r>
      <w:r w:rsidR="00186716">
        <w:rPr>
          <w:color w:val="000000"/>
          <w:sz w:val="24"/>
          <w:szCs w:val="24"/>
          <w:shd w:val="clear" w:color="auto" w:fill="FFFFFF"/>
        </w:rPr>
        <w:t>s</w:t>
      </w:r>
      <w:r w:rsidR="001055D0">
        <w:rPr>
          <w:color w:val="000000"/>
          <w:sz w:val="24"/>
          <w:szCs w:val="24"/>
          <w:shd w:val="clear" w:color="auto" w:fill="FFFFFF"/>
        </w:rPr>
        <w:t xml:space="preserve"> or were </w:t>
      </w:r>
      <w:r w:rsidR="00186716">
        <w:rPr>
          <w:color w:val="000000"/>
          <w:sz w:val="24"/>
          <w:szCs w:val="24"/>
          <w:shd w:val="clear" w:color="auto" w:fill="FFFFFF"/>
        </w:rPr>
        <w:t>review papers and meta-analyses. The</w:t>
      </w:r>
      <w:r w:rsidR="001055D0">
        <w:rPr>
          <w:color w:val="000000"/>
          <w:sz w:val="24"/>
          <w:szCs w:val="24"/>
          <w:shd w:val="clear" w:color="auto" w:fill="FFFFFF"/>
        </w:rPr>
        <w:t>se publications</w:t>
      </w:r>
      <w:r w:rsidR="00186716">
        <w:rPr>
          <w:color w:val="000000"/>
          <w:sz w:val="24"/>
          <w:szCs w:val="24"/>
          <w:shd w:val="clear" w:color="auto" w:fill="FFFFFF"/>
        </w:rPr>
        <w:t xml:space="preserve"> included varying number of participants, </w:t>
      </w:r>
      <w:r w:rsidR="00CC1429">
        <w:rPr>
          <w:color w:val="000000"/>
          <w:sz w:val="24"/>
          <w:szCs w:val="24"/>
          <w:shd w:val="clear" w:color="auto" w:fill="FFFFFF"/>
        </w:rPr>
        <w:t>various</w:t>
      </w:r>
      <w:r w:rsidR="00186716">
        <w:rPr>
          <w:color w:val="000000"/>
          <w:sz w:val="24"/>
          <w:szCs w:val="24"/>
          <w:shd w:val="clear" w:color="auto" w:fill="FFFFFF"/>
        </w:rPr>
        <w:t xml:space="preserve"> time intervals and </w:t>
      </w:r>
      <w:r w:rsidR="00CC1429">
        <w:rPr>
          <w:color w:val="000000"/>
          <w:sz w:val="24"/>
          <w:szCs w:val="24"/>
          <w:shd w:val="clear" w:color="auto" w:fill="FFFFFF"/>
        </w:rPr>
        <w:t>different</w:t>
      </w:r>
      <w:r w:rsidR="00186716">
        <w:rPr>
          <w:color w:val="000000"/>
          <w:sz w:val="24"/>
          <w:szCs w:val="24"/>
          <w:shd w:val="clear" w:color="auto" w:fill="FFFFFF"/>
        </w:rPr>
        <w:t xml:space="preserve"> methodologies. </w:t>
      </w:r>
      <w:r w:rsidR="00321DA7">
        <w:rPr>
          <w:color w:val="000000"/>
          <w:sz w:val="24"/>
          <w:szCs w:val="24"/>
          <w:shd w:val="clear" w:color="auto" w:fill="FFFFFF"/>
        </w:rPr>
        <w:t>However,</w:t>
      </w:r>
      <w:r w:rsidR="001055D0">
        <w:rPr>
          <w:color w:val="000000"/>
          <w:sz w:val="24"/>
          <w:szCs w:val="24"/>
          <w:shd w:val="clear" w:color="auto" w:fill="FFFFFF"/>
        </w:rPr>
        <w:t xml:space="preserve"> most of these papers </w:t>
      </w:r>
      <w:r w:rsidR="00321DA7">
        <w:rPr>
          <w:color w:val="000000"/>
          <w:sz w:val="24"/>
          <w:szCs w:val="24"/>
          <w:shd w:val="clear" w:color="auto" w:fill="FFFFFF"/>
        </w:rPr>
        <w:t>did not</w:t>
      </w:r>
      <w:r w:rsidR="001055D0">
        <w:rPr>
          <w:color w:val="000000"/>
          <w:sz w:val="24"/>
          <w:szCs w:val="24"/>
          <w:shd w:val="clear" w:color="auto" w:fill="FFFFFF"/>
        </w:rPr>
        <w:t xml:space="preserve"> include follow-up for more than 30days and did not examine secular changes with regards to readmission and outcomes</w:t>
      </w:r>
      <w:r w:rsidR="000B6099">
        <w:rPr>
          <w:color w:val="000000"/>
          <w:sz w:val="24"/>
          <w:szCs w:val="24"/>
          <w:shd w:val="clear" w:color="auto" w:fill="FFFFFF"/>
          <w:vertAlign w:val="superscript"/>
        </w:rPr>
        <w:t>4</w:t>
      </w:r>
      <w:r w:rsidR="00461B85">
        <w:rPr>
          <w:color w:val="000000"/>
          <w:sz w:val="24"/>
          <w:szCs w:val="24"/>
          <w:shd w:val="clear" w:color="auto" w:fill="FFFFFF"/>
          <w:vertAlign w:val="superscript"/>
        </w:rPr>
        <w:t>-</w:t>
      </w:r>
      <w:r w:rsidR="003C69EB">
        <w:rPr>
          <w:color w:val="000000"/>
          <w:sz w:val="24"/>
          <w:szCs w:val="24"/>
          <w:shd w:val="clear" w:color="auto" w:fill="FFFFFF"/>
          <w:vertAlign w:val="superscript"/>
        </w:rPr>
        <w:t>1</w:t>
      </w:r>
      <w:r w:rsidR="00A5479E">
        <w:rPr>
          <w:color w:val="000000"/>
          <w:sz w:val="24"/>
          <w:szCs w:val="24"/>
          <w:shd w:val="clear" w:color="auto" w:fill="FFFFFF"/>
          <w:vertAlign w:val="superscript"/>
        </w:rPr>
        <w:t>5</w:t>
      </w:r>
      <w:r w:rsidR="00186716">
        <w:rPr>
          <w:color w:val="000000"/>
          <w:sz w:val="24"/>
          <w:szCs w:val="24"/>
          <w:shd w:val="clear" w:color="auto" w:fill="FFFFFF"/>
        </w:rPr>
        <w:t xml:space="preserve">. </w:t>
      </w:r>
      <w:r w:rsidR="00321DA7">
        <w:rPr>
          <w:color w:val="000000"/>
          <w:sz w:val="24"/>
          <w:szCs w:val="24"/>
          <w:shd w:val="clear" w:color="auto" w:fill="FFFFFF"/>
        </w:rPr>
        <w:t xml:space="preserve"> </w:t>
      </w:r>
    </w:p>
    <w:p w14:paraId="23B1E6D5" w14:textId="11D6C4C6" w:rsidR="00186716" w:rsidRDefault="00186716" w:rsidP="00123FC0">
      <w:pPr>
        <w:spacing w:line="480" w:lineRule="auto"/>
        <w:jc w:val="both"/>
        <w:rPr>
          <w:color w:val="000000"/>
          <w:sz w:val="24"/>
          <w:szCs w:val="24"/>
          <w:shd w:val="clear" w:color="auto" w:fill="FFFFFF"/>
        </w:rPr>
      </w:pPr>
      <w:r>
        <w:rPr>
          <w:color w:val="000000"/>
          <w:sz w:val="24"/>
          <w:szCs w:val="24"/>
          <w:shd w:val="clear" w:color="auto" w:fill="FFFFFF"/>
        </w:rPr>
        <w:t>The purpose of this study is to report the incidence, outcomes and time-trends of HF readmissions on a</w:t>
      </w:r>
      <w:r w:rsidR="00B7322C">
        <w:rPr>
          <w:color w:val="000000"/>
          <w:sz w:val="24"/>
          <w:szCs w:val="24"/>
          <w:shd w:val="clear" w:color="auto" w:fill="FFFFFF"/>
        </w:rPr>
        <w:t>n</w:t>
      </w:r>
      <w:r>
        <w:rPr>
          <w:color w:val="000000"/>
          <w:sz w:val="24"/>
          <w:szCs w:val="24"/>
          <w:shd w:val="clear" w:color="auto" w:fill="FFFFFF"/>
        </w:rPr>
        <w:t xml:space="preserve"> </w:t>
      </w:r>
      <w:r w:rsidR="00321DA7">
        <w:rPr>
          <w:color w:val="000000"/>
          <w:sz w:val="24"/>
          <w:szCs w:val="24"/>
          <w:shd w:val="clear" w:color="auto" w:fill="FFFFFF"/>
        </w:rPr>
        <w:t>all</w:t>
      </w:r>
      <w:r>
        <w:rPr>
          <w:color w:val="000000"/>
          <w:sz w:val="24"/>
          <w:szCs w:val="24"/>
          <w:shd w:val="clear" w:color="auto" w:fill="FFFFFF"/>
        </w:rPr>
        <w:t xml:space="preserve">-inclusive population-based cohort of more than </w:t>
      </w:r>
      <w:r w:rsidR="0074685C">
        <w:rPr>
          <w:color w:val="000000"/>
          <w:sz w:val="24"/>
          <w:szCs w:val="24"/>
          <w:shd w:val="clear" w:color="auto" w:fill="FFFFFF"/>
        </w:rPr>
        <w:t xml:space="preserve">89000 </w:t>
      </w:r>
      <w:r>
        <w:rPr>
          <w:color w:val="000000"/>
          <w:sz w:val="24"/>
          <w:szCs w:val="24"/>
          <w:shd w:val="clear" w:color="auto" w:fill="FFFFFF"/>
        </w:rPr>
        <w:t xml:space="preserve">HF patients who were discharged alive </w:t>
      </w:r>
      <w:r w:rsidR="00B7322C">
        <w:rPr>
          <w:color w:val="000000"/>
          <w:sz w:val="24"/>
          <w:szCs w:val="24"/>
          <w:shd w:val="clear" w:color="auto" w:fill="FFFFFF"/>
        </w:rPr>
        <w:t xml:space="preserve">in New Jersey hospitals </w:t>
      </w:r>
      <w:r>
        <w:rPr>
          <w:color w:val="000000"/>
          <w:sz w:val="24"/>
          <w:szCs w:val="24"/>
          <w:shd w:val="clear" w:color="auto" w:fill="FFFFFF"/>
        </w:rPr>
        <w:t xml:space="preserve">from </w:t>
      </w:r>
      <w:r w:rsidR="00836ADB">
        <w:rPr>
          <w:color w:val="000000"/>
          <w:sz w:val="24"/>
          <w:szCs w:val="24"/>
          <w:shd w:val="clear" w:color="auto" w:fill="FFFFFF"/>
        </w:rPr>
        <w:t>year 2000 t</w:t>
      </w:r>
      <w:r>
        <w:rPr>
          <w:color w:val="000000"/>
          <w:sz w:val="24"/>
          <w:szCs w:val="24"/>
          <w:shd w:val="clear" w:color="auto" w:fill="FFFFFF"/>
        </w:rPr>
        <w:t xml:space="preserve">o </w:t>
      </w:r>
      <w:r w:rsidR="00836ADB">
        <w:rPr>
          <w:color w:val="000000"/>
          <w:sz w:val="24"/>
          <w:szCs w:val="24"/>
          <w:shd w:val="clear" w:color="auto" w:fill="FFFFFF"/>
        </w:rPr>
        <w:t>2014</w:t>
      </w:r>
      <w:r>
        <w:rPr>
          <w:color w:val="000000"/>
          <w:sz w:val="24"/>
          <w:szCs w:val="24"/>
          <w:shd w:val="clear" w:color="auto" w:fill="FFFFFF"/>
        </w:rPr>
        <w:t xml:space="preserve"> using </w:t>
      </w:r>
      <w:r w:rsidR="003C69EB">
        <w:rPr>
          <w:color w:val="000000"/>
          <w:sz w:val="24"/>
          <w:szCs w:val="24"/>
          <w:shd w:val="clear" w:color="auto" w:fill="FFFFFF"/>
        </w:rPr>
        <w:t xml:space="preserve">the </w:t>
      </w:r>
      <w:r w:rsidR="009E682F">
        <w:rPr>
          <w:color w:val="000000"/>
          <w:sz w:val="24"/>
          <w:szCs w:val="24"/>
          <w:shd w:val="clear" w:color="auto" w:fill="FFFFFF"/>
        </w:rPr>
        <w:t>Myocardial</w:t>
      </w:r>
      <w:r>
        <w:rPr>
          <w:color w:val="000000"/>
          <w:sz w:val="24"/>
          <w:szCs w:val="24"/>
          <w:shd w:val="clear" w:color="auto" w:fill="FFFFFF"/>
        </w:rPr>
        <w:t xml:space="preserve"> Infarction Data Acquisition System (MIDAS)</w:t>
      </w:r>
      <w:r w:rsidR="003C69EB">
        <w:rPr>
          <w:color w:val="000000"/>
          <w:sz w:val="24"/>
          <w:szCs w:val="24"/>
          <w:shd w:val="clear" w:color="auto" w:fill="FFFFFF"/>
          <w:vertAlign w:val="superscript"/>
        </w:rPr>
        <w:t>1</w:t>
      </w:r>
      <w:r w:rsidR="00520AF5">
        <w:rPr>
          <w:color w:val="000000"/>
          <w:sz w:val="24"/>
          <w:szCs w:val="24"/>
          <w:shd w:val="clear" w:color="auto" w:fill="FFFFFF"/>
          <w:vertAlign w:val="superscript"/>
        </w:rPr>
        <w:t>6</w:t>
      </w:r>
      <w:r w:rsidR="003C69EB">
        <w:rPr>
          <w:color w:val="000000"/>
          <w:sz w:val="24"/>
          <w:szCs w:val="24"/>
          <w:shd w:val="clear" w:color="auto" w:fill="FFFFFF"/>
          <w:vertAlign w:val="superscript"/>
        </w:rPr>
        <w:t>-1</w:t>
      </w:r>
      <w:r w:rsidR="00520AF5">
        <w:rPr>
          <w:color w:val="000000"/>
          <w:sz w:val="24"/>
          <w:szCs w:val="24"/>
          <w:shd w:val="clear" w:color="auto" w:fill="FFFFFF"/>
          <w:vertAlign w:val="superscript"/>
        </w:rPr>
        <w:t>8</w:t>
      </w:r>
      <w:r>
        <w:rPr>
          <w:color w:val="000000"/>
          <w:sz w:val="24"/>
          <w:szCs w:val="24"/>
          <w:shd w:val="clear" w:color="auto" w:fill="FFFFFF"/>
        </w:rPr>
        <w:t>.</w:t>
      </w:r>
    </w:p>
    <w:p w14:paraId="707E633E" w14:textId="77777777" w:rsidR="002A3E19" w:rsidRDefault="002A3E19" w:rsidP="00123FC0">
      <w:pPr>
        <w:spacing w:line="480" w:lineRule="auto"/>
        <w:jc w:val="both"/>
        <w:rPr>
          <w:color w:val="000000"/>
          <w:sz w:val="24"/>
          <w:szCs w:val="24"/>
          <w:shd w:val="clear" w:color="auto" w:fill="FFFFFF"/>
        </w:rPr>
      </w:pPr>
    </w:p>
    <w:p w14:paraId="316405E6" w14:textId="15373543" w:rsidR="009E223E" w:rsidRDefault="009E223E" w:rsidP="00123FC0">
      <w:pPr>
        <w:spacing w:line="480" w:lineRule="auto"/>
        <w:jc w:val="both"/>
        <w:rPr>
          <w:b/>
          <w:sz w:val="36"/>
        </w:rPr>
      </w:pPr>
      <w:r w:rsidRPr="00971BA6">
        <w:rPr>
          <w:b/>
          <w:sz w:val="36"/>
        </w:rPr>
        <w:t>Methods</w:t>
      </w:r>
    </w:p>
    <w:p w14:paraId="02030E08" w14:textId="6B432F3D" w:rsidR="00B33C54" w:rsidRPr="00971BA6" w:rsidRDefault="00D936AC" w:rsidP="00123FC0">
      <w:pPr>
        <w:spacing w:line="480" w:lineRule="auto"/>
        <w:jc w:val="both"/>
        <w:rPr>
          <w:b/>
          <w:sz w:val="36"/>
        </w:rPr>
      </w:pPr>
      <w:r>
        <w:rPr>
          <w:color w:val="000000"/>
          <w:sz w:val="24"/>
          <w:szCs w:val="24"/>
          <w:shd w:val="clear" w:color="auto" w:fill="FFFFFF"/>
        </w:rPr>
        <w:t xml:space="preserve"> </w:t>
      </w:r>
    </w:p>
    <w:p w14:paraId="4F6621EE" w14:textId="02DC991A" w:rsidR="00E20A96" w:rsidRPr="00971BA6" w:rsidRDefault="00E20A96" w:rsidP="00123FC0">
      <w:pPr>
        <w:spacing w:line="480" w:lineRule="auto"/>
        <w:jc w:val="both"/>
        <w:rPr>
          <w:b/>
          <w:sz w:val="36"/>
        </w:rPr>
      </w:pPr>
      <w:r w:rsidRPr="00971BA6">
        <w:rPr>
          <w:b/>
          <w:sz w:val="28"/>
        </w:rPr>
        <w:t>Data sources</w:t>
      </w:r>
      <w:r w:rsidRPr="00971BA6">
        <w:rPr>
          <w:b/>
          <w:sz w:val="36"/>
        </w:rPr>
        <w:t xml:space="preserve"> </w:t>
      </w:r>
    </w:p>
    <w:p w14:paraId="670C7389" w14:textId="5FBF6538" w:rsidR="00CB2475" w:rsidRPr="00BA278A" w:rsidRDefault="00520AF5" w:rsidP="00003B31">
      <w:pPr>
        <w:spacing w:line="480" w:lineRule="auto"/>
        <w:jc w:val="both"/>
        <w:rPr>
          <w:color w:val="000000"/>
          <w:sz w:val="24"/>
          <w:szCs w:val="24"/>
          <w:shd w:val="clear" w:color="auto" w:fill="FFFFFF"/>
        </w:rPr>
      </w:pPr>
      <w:r>
        <w:rPr>
          <w:color w:val="000000"/>
          <w:sz w:val="24"/>
          <w:szCs w:val="24"/>
          <w:shd w:val="clear" w:color="auto" w:fill="FFFFFF"/>
        </w:rPr>
        <w:t xml:space="preserve">Data were obtained from the Myocardial Infarction Data Acquisition System (MIDAS) database that includes all admissions to </w:t>
      </w:r>
      <w:r w:rsidR="00B33C54">
        <w:rPr>
          <w:color w:val="000000"/>
          <w:sz w:val="24"/>
          <w:szCs w:val="24"/>
          <w:shd w:val="clear" w:color="auto" w:fill="FFFFFF"/>
        </w:rPr>
        <w:t xml:space="preserve">acute care </w:t>
      </w:r>
      <w:r>
        <w:rPr>
          <w:color w:val="000000"/>
          <w:sz w:val="24"/>
          <w:szCs w:val="24"/>
          <w:shd w:val="clear" w:color="auto" w:fill="FFFFFF"/>
        </w:rPr>
        <w:t>non-federal hospitals in New Jersey from 2000 to 2014 for cardiovascular disease with longitudinal follow-up.</w:t>
      </w:r>
      <w:r w:rsidR="00B33C54">
        <w:rPr>
          <w:color w:val="000000"/>
          <w:sz w:val="24"/>
          <w:szCs w:val="24"/>
          <w:shd w:val="clear" w:color="auto" w:fill="FFFFFF"/>
        </w:rPr>
        <w:t xml:space="preserve"> P</w:t>
      </w:r>
      <w:r w:rsidR="00E20A96">
        <w:rPr>
          <w:color w:val="000000"/>
          <w:sz w:val="24"/>
          <w:szCs w:val="24"/>
          <w:shd w:val="clear" w:color="auto" w:fill="FFFFFF"/>
        </w:rPr>
        <w:t>atients</w:t>
      </w:r>
      <w:r w:rsidR="00E20A96" w:rsidRPr="00E20A96">
        <w:rPr>
          <w:color w:val="000000"/>
          <w:sz w:val="24"/>
          <w:szCs w:val="24"/>
          <w:shd w:val="clear" w:color="auto" w:fill="FFFFFF"/>
        </w:rPr>
        <w:t xml:space="preserve"> </w:t>
      </w:r>
      <w:r w:rsidR="00B33C54">
        <w:rPr>
          <w:color w:val="000000"/>
          <w:sz w:val="24"/>
          <w:szCs w:val="24"/>
          <w:shd w:val="clear" w:color="auto" w:fill="FFFFFF"/>
        </w:rPr>
        <w:t xml:space="preserve">discharged with a principal diagnosis HF were identified using the International Classification of Diseases, Ninth Revision, </w:t>
      </w:r>
      <w:r w:rsidR="00B33C54">
        <w:rPr>
          <w:sz w:val="24"/>
          <w:szCs w:val="24"/>
        </w:rPr>
        <w:t>Clinical Modification</w:t>
      </w:r>
      <w:r w:rsidR="00B33C54">
        <w:rPr>
          <w:color w:val="000000"/>
          <w:sz w:val="24"/>
          <w:szCs w:val="24"/>
          <w:shd w:val="clear" w:color="auto" w:fill="FFFFFF"/>
        </w:rPr>
        <w:t>, (ICD-9-CM)</w:t>
      </w:r>
      <w:r w:rsidR="00CB2475">
        <w:rPr>
          <w:color w:val="000000"/>
          <w:sz w:val="24"/>
          <w:szCs w:val="24"/>
          <w:shd w:val="clear" w:color="auto" w:fill="FFFFFF"/>
        </w:rPr>
        <w:t>. MIDAS</w:t>
      </w:r>
      <w:r w:rsidR="00B33C54">
        <w:rPr>
          <w:color w:val="000000"/>
          <w:sz w:val="24"/>
          <w:szCs w:val="24"/>
          <w:shd w:val="clear" w:color="auto" w:fill="FFFFFF"/>
        </w:rPr>
        <w:t xml:space="preserve"> includes </w:t>
      </w:r>
      <w:r w:rsidR="00CB2475">
        <w:rPr>
          <w:color w:val="000000"/>
          <w:sz w:val="24"/>
          <w:szCs w:val="24"/>
          <w:shd w:val="clear" w:color="auto" w:fill="FFFFFF"/>
        </w:rPr>
        <w:t xml:space="preserve">the dates of admission and discharge, demographic characteristics, </w:t>
      </w:r>
      <w:r w:rsidR="00CB2475" w:rsidRPr="00A27370">
        <w:rPr>
          <w:color w:val="000000"/>
          <w:sz w:val="24"/>
          <w:szCs w:val="24"/>
          <w:shd w:val="clear" w:color="auto" w:fill="FFFFFF"/>
        </w:rPr>
        <w:t>insurance status</w:t>
      </w:r>
      <w:r w:rsidR="00003B31">
        <w:rPr>
          <w:color w:val="000000"/>
          <w:sz w:val="24"/>
          <w:szCs w:val="24"/>
          <w:shd w:val="clear" w:color="auto" w:fill="FFFFFF"/>
        </w:rPr>
        <w:t xml:space="preserve"> </w:t>
      </w:r>
      <w:r w:rsidR="00003B31" w:rsidRPr="00003B31">
        <w:rPr>
          <w:color w:val="000000"/>
          <w:sz w:val="24"/>
          <w:szCs w:val="24"/>
          <w:shd w:val="clear" w:color="auto" w:fill="FFFFFF"/>
        </w:rPr>
        <w:t>(commercial</w:t>
      </w:r>
      <w:r w:rsidR="002956F7">
        <w:rPr>
          <w:color w:val="000000"/>
          <w:sz w:val="24"/>
          <w:szCs w:val="24"/>
          <w:shd w:val="clear" w:color="auto" w:fill="FFFFFF"/>
        </w:rPr>
        <w:t>, HMO</w:t>
      </w:r>
      <w:r w:rsidR="00003B31" w:rsidRPr="00003B31">
        <w:rPr>
          <w:color w:val="000000"/>
          <w:sz w:val="24"/>
          <w:szCs w:val="24"/>
          <w:shd w:val="clear" w:color="auto" w:fill="FFFFFF"/>
        </w:rPr>
        <w:t>, Medicare, Medicaid,</w:t>
      </w:r>
      <w:r w:rsidR="00003B31">
        <w:rPr>
          <w:color w:val="000000"/>
          <w:sz w:val="24"/>
          <w:szCs w:val="24"/>
          <w:shd w:val="clear" w:color="auto" w:fill="FFFFFF"/>
        </w:rPr>
        <w:t xml:space="preserve"> </w:t>
      </w:r>
      <w:r w:rsidR="00003B31" w:rsidRPr="00003B31">
        <w:rPr>
          <w:color w:val="000000"/>
          <w:sz w:val="24"/>
          <w:szCs w:val="24"/>
          <w:shd w:val="clear" w:color="auto" w:fill="FFFFFF"/>
        </w:rPr>
        <w:t>self-pay)</w:t>
      </w:r>
      <w:r w:rsidR="00CB2475">
        <w:rPr>
          <w:color w:val="000000"/>
          <w:sz w:val="24"/>
          <w:szCs w:val="24"/>
          <w:shd w:val="clear" w:color="auto" w:fill="FFFFFF"/>
        </w:rPr>
        <w:t>, reason for admission, and comorbidities</w:t>
      </w:r>
      <w:r w:rsidR="00B33C54">
        <w:rPr>
          <w:color w:val="000000"/>
          <w:sz w:val="24"/>
          <w:szCs w:val="24"/>
          <w:shd w:val="clear" w:color="auto" w:fill="FFFFFF"/>
        </w:rPr>
        <w:t xml:space="preserve"> including</w:t>
      </w:r>
      <w:r w:rsidR="00B33C54" w:rsidRPr="00414D8B">
        <w:rPr>
          <w:sz w:val="24"/>
          <w:szCs w:val="24"/>
        </w:rPr>
        <w:t xml:space="preserve"> anemia (</w:t>
      </w:r>
      <w:r w:rsidR="00B33C54" w:rsidRPr="00F23916">
        <w:rPr>
          <w:sz w:val="24"/>
          <w:szCs w:val="24"/>
        </w:rPr>
        <w:t>280.0; 280.1; 280.8; 280.9; 281.0; 281.1; 281.2; 281.3; 281.4; 281.8; 281.9; 285.21; 285.29; 285.8; 285.9</w:t>
      </w:r>
      <w:r w:rsidR="00B33C54" w:rsidRPr="00C865B1">
        <w:rPr>
          <w:sz w:val="24"/>
          <w:szCs w:val="24"/>
        </w:rPr>
        <w:t>),</w:t>
      </w:r>
      <w:r w:rsidR="00B33C54">
        <w:rPr>
          <w:sz w:val="24"/>
          <w:szCs w:val="24"/>
        </w:rPr>
        <w:t xml:space="preserve"> chronic kidney disease (585.1, 585.2, 585.3, 585.4, 585.6, 585.9), </w:t>
      </w:r>
      <w:r w:rsidR="00B33C54" w:rsidRPr="00C865B1">
        <w:rPr>
          <w:sz w:val="24"/>
          <w:szCs w:val="24"/>
        </w:rPr>
        <w:t>chronic</w:t>
      </w:r>
      <w:r w:rsidR="00B33C54">
        <w:rPr>
          <w:sz w:val="24"/>
          <w:szCs w:val="24"/>
        </w:rPr>
        <w:t xml:space="preserve"> </w:t>
      </w:r>
      <w:r w:rsidR="00B33C54" w:rsidRPr="00C865B1">
        <w:rPr>
          <w:sz w:val="24"/>
          <w:szCs w:val="24"/>
        </w:rPr>
        <w:t>obstructive pulmonary disease (</w:t>
      </w:r>
      <w:r w:rsidR="00B33C54" w:rsidRPr="009339F8">
        <w:rPr>
          <w:sz w:val="24"/>
          <w:szCs w:val="24"/>
        </w:rPr>
        <w:t>490; 491.0; 491.1; 491.20; 491.21; 491.22; 491.8; 491.9; 492.0; 492.8; 493.00; 493.01; 493.02; 493.10; 493.11; 493.12; 493.20; 493.21; 493.22; 493.81; 493.82; 493.90; 493.91; 493.92; 494.0; 494.1; 495.0; 495.1; 495.2; 495.3; 495.4; 495.5; 495.6; 495.7; 495.8; 495.9; 496</w:t>
      </w:r>
      <w:r w:rsidR="00B33C54" w:rsidRPr="00C865B1">
        <w:rPr>
          <w:sz w:val="24"/>
          <w:szCs w:val="24"/>
        </w:rPr>
        <w:t>),</w:t>
      </w:r>
      <w:r w:rsidR="00B33C54">
        <w:rPr>
          <w:sz w:val="24"/>
          <w:szCs w:val="24"/>
        </w:rPr>
        <w:t xml:space="preserve"> </w:t>
      </w:r>
      <w:r w:rsidR="00B33C54" w:rsidRPr="00C865B1">
        <w:rPr>
          <w:sz w:val="24"/>
          <w:szCs w:val="24"/>
        </w:rPr>
        <w:t>stroke (</w:t>
      </w:r>
      <w:r w:rsidR="00B33C54" w:rsidRPr="00F23916">
        <w:rPr>
          <w:sz w:val="24"/>
          <w:szCs w:val="24"/>
        </w:rPr>
        <w:t>433.01; 433.11; 433.21; 433.31; 433.81; 433.91; 434.01; 434.11; 434.91</w:t>
      </w:r>
      <w:r w:rsidR="00B33C54" w:rsidRPr="00C865B1">
        <w:rPr>
          <w:sz w:val="24"/>
          <w:szCs w:val="24"/>
        </w:rPr>
        <w:t>)</w:t>
      </w:r>
      <w:r w:rsidR="00B33C54">
        <w:rPr>
          <w:sz w:val="24"/>
          <w:szCs w:val="24"/>
        </w:rPr>
        <w:t xml:space="preserve">, </w:t>
      </w:r>
      <w:r w:rsidR="00B33C54" w:rsidRPr="00C865B1">
        <w:rPr>
          <w:sz w:val="24"/>
          <w:szCs w:val="24"/>
        </w:rPr>
        <w:t>hypertension (401</w:t>
      </w:r>
      <w:r w:rsidR="00B33C54">
        <w:rPr>
          <w:sz w:val="24"/>
          <w:szCs w:val="24"/>
        </w:rPr>
        <w:t>.0</w:t>
      </w:r>
      <w:r w:rsidR="00B33C54" w:rsidRPr="00C865B1">
        <w:rPr>
          <w:sz w:val="24"/>
          <w:szCs w:val="24"/>
        </w:rPr>
        <w:t xml:space="preserve"> to 405</w:t>
      </w:r>
      <w:r w:rsidR="00B33C54">
        <w:rPr>
          <w:sz w:val="24"/>
          <w:szCs w:val="24"/>
        </w:rPr>
        <w:t>.99</w:t>
      </w:r>
      <w:r w:rsidR="00B33C54" w:rsidRPr="00C865B1">
        <w:rPr>
          <w:sz w:val="24"/>
          <w:szCs w:val="24"/>
        </w:rPr>
        <w:t>),</w:t>
      </w:r>
      <w:r w:rsidR="00B33C54">
        <w:rPr>
          <w:sz w:val="24"/>
          <w:szCs w:val="24"/>
        </w:rPr>
        <w:t xml:space="preserve"> diabetes (250.00 to 250.93), atrial fibrillation 427.31 and atrial flutter 427.32, hyperlipidemia (272 to 272.9), AMI (410.00 to 410.92), obstructive sleep apnea code 327.23, Parkinson’s disease code 332</w:t>
      </w:r>
      <w:r w:rsidR="00B33C54" w:rsidRPr="008D570C">
        <w:rPr>
          <w:i/>
          <w:sz w:val="24"/>
          <w:szCs w:val="24"/>
        </w:rPr>
        <w:t xml:space="preserve">, </w:t>
      </w:r>
      <w:r w:rsidR="008D570C" w:rsidRPr="008D570C">
        <w:rPr>
          <w:sz w:val="24"/>
          <w:szCs w:val="24"/>
        </w:rPr>
        <w:t>and T</w:t>
      </w:r>
      <w:r w:rsidR="00BD1D3B">
        <w:rPr>
          <w:sz w:val="24"/>
          <w:szCs w:val="24"/>
        </w:rPr>
        <w:t>ransient Ischemic Attack (TIA)</w:t>
      </w:r>
      <w:r w:rsidR="008D570C" w:rsidRPr="008D570C">
        <w:rPr>
          <w:sz w:val="24"/>
          <w:szCs w:val="24"/>
        </w:rPr>
        <w:t xml:space="preserve"> </w:t>
      </w:r>
      <w:r w:rsidR="00B33C54" w:rsidRPr="008D570C">
        <w:rPr>
          <w:sz w:val="24"/>
          <w:szCs w:val="24"/>
        </w:rPr>
        <w:t xml:space="preserve"> (</w:t>
      </w:r>
      <w:r w:rsidR="008D570C" w:rsidRPr="008D570C">
        <w:rPr>
          <w:sz w:val="24"/>
          <w:szCs w:val="24"/>
        </w:rPr>
        <w:t>434.01; 434.11; 434.91</w:t>
      </w:r>
      <w:r w:rsidR="00B33C54" w:rsidRPr="008D570C">
        <w:rPr>
          <w:sz w:val="24"/>
          <w:szCs w:val="24"/>
        </w:rPr>
        <w:t>).</w:t>
      </w:r>
      <w:r w:rsidR="00B33C54" w:rsidRPr="00003B31">
        <w:rPr>
          <w:i/>
          <w:sz w:val="24"/>
          <w:szCs w:val="24"/>
        </w:rPr>
        <w:t xml:space="preserve"> </w:t>
      </w:r>
      <w:r w:rsidR="008D570C">
        <w:rPr>
          <w:sz w:val="24"/>
          <w:szCs w:val="24"/>
        </w:rPr>
        <w:t xml:space="preserve">Patients with cancer </w:t>
      </w:r>
      <w:r w:rsidR="00BD1D3B">
        <w:rPr>
          <w:sz w:val="24"/>
          <w:szCs w:val="24"/>
        </w:rPr>
        <w:t xml:space="preserve">and </w:t>
      </w:r>
      <w:r w:rsidR="00BD1D3B">
        <w:rPr>
          <w:sz w:val="24"/>
          <w:szCs w:val="24"/>
        </w:rPr>
        <w:lastRenderedPageBreak/>
        <w:t xml:space="preserve">HIV </w:t>
      </w:r>
      <w:r w:rsidR="008D570C">
        <w:rPr>
          <w:sz w:val="24"/>
          <w:szCs w:val="24"/>
        </w:rPr>
        <w:t>were excluded</w:t>
      </w:r>
      <w:r w:rsidR="00BD1D3B">
        <w:rPr>
          <w:sz w:val="24"/>
          <w:szCs w:val="24"/>
        </w:rPr>
        <w:t xml:space="preserve"> </w:t>
      </w:r>
      <w:r w:rsidR="00BD1D3B" w:rsidRPr="00BD1D3B">
        <w:rPr>
          <w:sz w:val="24"/>
          <w:szCs w:val="24"/>
        </w:rPr>
        <w:t>(</w:t>
      </w:r>
      <w:r w:rsidR="00BD1D3B" w:rsidRPr="00BD1D3B">
        <w:rPr>
          <w:sz w:val="24"/>
          <w:szCs w:val="24"/>
          <w:highlight w:val="yellow"/>
        </w:rPr>
        <w:t>n=</w:t>
      </w:r>
      <w:proofErr w:type="spellStart"/>
      <w:r w:rsidR="00BD1D3B" w:rsidRPr="00BD1D3B">
        <w:rPr>
          <w:sz w:val="24"/>
          <w:szCs w:val="24"/>
          <w:highlight w:val="yellow"/>
        </w:rPr>
        <w:t>xxxx</w:t>
      </w:r>
      <w:proofErr w:type="spellEnd"/>
      <w:r w:rsidR="00BD1D3B" w:rsidRPr="00BD1D3B">
        <w:rPr>
          <w:sz w:val="24"/>
          <w:szCs w:val="24"/>
          <w:highlight w:val="yellow"/>
        </w:rPr>
        <w:t>)</w:t>
      </w:r>
      <w:r w:rsidR="008D570C" w:rsidRPr="00BD1D3B">
        <w:rPr>
          <w:sz w:val="24"/>
          <w:szCs w:val="24"/>
          <w:highlight w:val="yellow"/>
        </w:rPr>
        <w:t>.</w:t>
      </w:r>
      <w:r w:rsidR="008D570C">
        <w:rPr>
          <w:sz w:val="24"/>
          <w:szCs w:val="24"/>
        </w:rPr>
        <w:t xml:space="preserve"> Hospital characteristics</w:t>
      </w:r>
      <w:r w:rsidR="00B33C54" w:rsidRPr="00971BA6">
        <w:rPr>
          <w:sz w:val="24"/>
          <w:szCs w:val="24"/>
        </w:rPr>
        <w:t xml:space="preserve"> included</w:t>
      </w:r>
      <w:r w:rsidR="008D570C">
        <w:rPr>
          <w:sz w:val="24"/>
          <w:szCs w:val="24"/>
        </w:rPr>
        <w:t xml:space="preserve"> </w:t>
      </w:r>
      <w:r w:rsidR="00B33C54" w:rsidRPr="00971BA6">
        <w:rPr>
          <w:sz w:val="24"/>
          <w:szCs w:val="24"/>
        </w:rPr>
        <w:t xml:space="preserve">hospital </w:t>
      </w:r>
      <w:r w:rsidR="00B33C54">
        <w:rPr>
          <w:sz w:val="24"/>
          <w:szCs w:val="24"/>
        </w:rPr>
        <w:t xml:space="preserve">location </w:t>
      </w:r>
      <w:r w:rsidR="00B33C54" w:rsidRPr="00971BA6">
        <w:rPr>
          <w:sz w:val="24"/>
          <w:szCs w:val="24"/>
        </w:rPr>
        <w:t>(</w:t>
      </w:r>
      <w:r w:rsidR="008D570C">
        <w:rPr>
          <w:sz w:val="24"/>
          <w:szCs w:val="24"/>
        </w:rPr>
        <w:t>i</w:t>
      </w:r>
      <w:r w:rsidR="00B33C54" w:rsidRPr="00971BA6">
        <w:rPr>
          <w:sz w:val="24"/>
          <w:szCs w:val="24"/>
        </w:rPr>
        <w:t xml:space="preserve">nner </w:t>
      </w:r>
      <w:r w:rsidR="008D570C">
        <w:rPr>
          <w:sz w:val="24"/>
          <w:szCs w:val="24"/>
        </w:rPr>
        <w:t>c</w:t>
      </w:r>
      <w:r w:rsidR="00B33C54" w:rsidRPr="00971BA6">
        <w:rPr>
          <w:sz w:val="24"/>
          <w:szCs w:val="24"/>
        </w:rPr>
        <w:t>ity</w:t>
      </w:r>
      <w:r w:rsidR="008D570C">
        <w:rPr>
          <w:sz w:val="24"/>
          <w:szCs w:val="24"/>
        </w:rPr>
        <w:t>, u</w:t>
      </w:r>
      <w:r w:rsidR="00B33C54" w:rsidRPr="00971BA6">
        <w:rPr>
          <w:sz w:val="24"/>
          <w:szCs w:val="24"/>
        </w:rPr>
        <w:t>rban</w:t>
      </w:r>
      <w:r w:rsidR="00B33C54">
        <w:rPr>
          <w:sz w:val="24"/>
          <w:szCs w:val="24"/>
        </w:rPr>
        <w:t xml:space="preserve">, </w:t>
      </w:r>
      <w:r w:rsidR="008D570C">
        <w:rPr>
          <w:sz w:val="24"/>
          <w:szCs w:val="24"/>
        </w:rPr>
        <w:t>r</w:t>
      </w:r>
      <w:r w:rsidR="00B33C54" w:rsidRPr="00971BA6">
        <w:rPr>
          <w:sz w:val="24"/>
          <w:szCs w:val="24"/>
        </w:rPr>
        <w:t>ural</w:t>
      </w:r>
      <w:r w:rsidR="008D570C">
        <w:rPr>
          <w:sz w:val="24"/>
          <w:szCs w:val="24"/>
        </w:rPr>
        <w:t>, s</w:t>
      </w:r>
      <w:r w:rsidR="00B33C54" w:rsidRPr="00971BA6">
        <w:rPr>
          <w:sz w:val="24"/>
          <w:szCs w:val="24"/>
        </w:rPr>
        <w:t>uburb</w:t>
      </w:r>
      <w:r w:rsidR="008D570C">
        <w:rPr>
          <w:sz w:val="24"/>
          <w:szCs w:val="24"/>
        </w:rPr>
        <w:t>an), teaching status (</w:t>
      </w:r>
      <w:r w:rsidR="008D570C">
        <w:rPr>
          <w:color w:val="000000"/>
          <w:sz w:val="24"/>
          <w:szCs w:val="24"/>
          <w:shd w:val="clear" w:color="auto" w:fill="FFFFFF"/>
        </w:rPr>
        <w:t>teaching vs non-teaching)</w:t>
      </w:r>
      <w:r w:rsidR="00365F23">
        <w:rPr>
          <w:color w:val="000000"/>
          <w:sz w:val="24"/>
          <w:szCs w:val="24"/>
          <w:shd w:val="clear" w:color="auto" w:fill="FFFFFF"/>
        </w:rPr>
        <w:t xml:space="preserve"> and</w:t>
      </w:r>
      <w:r w:rsidR="008D570C">
        <w:rPr>
          <w:color w:val="000000"/>
          <w:sz w:val="24"/>
          <w:szCs w:val="24"/>
          <w:shd w:val="clear" w:color="auto" w:fill="FFFFFF"/>
        </w:rPr>
        <w:t xml:space="preserve"> availability of invasive and</w:t>
      </w:r>
      <w:r w:rsidR="00365F23">
        <w:rPr>
          <w:color w:val="000000"/>
          <w:sz w:val="24"/>
          <w:szCs w:val="24"/>
          <w:shd w:val="clear" w:color="auto" w:fill="FFFFFF"/>
        </w:rPr>
        <w:t>/or</w:t>
      </w:r>
      <w:r w:rsidR="008D570C">
        <w:rPr>
          <w:color w:val="000000"/>
          <w:sz w:val="24"/>
          <w:szCs w:val="24"/>
          <w:shd w:val="clear" w:color="auto" w:fill="FFFFFF"/>
        </w:rPr>
        <w:t xml:space="preserve"> interventional procedures</w:t>
      </w:r>
      <w:r w:rsidR="008D570C">
        <w:rPr>
          <w:sz w:val="24"/>
          <w:szCs w:val="24"/>
        </w:rPr>
        <w:t>.</w:t>
      </w:r>
      <w:r w:rsidR="00B33C54">
        <w:rPr>
          <w:sz w:val="24"/>
          <w:szCs w:val="24"/>
        </w:rPr>
        <w:t xml:space="preserve"> </w:t>
      </w:r>
      <w:r w:rsidR="005A6350">
        <w:rPr>
          <w:color w:val="000000"/>
          <w:sz w:val="24"/>
          <w:szCs w:val="24"/>
          <w:shd w:val="clear" w:color="auto" w:fill="FFFFFF"/>
        </w:rPr>
        <w:t>The c</w:t>
      </w:r>
      <w:r w:rsidR="008D570C">
        <w:rPr>
          <w:color w:val="000000"/>
          <w:sz w:val="24"/>
          <w:szCs w:val="24"/>
          <w:shd w:val="clear" w:color="auto" w:fill="FFFFFF"/>
        </w:rPr>
        <w:t xml:space="preserve">ause and date of death were obtained from </w:t>
      </w:r>
      <w:r w:rsidR="008D570C" w:rsidRPr="00476113">
        <w:rPr>
          <w:color w:val="000000"/>
          <w:sz w:val="24"/>
          <w:szCs w:val="24"/>
          <w:shd w:val="clear" w:color="auto" w:fill="FFFFFF"/>
        </w:rPr>
        <w:t xml:space="preserve">New Jersey </w:t>
      </w:r>
      <w:r w:rsidR="005A6350">
        <w:rPr>
          <w:color w:val="000000"/>
          <w:sz w:val="24"/>
          <w:szCs w:val="24"/>
          <w:shd w:val="clear" w:color="auto" w:fill="FFFFFF"/>
        </w:rPr>
        <w:t>D</w:t>
      </w:r>
      <w:r w:rsidR="008D570C" w:rsidRPr="00476113">
        <w:rPr>
          <w:color w:val="000000"/>
          <w:sz w:val="24"/>
          <w:szCs w:val="24"/>
          <w:shd w:val="clear" w:color="auto" w:fill="FFFFFF"/>
        </w:rPr>
        <w:t>eath</w:t>
      </w:r>
      <w:r w:rsidR="008D570C">
        <w:rPr>
          <w:color w:val="000000"/>
          <w:sz w:val="24"/>
          <w:szCs w:val="24"/>
          <w:shd w:val="clear" w:color="auto" w:fill="FFFFFF"/>
        </w:rPr>
        <w:t xml:space="preserve"> </w:t>
      </w:r>
      <w:r w:rsidR="005A6350">
        <w:rPr>
          <w:color w:val="000000"/>
          <w:sz w:val="24"/>
          <w:szCs w:val="24"/>
          <w:shd w:val="clear" w:color="auto" w:fill="FFFFFF"/>
        </w:rPr>
        <w:t>R</w:t>
      </w:r>
      <w:r w:rsidR="008D570C" w:rsidRPr="00476113">
        <w:rPr>
          <w:color w:val="000000"/>
          <w:sz w:val="24"/>
          <w:szCs w:val="24"/>
          <w:shd w:val="clear" w:color="auto" w:fill="FFFFFF"/>
        </w:rPr>
        <w:t>egistration files</w:t>
      </w:r>
      <w:r w:rsidR="008D570C">
        <w:rPr>
          <w:color w:val="000000"/>
          <w:sz w:val="24"/>
          <w:szCs w:val="24"/>
          <w:shd w:val="clear" w:color="auto" w:fill="FFFFFF"/>
        </w:rPr>
        <w:t>.</w:t>
      </w:r>
      <w:r w:rsidR="002B61BB">
        <w:rPr>
          <w:color w:val="000000"/>
          <w:sz w:val="24"/>
          <w:szCs w:val="24"/>
          <w:shd w:val="clear" w:color="auto" w:fill="FFFFFF"/>
        </w:rPr>
        <w:t xml:space="preserve"> We used</w:t>
      </w:r>
      <w:r w:rsidR="00476113" w:rsidRPr="00476113">
        <w:rPr>
          <w:color w:val="000000"/>
          <w:sz w:val="24"/>
          <w:szCs w:val="24"/>
          <w:shd w:val="clear" w:color="auto" w:fill="FFFFFF"/>
        </w:rPr>
        <w:t xml:space="preserve"> </w:t>
      </w:r>
      <w:r w:rsidR="00BA278A">
        <w:rPr>
          <w:color w:val="000000"/>
          <w:sz w:val="24"/>
          <w:szCs w:val="24"/>
          <w:shd w:val="clear" w:color="auto" w:fill="FFFFFF"/>
        </w:rPr>
        <w:t>“</w:t>
      </w:r>
      <w:r w:rsidR="00BA278A" w:rsidRPr="00476113">
        <w:rPr>
          <w:color w:val="000000"/>
          <w:sz w:val="24"/>
          <w:szCs w:val="24"/>
          <w:shd w:val="clear" w:color="auto" w:fill="FFFFFF"/>
        </w:rPr>
        <w:t>The Link King</w:t>
      </w:r>
      <w:r w:rsidR="00BA278A">
        <w:rPr>
          <w:color w:val="000000"/>
          <w:sz w:val="24"/>
          <w:szCs w:val="24"/>
          <w:shd w:val="clear" w:color="auto" w:fill="FFFFFF"/>
        </w:rPr>
        <w:t>”</w:t>
      </w:r>
      <w:r w:rsidR="00BA278A">
        <w:rPr>
          <w:color w:val="000000"/>
          <w:sz w:val="24"/>
          <w:szCs w:val="24"/>
          <w:shd w:val="clear" w:color="auto" w:fill="FFFFFF"/>
          <w:vertAlign w:val="superscript"/>
        </w:rPr>
        <w:t>19</w:t>
      </w:r>
      <w:r w:rsidR="00BA278A">
        <w:rPr>
          <w:color w:val="000000"/>
          <w:sz w:val="24"/>
          <w:szCs w:val="24"/>
          <w:shd w:val="clear" w:color="auto" w:fill="FFFFFF"/>
        </w:rPr>
        <w:t>,</w:t>
      </w:r>
      <w:r w:rsidR="00BA278A">
        <w:rPr>
          <w:color w:val="000000"/>
          <w:sz w:val="24"/>
          <w:szCs w:val="24"/>
          <w:shd w:val="clear" w:color="auto" w:fill="FFFFFF"/>
          <w:vertAlign w:val="superscript"/>
        </w:rPr>
        <w:t xml:space="preserve"> </w:t>
      </w:r>
      <w:r w:rsidR="00476113" w:rsidRPr="00476113">
        <w:rPr>
          <w:color w:val="000000"/>
          <w:sz w:val="24"/>
          <w:szCs w:val="24"/>
          <w:shd w:val="clear" w:color="auto" w:fill="FFFFFF"/>
        </w:rPr>
        <w:t>a public automated record linkage and</w:t>
      </w:r>
      <w:r w:rsidR="00476113">
        <w:rPr>
          <w:color w:val="000000"/>
          <w:sz w:val="24"/>
          <w:szCs w:val="24"/>
          <w:shd w:val="clear" w:color="auto" w:fill="FFFFFF"/>
        </w:rPr>
        <w:t xml:space="preserve"> </w:t>
      </w:r>
      <w:r w:rsidR="00476113" w:rsidRPr="00476113">
        <w:rPr>
          <w:color w:val="000000"/>
          <w:sz w:val="24"/>
          <w:szCs w:val="24"/>
          <w:shd w:val="clear" w:color="auto" w:fill="FFFFFF"/>
        </w:rPr>
        <w:t>consolidation software</w:t>
      </w:r>
      <w:r w:rsidR="002B61BB">
        <w:rPr>
          <w:color w:val="000000"/>
          <w:sz w:val="24"/>
          <w:szCs w:val="24"/>
          <w:shd w:val="clear" w:color="auto" w:fill="FFFFFF"/>
          <w:vertAlign w:val="superscript"/>
        </w:rPr>
        <w:t xml:space="preserve"> </w:t>
      </w:r>
      <w:r w:rsidR="00365F23">
        <w:rPr>
          <w:color w:val="000000"/>
          <w:sz w:val="24"/>
          <w:szCs w:val="24"/>
          <w:shd w:val="clear" w:color="auto" w:fill="FFFFFF"/>
        </w:rPr>
        <w:t>that</w:t>
      </w:r>
      <w:r w:rsidR="002B61BB">
        <w:rPr>
          <w:color w:val="000000"/>
          <w:sz w:val="24"/>
          <w:szCs w:val="24"/>
          <w:shd w:val="clear" w:color="auto" w:fill="FFFFFF"/>
        </w:rPr>
        <w:t xml:space="preserve"> i</w:t>
      </w:r>
      <w:r w:rsidR="00476113" w:rsidRPr="002B61BB">
        <w:rPr>
          <w:color w:val="000000"/>
          <w:sz w:val="24"/>
          <w:szCs w:val="24"/>
          <w:shd w:val="clear" w:color="auto" w:fill="FFFFFF"/>
        </w:rPr>
        <w:t>n</w:t>
      </w:r>
      <w:r w:rsidR="00476113" w:rsidRPr="00476113">
        <w:rPr>
          <w:color w:val="000000"/>
          <w:sz w:val="24"/>
          <w:szCs w:val="24"/>
          <w:shd w:val="clear" w:color="auto" w:fill="FFFFFF"/>
        </w:rPr>
        <w:t xml:space="preserve"> a </w:t>
      </w:r>
      <w:r w:rsidR="00BA278A">
        <w:rPr>
          <w:color w:val="000000"/>
          <w:sz w:val="24"/>
          <w:szCs w:val="24"/>
          <w:shd w:val="clear" w:color="auto" w:fill="FFFFFF"/>
        </w:rPr>
        <w:t>report</w:t>
      </w:r>
      <w:r w:rsidR="00365F23">
        <w:rPr>
          <w:color w:val="000000"/>
          <w:sz w:val="24"/>
          <w:szCs w:val="24"/>
          <w:shd w:val="clear" w:color="auto" w:fill="FFFFFF"/>
        </w:rPr>
        <w:t xml:space="preserve"> of </w:t>
      </w:r>
      <w:r w:rsidR="00365F23" w:rsidRPr="00476113">
        <w:rPr>
          <w:color w:val="000000"/>
          <w:sz w:val="24"/>
          <w:szCs w:val="24"/>
          <w:shd w:val="clear" w:color="auto" w:fill="FFFFFF"/>
        </w:rPr>
        <w:t>500 000</w:t>
      </w:r>
      <w:r w:rsidR="00365F23">
        <w:rPr>
          <w:color w:val="000000"/>
          <w:sz w:val="24"/>
          <w:szCs w:val="24"/>
          <w:shd w:val="clear" w:color="auto" w:fill="FFFFFF"/>
        </w:rPr>
        <w:t xml:space="preserve"> </w:t>
      </w:r>
      <w:r w:rsidR="00365F23" w:rsidRPr="002B61BB">
        <w:rPr>
          <w:color w:val="000000"/>
          <w:sz w:val="24"/>
          <w:szCs w:val="24"/>
          <w:shd w:val="clear" w:color="auto" w:fill="FFFFFF"/>
        </w:rPr>
        <w:t>linked records</w:t>
      </w:r>
      <w:r w:rsidR="00365F23">
        <w:rPr>
          <w:color w:val="000000"/>
          <w:sz w:val="24"/>
          <w:szCs w:val="24"/>
          <w:shd w:val="clear" w:color="auto" w:fill="FFFFFF"/>
        </w:rPr>
        <w:t xml:space="preserve"> chosen</w:t>
      </w:r>
      <w:r w:rsidR="00365F23" w:rsidRPr="00476113">
        <w:rPr>
          <w:color w:val="000000"/>
          <w:sz w:val="24"/>
          <w:szCs w:val="24"/>
          <w:shd w:val="clear" w:color="auto" w:fill="FFFFFF"/>
        </w:rPr>
        <w:t xml:space="preserve"> </w:t>
      </w:r>
      <w:r w:rsidR="002B61BB">
        <w:rPr>
          <w:color w:val="000000"/>
          <w:sz w:val="24"/>
          <w:szCs w:val="24"/>
          <w:shd w:val="clear" w:color="auto" w:fill="FFFFFF"/>
        </w:rPr>
        <w:t>a</w:t>
      </w:r>
      <w:r w:rsidR="00365F23">
        <w:rPr>
          <w:color w:val="000000"/>
          <w:sz w:val="24"/>
          <w:szCs w:val="24"/>
          <w:shd w:val="clear" w:color="auto" w:fill="FFFFFF"/>
        </w:rPr>
        <w:t>t</w:t>
      </w:r>
      <w:r w:rsidR="002B61BB" w:rsidRPr="002B61BB">
        <w:rPr>
          <w:color w:val="000000"/>
          <w:sz w:val="24"/>
          <w:szCs w:val="24"/>
          <w:shd w:val="clear" w:color="auto" w:fill="FFFFFF"/>
        </w:rPr>
        <w:t xml:space="preserve"> random </w:t>
      </w:r>
      <w:r w:rsidR="00542D85">
        <w:rPr>
          <w:color w:val="000000"/>
          <w:sz w:val="24"/>
          <w:szCs w:val="24"/>
          <w:shd w:val="clear" w:color="auto" w:fill="FFFFFF"/>
        </w:rPr>
        <w:t xml:space="preserve">and </w:t>
      </w:r>
      <w:r w:rsidR="00BA278A">
        <w:rPr>
          <w:color w:val="000000"/>
          <w:sz w:val="24"/>
          <w:szCs w:val="24"/>
          <w:shd w:val="clear" w:color="auto" w:fill="FFFFFF"/>
        </w:rPr>
        <w:t xml:space="preserve">referred </w:t>
      </w:r>
      <w:r w:rsidR="002B61BB" w:rsidRPr="002B61BB">
        <w:rPr>
          <w:color w:val="000000"/>
          <w:sz w:val="24"/>
          <w:szCs w:val="24"/>
          <w:shd w:val="clear" w:color="auto" w:fill="FFFFFF"/>
        </w:rPr>
        <w:t>for blinded clerical review</w:t>
      </w:r>
      <w:r w:rsidR="00476113" w:rsidRPr="00476113">
        <w:rPr>
          <w:color w:val="000000"/>
          <w:sz w:val="24"/>
          <w:szCs w:val="24"/>
          <w:shd w:val="clear" w:color="auto" w:fill="FFFFFF"/>
        </w:rPr>
        <w:t xml:space="preserve"> had a </w:t>
      </w:r>
      <w:r w:rsidR="00B720E5" w:rsidRPr="00476113">
        <w:rPr>
          <w:color w:val="000000"/>
          <w:sz w:val="24"/>
          <w:szCs w:val="24"/>
          <w:shd w:val="clear" w:color="auto" w:fill="FFFFFF"/>
        </w:rPr>
        <w:t>positive predictive</w:t>
      </w:r>
      <w:r w:rsidR="00B720E5">
        <w:rPr>
          <w:color w:val="000000"/>
          <w:sz w:val="24"/>
          <w:szCs w:val="24"/>
          <w:shd w:val="clear" w:color="auto" w:fill="FFFFFF"/>
        </w:rPr>
        <w:t xml:space="preserve"> </w:t>
      </w:r>
      <w:r w:rsidR="00B720E5" w:rsidRPr="00476113">
        <w:rPr>
          <w:color w:val="000000"/>
          <w:sz w:val="24"/>
          <w:szCs w:val="24"/>
          <w:shd w:val="clear" w:color="auto" w:fill="FFFFFF"/>
        </w:rPr>
        <w:t>value of 96.1%</w:t>
      </w:r>
      <w:r w:rsidR="00B720E5">
        <w:rPr>
          <w:color w:val="000000"/>
          <w:sz w:val="24"/>
          <w:szCs w:val="24"/>
          <w:shd w:val="clear" w:color="auto" w:fill="FFFFFF"/>
        </w:rPr>
        <w:t xml:space="preserve"> and a </w:t>
      </w:r>
      <w:r w:rsidR="00476113" w:rsidRPr="00476113">
        <w:rPr>
          <w:color w:val="000000"/>
          <w:sz w:val="24"/>
          <w:szCs w:val="24"/>
          <w:shd w:val="clear" w:color="auto" w:fill="FFFFFF"/>
        </w:rPr>
        <w:t>sensitivity of 96.7%</w:t>
      </w:r>
      <w:r w:rsidR="00D936AC">
        <w:rPr>
          <w:color w:val="000000"/>
          <w:sz w:val="24"/>
          <w:szCs w:val="24"/>
          <w:shd w:val="clear" w:color="auto" w:fill="FFFFFF"/>
          <w:vertAlign w:val="superscript"/>
        </w:rPr>
        <w:t>20</w:t>
      </w:r>
      <w:r w:rsidR="00D936AC">
        <w:rPr>
          <w:color w:val="000000"/>
          <w:sz w:val="24"/>
          <w:szCs w:val="24"/>
          <w:shd w:val="clear" w:color="auto" w:fill="FFFFFF"/>
        </w:rPr>
        <w:t>.</w:t>
      </w:r>
    </w:p>
    <w:p w14:paraId="6459844B" w14:textId="6ACA7507" w:rsidR="006D3DE4" w:rsidRDefault="00476113" w:rsidP="00F76116">
      <w:pPr>
        <w:spacing w:line="480" w:lineRule="auto"/>
        <w:jc w:val="both"/>
        <w:rPr>
          <w:color w:val="000000"/>
          <w:sz w:val="24"/>
          <w:szCs w:val="24"/>
          <w:shd w:val="clear" w:color="auto" w:fill="FFFFFF"/>
        </w:rPr>
      </w:pPr>
      <w:r>
        <w:rPr>
          <w:color w:val="000000"/>
          <w:sz w:val="24"/>
          <w:szCs w:val="24"/>
          <w:shd w:val="clear" w:color="auto" w:fill="FFFFFF"/>
        </w:rPr>
        <w:t xml:space="preserve"> </w:t>
      </w:r>
      <w:r w:rsidR="00CB2475">
        <w:rPr>
          <w:color w:val="000000"/>
          <w:sz w:val="24"/>
          <w:szCs w:val="24"/>
          <w:shd w:val="clear" w:color="auto" w:fill="FFFFFF"/>
        </w:rPr>
        <w:t>Study participants</w:t>
      </w:r>
      <w:r w:rsidR="00CB2475" w:rsidRPr="00CB2475">
        <w:rPr>
          <w:color w:val="000000"/>
          <w:sz w:val="24"/>
          <w:szCs w:val="24"/>
          <w:shd w:val="clear" w:color="auto" w:fill="FFFFFF"/>
        </w:rPr>
        <w:t xml:space="preserve"> were</w:t>
      </w:r>
      <w:r w:rsidR="00F76116">
        <w:rPr>
          <w:color w:val="000000"/>
          <w:sz w:val="24"/>
          <w:szCs w:val="24"/>
          <w:shd w:val="clear" w:color="auto" w:fill="FFFFFF"/>
        </w:rPr>
        <w:t xml:space="preserve"> hospitalized </w:t>
      </w:r>
      <w:r w:rsidR="00CB2475" w:rsidRPr="00CB2475">
        <w:rPr>
          <w:color w:val="000000"/>
          <w:sz w:val="24"/>
          <w:szCs w:val="24"/>
          <w:shd w:val="clear" w:color="auto" w:fill="FFFFFF"/>
        </w:rPr>
        <w:t xml:space="preserve">for </w:t>
      </w:r>
      <w:r w:rsidR="00CB2475">
        <w:rPr>
          <w:color w:val="000000"/>
          <w:sz w:val="24"/>
          <w:szCs w:val="24"/>
          <w:shd w:val="clear" w:color="auto" w:fill="FFFFFF"/>
        </w:rPr>
        <w:t>HF</w:t>
      </w:r>
      <w:r w:rsidR="00CB2475" w:rsidRPr="00CB2475">
        <w:rPr>
          <w:color w:val="000000"/>
          <w:sz w:val="24"/>
          <w:szCs w:val="24"/>
          <w:shd w:val="clear" w:color="auto" w:fill="FFFFFF"/>
        </w:rPr>
        <w:t xml:space="preserve"> </w:t>
      </w:r>
      <w:r w:rsidR="00F76116">
        <w:rPr>
          <w:color w:val="000000"/>
          <w:sz w:val="24"/>
          <w:szCs w:val="24"/>
          <w:shd w:val="clear" w:color="auto" w:fill="FFFFFF"/>
        </w:rPr>
        <w:t>with</w:t>
      </w:r>
      <w:r w:rsidR="00CB2475" w:rsidRPr="00CB2475">
        <w:rPr>
          <w:color w:val="000000"/>
          <w:sz w:val="24"/>
          <w:szCs w:val="24"/>
          <w:shd w:val="clear" w:color="auto" w:fill="FFFFFF"/>
        </w:rPr>
        <w:t xml:space="preserve"> ICD‐9‐CM primary discharge diagnosis </w:t>
      </w:r>
      <w:r w:rsidR="00F76116" w:rsidRPr="00CB2475">
        <w:rPr>
          <w:color w:val="000000"/>
          <w:sz w:val="24"/>
          <w:szCs w:val="24"/>
          <w:shd w:val="clear" w:color="auto" w:fill="FFFFFF"/>
        </w:rPr>
        <w:t>code 428</w:t>
      </w:r>
      <w:r w:rsidR="00F76116">
        <w:rPr>
          <w:color w:val="000000"/>
          <w:sz w:val="24"/>
          <w:szCs w:val="24"/>
          <w:shd w:val="clear" w:color="auto" w:fill="FFFFFF"/>
        </w:rPr>
        <w:t xml:space="preserve"> </w:t>
      </w:r>
      <w:r w:rsidR="00CB2475" w:rsidRPr="00CB2475">
        <w:rPr>
          <w:color w:val="000000"/>
          <w:sz w:val="24"/>
          <w:szCs w:val="24"/>
          <w:shd w:val="clear" w:color="auto" w:fill="FFFFFF"/>
        </w:rPr>
        <w:t>(n=</w:t>
      </w:r>
      <w:r w:rsidR="00CB2475">
        <w:rPr>
          <w:color w:val="000000"/>
          <w:sz w:val="24"/>
          <w:szCs w:val="24"/>
          <w:shd w:val="clear" w:color="auto" w:fill="FFFFFF"/>
        </w:rPr>
        <w:t>89738</w:t>
      </w:r>
      <w:r w:rsidR="00CB2475" w:rsidRPr="00CB2475">
        <w:rPr>
          <w:color w:val="000000"/>
          <w:sz w:val="24"/>
          <w:szCs w:val="24"/>
          <w:shd w:val="clear" w:color="auto" w:fill="FFFFFF"/>
        </w:rPr>
        <w:t>)</w:t>
      </w:r>
      <w:r w:rsidR="00CB2475">
        <w:rPr>
          <w:color w:val="000000"/>
          <w:sz w:val="24"/>
          <w:szCs w:val="24"/>
          <w:shd w:val="clear" w:color="auto" w:fill="FFFFFF"/>
        </w:rPr>
        <w:t>.</w:t>
      </w:r>
      <w:r w:rsidR="00CB2475" w:rsidRPr="00CB2475">
        <w:rPr>
          <w:color w:val="000000"/>
          <w:sz w:val="24"/>
          <w:szCs w:val="24"/>
          <w:shd w:val="clear" w:color="auto" w:fill="FFFFFF"/>
        </w:rPr>
        <w:t xml:space="preserve"> </w:t>
      </w:r>
      <w:r w:rsidR="00CB2475">
        <w:rPr>
          <w:color w:val="000000"/>
          <w:sz w:val="24"/>
          <w:szCs w:val="24"/>
          <w:shd w:val="clear" w:color="auto" w:fill="FFFFFF"/>
        </w:rPr>
        <w:t>The c</w:t>
      </w:r>
      <w:r w:rsidR="006D3DE4" w:rsidRPr="006D3DE4">
        <w:rPr>
          <w:color w:val="000000"/>
          <w:sz w:val="24"/>
          <w:szCs w:val="24"/>
          <w:shd w:val="clear" w:color="auto" w:fill="FFFFFF"/>
        </w:rPr>
        <w:t xml:space="preserve">ause of death </w:t>
      </w:r>
      <w:r w:rsidR="00F76116">
        <w:rPr>
          <w:color w:val="000000"/>
          <w:sz w:val="24"/>
          <w:szCs w:val="24"/>
          <w:shd w:val="clear" w:color="auto" w:fill="FFFFFF"/>
        </w:rPr>
        <w:t xml:space="preserve">was </w:t>
      </w:r>
      <w:r w:rsidR="006D3DE4" w:rsidRPr="006D3DE4">
        <w:rPr>
          <w:color w:val="000000"/>
          <w:sz w:val="24"/>
          <w:szCs w:val="24"/>
          <w:shd w:val="clear" w:color="auto" w:fill="FFFFFF"/>
        </w:rPr>
        <w:t xml:space="preserve">recorded using </w:t>
      </w:r>
      <w:r w:rsidR="00BA278A">
        <w:rPr>
          <w:color w:val="000000"/>
          <w:sz w:val="24"/>
          <w:szCs w:val="24"/>
          <w:shd w:val="clear" w:color="auto" w:fill="FFFFFF"/>
        </w:rPr>
        <w:t xml:space="preserve">the </w:t>
      </w:r>
      <w:r w:rsidR="006D3DE4" w:rsidRPr="006D3DE4">
        <w:rPr>
          <w:color w:val="000000"/>
          <w:sz w:val="24"/>
          <w:szCs w:val="24"/>
          <w:shd w:val="clear" w:color="auto" w:fill="FFFFFF"/>
        </w:rPr>
        <w:t>ICD‐10‐CM codes</w:t>
      </w:r>
      <w:r w:rsidR="00F76116">
        <w:rPr>
          <w:color w:val="000000"/>
          <w:sz w:val="24"/>
          <w:szCs w:val="24"/>
          <w:shd w:val="clear" w:color="auto" w:fill="FFFFFF"/>
        </w:rPr>
        <w:t xml:space="preserve"> </w:t>
      </w:r>
      <w:r w:rsidR="004B6DB4">
        <w:rPr>
          <w:color w:val="000000"/>
          <w:sz w:val="24"/>
          <w:szCs w:val="24"/>
          <w:shd w:val="clear" w:color="auto" w:fill="FFFFFF"/>
        </w:rPr>
        <w:t>between I21.0 and I23.8</w:t>
      </w:r>
      <w:r w:rsidR="00F76116">
        <w:rPr>
          <w:color w:val="000000"/>
          <w:sz w:val="24"/>
          <w:szCs w:val="24"/>
          <w:shd w:val="clear" w:color="auto" w:fill="FFFFFF"/>
        </w:rPr>
        <w:t xml:space="preserve"> for</w:t>
      </w:r>
      <w:r w:rsidR="004B6DB4">
        <w:rPr>
          <w:color w:val="000000"/>
          <w:sz w:val="24"/>
          <w:szCs w:val="24"/>
          <w:shd w:val="clear" w:color="auto" w:fill="FFFFFF"/>
        </w:rPr>
        <w:t xml:space="preserve"> </w:t>
      </w:r>
      <w:r w:rsidR="00C42B75">
        <w:rPr>
          <w:color w:val="000000"/>
          <w:sz w:val="24"/>
          <w:szCs w:val="24"/>
          <w:shd w:val="clear" w:color="auto" w:fill="FFFFFF"/>
        </w:rPr>
        <w:t>A</w:t>
      </w:r>
      <w:r w:rsidR="004B6DB4">
        <w:rPr>
          <w:color w:val="000000"/>
          <w:sz w:val="24"/>
          <w:szCs w:val="24"/>
          <w:shd w:val="clear" w:color="auto" w:fill="FFFFFF"/>
        </w:rPr>
        <w:t xml:space="preserve">MI as a </w:t>
      </w:r>
      <w:r w:rsidR="004B6DB4" w:rsidRPr="004B6DB4">
        <w:rPr>
          <w:color w:val="000000"/>
          <w:sz w:val="24"/>
          <w:szCs w:val="24"/>
          <w:shd w:val="clear" w:color="auto" w:fill="FFFFFF"/>
        </w:rPr>
        <w:t>cause of de</w:t>
      </w:r>
      <w:r w:rsidR="004B6DB4">
        <w:rPr>
          <w:color w:val="000000"/>
          <w:sz w:val="24"/>
          <w:szCs w:val="24"/>
          <w:shd w:val="clear" w:color="auto" w:fill="FFFFFF"/>
        </w:rPr>
        <w:t xml:space="preserve">ath </w:t>
      </w:r>
      <w:r w:rsidR="004B6DB4" w:rsidRPr="004B6DB4">
        <w:rPr>
          <w:color w:val="000000"/>
          <w:sz w:val="24"/>
          <w:szCs w:val="24"/>
          <w:shd w:val="clear" w:color="auto" w:fill="FFFFFF"/>
        </w:rPr>
        <w:t>(n=</w:t>
      </w:r>
      <w:proofErr w:type="spellStart"/>
      <w:r w:rsidR="004B6DB4">
        <w:rPr>
          <w:color w:val="000000"/>
          <w:sz w:val="24"/>
          <w:szCs w:val="24"/>
          <w:shd w:val="clear" w:color="auto" w:fill="FFFFFF"/>
        </w:rPr>
        <w:t>xxxx</w:t>
      </w:r>
      <w:proofErr w:type="spellEnd"/>
      <w:r w:rsidR="004B6DB4" w:rsidRPr="004B6DB4">
        <w:rPr>
          <w:color w:val="000000"/>
          <w:sz w:val="24"/>
          <w:szCs w:val="24"/>
          <w:shd w:val="clear" w:color="auto" w:fill="FFFFFF"/>
        </w:rPr>
        <w:t>)</w:t>
      </w:r>
      <w:r w:rsidR="00F76116">
        <w:rPr>
          <w:color w:val="000000"/>
          <w:sz w:val="24"/>
          <w:szCs w:val="24"/>
          <w:shd w:val="clear" w:color="auto" w:fill="FFFFFF"/>
        </w:rPr>
        <w:t xml:space="preserve">, </w:t>
      </w:r>
      <w:r w:rsidR="00F76116" w:rsidRPr="006D3DE4">
        <w:rPr>
          <w:color w:val="000000"/>
          <w:sz w:val="24"/>
          <w:szCs w:val="24"/>
          <w:shd w:val="clear" w:color="auto" w:fill="FFFFFF"/>
        </w:rPr>
        <w:t>ICD‐10‐CM codes</w:t>
      </w:r>
      <w:r w:rsidR="00F76116">
        <w:rPr>
          <w:color w:val="000000"/>
          <w:sz w:val="24"/>
          <w:szCs w:val="24"/>
          <w:shd w:val="clear" w:color="auto" w:fill="FFFFFF"/>
        </w:rPr>
        <w:t xml:space="preserve"> between</w:t>
      </w:r>
      <w:r w:rsidR="004B6DB4" w:rsidRPr="004B6DB4">
        <w:rPr>
          <w:color w:val="000000"/>
          <w:sz w:val="24"/>
          <w:szCs w:val="24"/>
          <w:shd w:val="clear" w:color="auto" w:fill="FFFFFF"/>
        </w:rPr>
        <w:t xml:space="preserve"> </w:t>
      </w:r>
      <w:r w:rsidR="00F76116" w:rsidRPr="004B6DB4">
        <w:rPr>
          <w:color w:val="000000"/>
          <w:sz w:val="24"/>
          <w:szCs w:val="24"/>
          <w:shd w:val="clear" w:color="auto" w:fill="FFFFFF"/>
        </w:rPr>
        <w:t>I60.0 and I64.9 (n=</w:t>
      </w:r>
      <w:proofErr w:type="spellStart"/>
      <w:r w:rsidR="00F76116">
        <w:rPr>
          <w:color w:val="000000"/>
          <w:sz w:val="24"/>
          <w:szCs w:val="24"/>
          <w:shd w:val="clear" w:color="auto" w:fill="FFFFFF"/>
        </w:rPr>
        <w:t>yyyy</w:t>
      </w:r>
      <w:proofErr w:type="spellEnd"/>
      <w:r w:rsidR="00F76116" w:rsidRPr="004B6DB4">
        <w:rPr>
          <w:color w:val="000000"/>
          <w:sz w:val="24"/>
          <w:szCs w:val="24"/>
          <w:shd w:val="clear" w:color="auto" w:fill="FFFFFF"/>
        </w:rPr>
        <w:t>)</w:t>
      </w:r>
      <w:r w:rsidR="00F76116">
        <w:rPr>
          <w:color w:val="000000"/>
          <w:sz w:val="24"/>
          <w:szCs w:val="24"/>
          <w:shd w:val="clear" w:color="auto" w:fill="FFFFFF"/>
        </w:rPr>
        <w:t xml:space="preserve"> </w:t>
      </w:r>
      <w:r w:rsidR="00F76116">
        <w:rPr>
          <w:color w:val="000000"/>
          <w:sz w:val="24"/>
          <w:szCs w:val="24"/>
          <w:shd w:val="clear" w:color="auto" w:fill="FFFFFF"/>
        </w:rPr>
        <w:t xml:space="preserve">for </w:t>
      </w:r>
      <w:r w:rsidR="004B6DB4" w:rsidRPr="004B6DB4">
        <w:rPr>
          <w:color w:val="000000"/>
          <w:sz w:val="24"/>
          <w:szCs w:val="24"/>
          <w:shd w:val="clear" w:color="auto" w:fill="FFFFFF"/>
        </w:rPr>
        <w:t>stroke</w:t>
      </w:r>
      <w:r w:rsidR="00807976">
        <w:rPr>
          <w:color w:val="000000"/>
          <w:sz w:val="24"/>
          <w:szCs w:val="24"/>
          <w:shd w:val="clear" w:color="auto" w:fill="FFFFFF"/>
        </w:rPr>
        <w:t xml:space="preserve"> while for </w:t>
      </w:r>
      <w:r w:rsidR="00AB4B89" w:rsidRPr="00AB4B89">
        <w:rPr>
          <w:color w:val="000000"/>
          <w:sz w:val="24"/>
          <w:szCs w:val="24"/>
          <w:shd w:val="clear" w:color="auto" w:fill="FFFFFF"/>
        </w:rPr>
        <w:t xml:space="preserve">death </w:t>
      </w:r>
      <w:r w:rsidR="00AB4B89">
        <w:rPr>
          <w:color w:val="000000"/>
          <w:sz w:val="24"/>
          <w:szCs w:val="24"/>
          <w:shd w:val="clear" w:color="auto" w:fill="FFFFFF"/>
        </w:rPr>
        <w:t>due to CV events</w:t>
      </w:r>
      <w:r w:rsidR="00F76116">
        <w:rPr>
          <w:color w:val="000000"/>
          <w:sz w:val="24"/>
          <w:szCs w:val="24"/>
          <w:shd w:val="clear" w:color="auto" w:fill="FFFFFF"/>
        </w:rPr>
        <w:t xml:space="preserve"> </w:t>
      </w:r>
      <w:r w:rsidR="00F76116" w:rsidRPr="006D3DE4">
        <w:rPr>
          <w:color w:val="000000"/>
          <w:sz w:val="24"/>
          <w:szCs w:val="24"/>
          <w:shd w:val="clear" w:color="auto" w:fill="FFFFFF"/>
        </w:rPr>
        <w:t>ICD‐10‐CM codes</w:t>
      </w:r>
      <w:r w:rsidR="00AB4B89">
        <w:rPr>
          <w:color w:val="000000"/>
          <w:sz w:val="24"/>
          <w:szCs w:val="24"/>
          <w:shd w:val="clear" w:color="auto" w:fill="FFFFFF"/>
        </w:rPr>
        <w:t xml:space="preserve"> </w:t>
      </w:r>
      <w:r w:rsidR="00AB4B89" w:rsidRPr="00AB4B89">
        <w:rPr>
          <w:color w:val="000000"/>
          <w:sz w:val="24"/>
          <w:szCs w:val="24"/>
          <w:shd w:val="clear" w:color="auto" w:fill="FFFFFF"/>
        </w:rPr>
        <w:t>between I00.0 and I99.9 (n=</w:t>
      </w:r>
      <w:r w:rsidR="00AB4B89">
        <w:rPr>
          <w:color w:val="000000"/>
          <w:sz w:val="24"/>
          <w:szCs w:val="24"/>
          <w:shd w:val="clear" w:color="auto" w:fill="FFFFFF"/>
        </w:rPr>
        <w:t>zzzz</w:t>
      </w:r>
      <w:r w:rsidR="00AB4B89" w:rsidRPr="00AB4B89">
        <w:rPr>
          <w:color w:val="000000"/>
          <w:sz w:val="24"/>
          <w:szCs w:val="24"/>
          <w:shd w:val="clear" w:color="auto" w:fill="FFFFFF"/>
        </w:rPr>
        <w:t>)</w:t>
      </w:r>
      <w:r w:rsidR="00AB4B89">
        <w:rPr>
          <w:color w:val="000000"/>
          <w:sz w:val="24"/>
          <w:szCs w:val="24"/>
          <w:shd w:val="clear" w:color="auto" w:fill="FFFFFF"/>
        </w:rPr>
        <w:t>.</w:t>
      </w:r>
      <w:r w:rsidR="00AB4B89" w:rsidRPr="00AB4B89">
        <w:rPr>
          <w:color w:val="000000"/>
          <w:sz w:val="24"/>
          <w:szCs w:val="24"/>
          <w:shd w:val="clear" w:color="auto" w:fill="FFFFFF"/>
        </w:rPr>
        <w:t xml:space="preserve"> </w:t>
      </w:r>
      <w:r w:rsidR="00CB2475">
        <w:rPr>
          <w:color w:val="000000"/>
          <w:sz w:val="24"/>
          <w:szCs w:val="24"/>
          <w:shd w:val="clear" w:color="auto" w:fill="FFFFFF"/>
        </w:rPr>
        <w:t xml:space="preserve"> </w:t>
      </w:r>
    </w:p>
    <w:p w14:paraId="4A2623F9" w14:textId="79A02024" w:rsidR="008E4B45" w:rsidRDefault="0097024D" w:rsidP="00123FC0">
      <w:pPr>
        <w:spacing w:line="480" w:lineRule="auto"/>
        <w:jc w:val="both"/>
        <w:rPr>
          <w:color w:val="000000"/>
          <w:sz w:val="24"/>
          <w:szCs w:val="24"/>
          <w:shd w:val="clear" w:color="auto" w:fill="FFFFFF"/>
        </w:rPr>
      </w:pPr>
      <w:r w:rsidRPr="0097024D">
        <w:rPr>
          <w:color w:val="000000"/>
          <w:sz w:val="24"/>
          <w:szCs w:val="24"/>
          <w:shd w:val="clear" w:color="auto" w:fill="FFFFFF"/>
        </w:rPr>
        <w:t xml:space="preserve">The precision of MIDAS has been </w:t>
      </w:r>
      <w:r w:rsidR="00AB4B89" w:rsidRPr="0097024D">
        <w:rPr>
          <w:color w:val="000000"/>
          <w:sz w:val="24"/>
          <w:szCs w:val="24"/>
          <w:shd w:val="clear" w:color="auto" w:fill="FFFFFF"/>
        </w:rPr>
        <w:t>formerly</w:t>
      </w:r>
      <w:r w:rsidRPr="0097024D">
        <w:rPr>
          <w:color w:val="000000"/>
          <w:sz w:val="24"/>
          <w:szCs w:val="24"/>
          <w:shd w:val="clear" w:color="auto" w:fill="FFFFFF"/>
        </w:rPr>
        <w:t xml:space="preserve"> </w:t>
      </w:r>
      <w:r>
        <w:rPr>
          <w:color w:val="000000"/>
          <w:sz w:val="24"/>
          <w:szCs w:val="24"/>
          <w:shd w:val="clear" w:color="auto" w:fill="FFFFFF"/>
        </w:rPr>
        <w:t>audited.</w:t>
      </w:r>
      <w:r w:rsidRPr="0097024D">
        <w:rPr>
          <w:color w:val="000000"/>
          <w:sz w:val="24"/>
          <w:szCs w:val="24"/>
          <w:shd w:val="clear" w:color="auto" w:fill="FFFFFF"/>
        </w:rPr>
        <w:t xml:space="preserve"> </w:t>
      </w:r>
      <w:r w:rsidR="00F76116">
        <w:rPr>
          <w:color w:val="000000"/>
          <w:sz w:val="24"/>
          <w:szCs w:val="24"/>
          <w:shd w:val="clear" w:color="auto" w:fill="FFFFFF"/>
        </w:rPr>
        <w:t xml:space="preserve">Using </w:t>
      </w:r>
      <w:r w:rsidRPr="0097024D">
        <w:rPr>
          <w:color w:val="000000"/>
          <w:sz w:val="24"/>
          <w:szCs w:val="24"/>
          <w:shd w:val="clear" w:color="auto" w:fill="FFFFFF"/>
        </w:rPr>
        <w:t xml:space="preserve">a stratified random sample of </w:t>
      </w:r>
      <w:r w:rsidR="00F76116" w:rsidRPr="0097024D">
        <w:rPr>
          <w:color w:val="000000"/>
          <w:sz w:val="24"/>
          <w:szCs w:val="24"/>
          <w:shd w:val="clear" w:color="auto" w:fill="FFFFFF"/>
        </w:rPr>
        <w:t>charts,</w:t>
      </w:r>
      <w:r>
        <w:rPr>
          <w:color w:val="000000"/>
          <w:sz w:val="24"/>
          <w:szCs w:val="24"/>
          <w:shd w:val="clear" w:color="auto" w:fill="FFFFFF"/>
          <w:vertAlign w:val="superscript"/>
        </w:rPr>
        <w:t xml:space="preserve"> </w:t>
      </w:r>
      <w:r>
        <w:rPr>
          <w:color w:val="000000"/>
          <w:sz w:val="24"/>
          <w:szCs w:val="24"/>
          <w:shd w:val="clear" w:color="auto" w:fill="FFFFFF"/>
        </w:rPr>
        <w:t>i</w:t>
      </w:r>
      <w:r w:rsidRPr="0097024D">
        <w:rPr>
          <w:color w:val="000000"/>
          <w:sz w:val="24"/>
          <w:szCs w:val="24"/>
          <w:shd w:val="clear" w:color="auto" w:fill="FFFFFF"/>
        </w:rPr>
        <w:t xml:space="preserve">t was found that </w:t>
      </w:r>
      <w:r w:rsidR="00330EFE">
        <w:rPr>
          <w:color w:val="000000"/>
          <w:sz w:val="24"/>
          <w:szCs w:val="24"/>
          <w:shd w:val="clear" w:color="auto" w:fill="FFFFFF"/>
        </w:rPr>
        <w:t xml:space="preserve">the </w:t>
      </w:r>
      <w:r w:rsidR="00330EFE" w:rsidRPr="0097024D">
        <w:rPr>
          <w:color w:val="000000"/>
          <w:sz w:val="24"/>
          <w:szCs w:val="24"/>
          <w:shd w:val="clear" w:color="auto" w:fill="FFFFFF"/>
        </w:rPr>
        <w:t>diagnos</w:t>
      </w:r>
      <w:r w:rsidR="00330EFE">
        <w:rPr>
          <w:color w:val="000000"/>
          <w:sz w:val="24"/>
          <w:szCs w:val="24"/>
          <w:shd w:val="clear" w:color="auto" w:fill="FFFFFF"/>
        </w:rPr>
        <w:t>e</w:t>
      </w:r>
      <w:r w:rsidR="00330EFE" w:rsidRPr="0097024D">
        <w:rPr>
          <w:color w:val="000000"/>
          <w:sz w:val="24"/>
          <w:szCs w:val="24"/>
          <w:shd w:val="clear" w:color="auto" w:fill="FFFFFF"/>
        </w:rPr>
        <w:t xml:space="preserve">s of </w:t>
      </w:r>
      <w:r w:rsidR="00330EFE">
        <w:rPr>
          <w:color w:val="000000"/>
          <w:sz w:val="24"/>
          <w:szCs w:val="24"/>
          <w:shd w:val="clear" w:color="auto" w:fill="FFFFFF"/>
        </w:rPr>
        <w:t>ischemic or hemorrhagic stroke</w:t>
      </w:r>
      <w:r w:rsidR="00330EFE" w:rsidRPr="0097024D">
        <w:rPr>
          <w:color w:val="000000"/>
          <w:sz w:val="24"/>
          <w:szCs w:val="24"/>
          <w:shd w:val="clear" w:color="auto" w:fill="FFFFFF"/>
        </w:rPr>
        <w:t xml:space="preserve"> and </w:t>
      </w:r>
      <w:r w:rsidR="00330EFE">
        <w:rPr>
          <w:color w:val="000000"/>
          <w:sz w:val="24"/>
          <w:szCs w:val="24"/>
          <w:shd w:val="clear" w:color="auto" w:fill="FFFFFF"/>
        </w:rPr>
        <w:t>MI</w:t>
      </w:r>
      <w:r w:rsidR="00330EFE" w:rsidRPr="0097024D">
        <w:rPr>
          <w:color w:val="000000"/>
          <w:sz w:val="24"/>
          <w:szCs w:val="24"/>
          <w:shd w:val="clear" w:color="auto" w:fill="FFFFFF"/>
        </w:rPr>
        <w:t xml:space="preserve"> </w:t>
      </w:r>
      <w:r w:rsidRPr="0097024D">
        <w:rPr>
          <w:color w:val="000000"/>
          <w:sz w:val="24"/>
          <w:szCs w:val="24"/>
          <w:shd w:val="clear" w:color="auto" w:fill="FFFFFF"/>
        </w:rPr>
        <w:t>were</w:t>
      </w:r>
      <w:r w:rsidR="00330EFE">
        <w:rPr>
          <w:color w:val="000000"/>
          <w:sz w:val="24"/>
          <w:szCs w:val="24"/>
          <w:shd w:val="clear" w:color="auto" w:fill="FFFFFF"/>
        </w:rPr>
        <w:t xml:space="preserve"> accurate</w:t>
      </w:r>
      <w:r w:rsidRPr="0097024D">
        <w:rPr>
          <w:color w:val="000000"/>
          <w:sz w:val="24"/>
          <w:szCs w:val="24"/>
          <w:shd w:val="clear" w:color="auto" w:fill="FFFFFF"/>
        </w:rPr>
        <w:t xml:space="preserve"> in </w:t>
      </w:r>
      <w:r>
        <w:rPr>
          <w:color w:val="000000"/>
          <w:sz w:val="24"/>
          <w:szCs w:val="24"/>
          <w:shd w:val="clear" w:color="auto" w:fill="FFFFFF"/>
        </w:rPr>
        <w:t>89</w:t>
      </w:r>
      <w:r w:rsidRPr="0097024D">
        <w:rPr>
          <w:color w:val="000000"/>
          <w:sz w:val="24"/>
          <w:szCs w:val="24"/>
          <w:shd w:val="clear" w:color="auto" w:fill="FFFFFF"/>
        </w:rPr>
        <w:t xml:space="preserve">% and </w:t>
      </w:r>
      <w:r>
        <w:rPr>
          <w:color w:val="000000"/>
          <w:sz w:val="24"/>
          <w:szCs w:val="24"/>
          <w:shd w:val="clear" w:color="auto" w:fill="FFFFFF"/>
        </w:rPr>
        <w:t>91</w:t>
      </w:r>
      <w:r w:rsidRPr="0097024D">
        <w:rPr>
          <w:color w:val="000000"/>
          <w:sz w:val="24"/>
          <w:szCs w:val="24"/>
          <w:shd w:val="clear" w:color="auto" w:fill="FFFFFF"/>
        </w:rPr>
        <w:t>% of cases</w:t>
      </w:r>
      <w:r w:rsidR="002B61BB">
        <w:rPr>
          <w:color w:val="000000"/>
          <w:sz w:val="24"/>
          <w:szCs w:val="24"/>
          <w:shd w:val="clear" w:color="auto" w:fill="FFFFFF"/>
          <w:vertAlign w:val="superscript"/>
        </w:rPr>
        <w:t>20</w:t>
      </w:r>
      <w:r>
        <w:rPr>
          <w:color w:val="000000"/>
          <w:sz w:val="24"/>
          <w:szCs w:val="24"/>
          <w:shd w:val="clear" w:color="auto" w:fill="FFFFFF"/>
          <w:vertAlign w:val="superscript"/>
        </w:rPr>
        <w:t>-</w:t>
      </w:r>
      <w:r w:rsidR="002B61BB">
        <w:rPr>
          <w:color w:val="000000"/>
          <w:sz w:val="24"/>
          <w:szCs w:val="24"/>
          <w:shd w:val="clear" w:color="auto" w:fill="FFFFFF"/>
          <w:vertAlign w:val="superscript"/>
        </w:rPr>
        <w:t>21</w:t>
      </w:r>
      <w:r w:rsidRPr="0097024D">
        <w:rPr>
          <w:color w:val="000000"/>
          <w:sz w:val="24"/>
          <w:szCs w:val="24"/>
          <w:shd w:val="clear" w:color="auto" w:fill="FFFFFF"/>
        </w:rPr>
        <w:t>.</w:t>
      </w:r>
      <w:r w:rsidR="00330EFE">
        <w:rPr>
          <w:color w:val="000000"/>
          <w:sz w:val="24"/>
          <w:szCs w:val="24"/>
          <w:shd w:val="clear" w:color="auto" w:fill="FFFFFF"/>
        </w:rPr>
        <w:t xml:space="preserve"> In addition,</w:t>
      </w:r>
      <w:r w:rsidRPr="0097024D">
        <w:rPr>
          <w:color w:val="000000"/>
          <w:sz w:val="24"/>
          <w:szCs w:val="24"/>
          <w:shd w:val="clear" w:color="auto" w:fill="FFFFFF"/>
        </w:rPr>
        <w:t xml:space="preserve"> </w:t>
      </w:r>
      <w:r w:rsidR="00330EFE">
        <w:rPr>
          <w:color w:val="000000"/>
          <w:sz w:val="24"/>
          <w:szCs w:val="24"/>
          <w:shd w:val="clear" w:color="auto" w:fill="FFFFFF"/>
        </w:rPr>
        <w:t>h</w:t>
      </w:r>
      <w:r w:rsidR="00A624CB">
        <w:rPr>
          <w:color w:val="000000"/>
          <w:sz w:val="24"/>
          <w:szCs w:val="24"/>
          <w:shd w:val="clear" w:color="auto" w:fill="FFFFFF"/>
        </w:rPr>
        <w:t xml:space="preserve">ospital discharge records are matched with the information given on the death certificates. </w:t>
      </w:r>
      <w:r w:rsidR="00414D8B" w:rsidRPr="00414D8B">
        <w:rPr>
          <w:color w:val="000000"/>
          <w:sz w:val="24"/>
          <w:szCs w:val="24"/>
          <w:highlight w:val="yellow"/>
          <w:shd w:val="clear" w:color="auto" w:fill="FFFFFF"/>
        </w:rPr>
        <w:t>(Reasons for exclusions and numbers)</w:t>
      </w:r>
    </w:p>
    <w:p w14:paraId="740E2F94" w14:textId="4CA2363E" w:rsidR="00414D8B" w:rsidRDefault="00BD1D3B" w:rsidP="00414D8B">
      <w:pPr>
        <w:spacing w:line="480" w:lineRule="auto"/>
        <w:jc w:val="both"/>
        <w:rPr>
          <w:i/>
          <w:sz w:val="24"/>
          <w:szCs w:val="24"/>
        </w:rPr>
      </w:pPr>
      <w:r>
        <w:rPr>
          <w:i/>
          <w:sz w:val="24"/>
          <w:szCs w:val="24"/>
        </w:rPr>
        <w:t xml:space="preserve">Altogether </w:t>
      </w:r>
      <w:r w:rsidR="00414D8B" w:rsidRPr="00414D8B">
        <w:rPr>
          <w:i/>
          <w:sz w:val="24"/>
          <w:szCs w:val="24"/>
        </w:rPr>
        <w:t>89</w:t>
      </w:r>
      <w:r>
        <w:rPr>
          <w:i/>
          <w:sz w:val="24"/>
          <w:szCs w:val="24"/>
        </w:rPr>
        <w:t>,</w:t>
      </w:r>
      <w:r w:rsidR="00414D8B" w:rsidRPr="00414D8B">
        <w:rPr>
          <w:i/>
          <w:sz w:val="24"/>
          <w:szCs w:val="24"/>
        </w:rPr>
        <w:t>738 patients</w:t>
      </w:r>
      <w:r>
        <w:rPr>
          <w:i/>
          <w:sz w:val="24"/>
          <w:szCs w:val="24"/>
        </w:rPr>
        <w:t xml:space="preserve"> </w:t>
      </w:r>
      <w:r w:rsidR="00414D8B" w:rsidRPr="00414D8B">
        <w:rPr>
          <w:i/>
          <w:sz w:val="24"/>
          <w:szCs w:val="24"/>
        </w:rPr>
        <w:t>ages xx years or older who were discharged</w:t>
      </w:r>
      <w:r>
        <w:rPr>
          <w:i/>
          <w:sz w:val="24"/>
          <w:szCs w:val="24"/>
        </w:rPr>
        <w:t xml:space="preserve"> alive</w:t>
      </w:r>
      <w:r w:rsidR="00414D8B" w:rsidRPr="00414D8B">
        <w:rPr>
          <w:i/>
          <w:sz w:val="24"/>
          <w:szCs w:val="24"/>
        </w:rPr>
        <w:t xml:space="preserve"> from New Jersey </w:t>
      </w:r>
      <w:r>
        <w:rPr>
          <w:i/>
          <w:sz w:val="24"/>
          <w:szCs w:val="24"/>
        </w:rPr>
        <w:t xml:space="preserve">non-federal </w:t>
      </w:r>
      <w:r w:rsidR="00414D8B" w:rsidRPr="00414D8B">
        <w:rPr>
          <w:i/>
          <w:sz w:val="24"/>
          <w:szCs w:val="24"/>
        </w:rPr>
        <w:t>hospitals with a first diagnosis of HF between 2000 and 2014</w:t>
      </w:r>
      <w:r>
        <w:rPr>
          <w:i/>
          <w:sz w:val="24"/>
          <w:szCs w:val="24"/>
        </w:rPr>
        <w:t xml:space="preserve"> </w:t>
      </w:r>
      <w:r>
        <w:rPr>
          <w:i/>
          <w:sz w:val="24"/>
          <w:szCs w:val="24"/>
        </w:rPr>
        <w:t>were included</w:t>
      </w:r>
      <w:r>
        <w:rPr>
          <w:i/>
          <w:sz w:val="24"/>
          <w:szCs w:val="24"/>
        </w:rPr>
        <w:t xml:space="preserve"> in the present report</w:t>
      </w:r>
      <w:r w:rsidR="00414D8B" w:rsidRPr="00414D8B">
        <w:rPr>
          <w:i/>
          <w:sz w:val="24"/>
          <w:szCs w:val="24"/>
        </w:rPr>
        <w:t xml:space="preserve">. HF patients admitted to </w:t>
      </w:r>
      <w:r>
        <w:rPr>
          <w:i/>
          <w:sz w:val="24"/>
          <w:szCs w:val="24"/>
        </w:rPr>
        <w:t>federal hospitals a</w:t>
      </w:r>
      <w:bookmarkStart w:id="1" w:name="_GoBack"/>
      <w:bookmarkEnd w:id="1"/>
      <w:r>
        <w:rPr>
          <w:i/>
          <w:sz w:val="24"/>
          <w:szCs w:val="24"/>
        </w:rPr>
        <w:t>nd nursing homes</w:t>
      </w:r>
      <w:r w:rsidR="00414D8B" w:rsidRPr="00414D8B">
        <w:rPr>
          <w:i/>
          <w:sz w:val="24"/>
          <w:szCs w:val="24"/>
        </w:rPr>
        <w:t xml:space="preserve"> (accountable for </w:t>
      </w:r>
      <w:proofErr w:type="spellStart"/>
      <w:r w:rsidR="00414D8B" w:rsidRPr="00414D8B">
        <w:rPr>
          <w:i/>
          <w:sz w:val="24"/>
          <w:szCs w:val="24"/>
        </w:rPr>
        <w:t>xxxx</w:t>
      </w:r>
      <w:proofErr w:type="spellEnd"/>
      <w:r w:rsidR="00414D8B">
        <w:rPr>
          <w:i/>
          <w:sz w:val="24"/>
          <w:szCs w:val="24"/>
        </w:rPr>
        <w:t xml:space="preserve"> </w:t>
      </w:r>
      <w:r w:rsidR="00414D8B" w:rsidRPr="00414D8B">
        <w:rPr>
          <w:i/>
          <w:sz w:val="24"/>
          <w:szCs w:val="24"/>
        </w:rPr>
        <w:t>% of the patients) were excluded. Patients with HF listed</w:t>
      </w:r>
      <w:r>
        <w:rPr>
          <w:i/>
          <w:sz w:val="24"/>
          <w:szCs w:val="24"/>
        </w:rPr>
        <w:t xml:space="preserve"> </w:t>
      </w:r>
      <w:r w:rsidR="00414D8B" w:rsidRPr="00414D8B">
        <w:rPr>
          <w:i/>
          <w:sz w:val="24"/>
          <w:szCs w:val="24"/>
        </w:rPr>
        <w:t xml:space="preserve">as a secondary diagnosis were also </w:t>
      </w:r>
      <w:r w:rsidR="00BA278A">
        <w:rPr>
          <w:i/>
          <w:sz w:val="24"/>
          <w:szCs w:val="24"/>
        </w:rPr>
        <w:t xml:space="preserve">excluded </w:t>
      </w:r>
      <w:r w:rsidR="00414D8B" w:rsidRPr="00414D8B">
        <w:rPr>
          <w:i/>
          <w:sz w:val="24"/>
          <w:szCs w:val="24"/>
        </w:rPr>
        <w:t>(</w:t>
      </w:r>
      <w:proofErr w:type="spellStart"/>
      <w:r w:rsidR="00414D8B" w:rsidRPr="00414D8B">
        <w:rPr>
          <w:i/>
          <w:sz w:val="24"/>
          <w:szCs w:val="24"/>
        </w:rPr>
        <w:t>xxxx</w:t>
      </w:r>
      <w:proofErr w:type="spellEnd"/>
      <w:r w:rsidR="00414D8B" w:rsidRPr="00414D8B">
        <w:rPr>
          <w:i/>
          <w:sz w:val="24"/>
          <w:szCs w:val="24"/>
        </w:rPr>
        <w:t xml:space="preserve">). The </w:t>
      </w:r>
      <w:r w:rsidR="00414D8B" w:rsidRPr="00414D8B">
        <w:rPr>
          <w:i/>
          <w:sz w:val="24"/>
          <w:szCs w:val="24"/>
          <w:highlight w:val="cyan"/>
        </w:rPr>
        <w:t xml:space="preserve">New Jersey State Institutional Review </w:t>
      </w:r>
      <w:proofErr w:type="gramStart"/>
      <w:r w:rsidR="00414D8B" w:rsidRPr="00414D8B">
        <w:rPr>
          <w:i/>
          <w:sz w:val="24"/>
          <w:szCs w:val="24"/>
          <w:highlight w:val="cyan"/>
        </w:rPr>
        <w:t>Board</w:t>
      </w:r>
      <w:r w:rsidR="00414D8B" w:rsidRPr="00414D8B">
        <w:rPr>
          <w:i/>
          <w:sz w:val="24"/>
          <w:szCs w:val="24"/>
        </w:rPr>
        <w:t xml:space="preserve"> </w:t>
      </w:r>
      <w:r w:rsidR="00414D8B">
        <w:rPr>
          <w:i/>
          <w:sz w:val="24"/>
          <w:szCs w:val="24"/>
        </w:rPr>
        <w:t>?</w:t>
      </w:r>
      <w:proofErr w:type="gramEnd"/>
      <w:r w:rsidR="00414D8B">
        <w:rPr>
          <w:i/>
          <w:sz w:val="24"/>
          <w:szCs w:val="24"/>
        </w:rPr>
        <w:t xml:space="preserve"> </w:t>
      </w:r>
      <w:r w:rsidR="00414D8B" w:rsidRPr="00414D8B">
        <w:rPr>
          <w:i/>
          <w:sz w:val="24"/>
          <w:szCs w:val="24"/>
        </w:rPr>
        <w:t xml:space="preserve">and the Rutgers Robert Wood Johnson Medical School of New Jersey Institutional Review Board approved the study. </w:t>
      </w:r>
    </w:p>
    <w:p w14:paraId="26B993A5" w14:textId="77777777" w:rsidR="00CC774B" w:rsidRDefault="00CC774B" w:rsidP="00414D8B">
      <w:pPr>
        <w:spacing w:line="480" w:lineRule="auto"/>
        <w:jc w:val="both"/>
        <w:rPr>
          <w:i/>
          <w:sz w:val="24"/>
          <w:szCs w:val="24"/>
        </w:rPr>
      </w:pPr>
    </w:p>
    <w:p w14:paraId="3341A81A" w14:textId="5607B49A" w:rsidR="00414D8B" w:rsidRPr="00971BA6" w:rsidRDefault="00414D8B" w:rsidP="00414D8B">
      <w:pPr>
        <w:spacing w:line="480" w:lineRule="auto"/>
        <w:jc w:val="both"/>
        <w:rPr>
          <w:b/>
          <w:sz w:val="28"/>
          <w:szCs w:val="24"/>
        </w:rPr>
      </w:pPr>
      <w:r w:rsidRPr="00971BA6">
        <w:rPr>
          <w:b/>
          <w:sz w:val="28"/>
          <w:szCs w:val="24"/>
        </w:rPr>
        <w:lastRenderedPageBreak/>
        <w:t>Study variables</w:t>
      </w:r>
    </w:p>
    <w:p w14:paraId="00A86951" w14:textId="2C22A08D" w:rsidR="00414D8B" w:rsidRDefault="00414D8B" w:rsidP="00971BA6">
      <w:pPr>
        <w:spacing w:line="480" w:lineRule="auto"/>
        <w:jc w:val="both"/>
        <w:rPr>
          <w:sz w:val="24"/>
          <w:szCs w:val="24"/>
        </w:rPr>
      </w:pPr>
      <w:r w:rsidRPr="00414D8B">
        <w:rPr>
          <w:sz w:val="24"/>
          <w:szCs w:val="24"/>
        </w:rPr>
        <w:t xml:space="preserve">Covariates included </w:t>
      </w:r>
      <w:r w:rsidR="00122856" w:rsidRPr="00414D8B">
        <w:rPr>
          <w:sz w:val="24"/>
          <w:szCs w:val="24"/>
        </w:rPr>
        <w:t>comorbidities</w:t>
      </w:r>
      <w:r w:rsidR="00122856">
        <w:rPr>
          <w:sz w:val="24"/>
          <w:szCs w:val="24"/>
        </w:rPr>
        <w:t xml:space="preserve">, </w:t>
      </w:r>
      <w:r w:rsidRPr="00414D8B">
        <w:rPr>
          <w:sz w:val="24"/>
          <w:szCs w:val="24"/>
        </w:rPr>
        <w:t>patient demographics,</w:t>
      </w:r>
      <w:r w:rsidR="00122856">
        <w:rPr>
          <w:sz w:val="24"/>
          <w:szCs w:val="24"/>
        </w:rPr>
        <w:t xml:space="preserve"> </w:t>
      </w:r>
      <w:r w:rsidR="00AA5238">
        <w:rPr>
          <w:sz w:val="24"/>
          <w:szCs w:val="24"/>
        </w:rPr>
        <w:t>hospital characteristics</w:t>
      </w:r>
      <w:r w:rsidR="00122856">
        <w:rPr>
          <w:sz w:val="24"/>
          <w:szCs w:val="24"/>
        </w:rPr>
        <w:t xml:space="preserve"> (inner city vs rural) and facility with capacity of cardiac catheterization lab or PCI</w:t>
      </w:r>
      <w:r w:rsidR="00AA5238">
        <w:rPr>
          <w:sz w:val="24"/>
          <w:szCs w:val="24"/>
        </w:rPr>
        <w:t xml:space="preserve">, index hospitalization length of stay, </w:t>
      </w:r>
      <w:r w:rsidR="00122856">
        <w:rPr>
          <w:sz w:val="24"/>
          <w:szCs w:val="24"/>
        </w:rPr>
        <w:t>insurance type</w:t>
      </w:r>
      <w:r w:rsidRPr="00414D8B">
        <w:rPr>
          <w:sz w:val="24"/>
          <w:szCs w:val="24"/>
        </w:rPr>
        <w:t>.</w:t>
      </w:r>
      <w:r w:rsidR="00CC774B">
        <w:rPr>
          <w:sz w:val="24"/>
          <w:szCs w:val="24"/>
        </w:rPr>
        <w:t xml:space="preserve"> The various types of</w:t>
      </w:r>
      <w:r w:rsidRPr="00414D8B">
        <w:rPr>
          <w:sz w:val="24"/>
          <w:szCs w:val="24"/>
        </w:rPr>
        <w:t xml:space="preserve"> </w:t>
      </w:r>
      <w:r w:rsidR="00122856">
        <w:rPr>
          <w:sz w:val="24"/>
          <w:szCs w:val="24"/>
        </w:rPr>
        <w:t>HF</w:t>
      </w:r>
      <w:r w:rsidRPr="00414D8B">
        <w:rPr>
          <w:sz w:val="24"/>
          <w:szCs w:val="24"/>
        </w:rPr>
        <w:t xml:space="preserve"> at discharge </w:t>
      </w:r>
      <w:r w:rsidR="00CC774B" w:rsidRPr="00414D8B">
        <w:rPr>
          <w:sz w:val="24"/>
          <w:szCs w:val="24"/>
        </w:rPr>
        <w:t>wa</w:t>
      </w:r>
      <w:r w:rsidR="00CC774B">
        <w:rPr>
          <w:sz w:val="24"/>
          <w:szCs w:val="24"/>
        </w:rPr>
        <w:t xml:space="preserve">re </w:t>
      </w:r>
      <w:r w:rsidR="00CC774B" w:rsidRPr="00414D8B">
        <w:rPr>
          <w:sz w:val="24"/>
          <w:szCs w:val="24"/>
        </w:rPr>
        <w:t xml:space="preserve">coded </w:t>
      </w:r>
      <w:r w:rsidRPr="00414D8B">
        <w:rPr>
          <w:sz w:val="24"/>
          <w:szCs w:val="24"/>
        </w:rPr>
        <w:t xml:space="preserve">as follows: </w:t>
      </w:r>
      <w:r w:rsidR="00122856">
        <w:rPr>
          <w:sz w:val="24"/>
          <w:szCs w:val="24"/>
        </w:rPr>
        <w:t xml:space="preserve"> </w:t>
      </w:r>
      <w:r w:rsidR="00CC774B" w:rsidRPr="00F23916">
        <w:rPr>
          <w:sz w:val="24"/>
          <w:szCs w:val="24"/>
          <w:highlight w:val="yellow"/>
        </w:rPr>
        <w:t>(428.0; 428.1; 428.20; 428.21; 428.22; 428.23; 428.30; 428.31; 428.32; 428.33; 428.40; 428.41; 428.42; 428.43; 428.9 )</w:t>
      </w:r>
      <w:r w:rsidR="00CC774B">
        <w:rPr>
          <w:sz w:val="24"/>
          <w:szCs w:val="24"/>
        </w:rPr>
        <w:t xml:space="preserve"> </w:t>
      </w:r>
      <w:r w:rsidR="00CC774B" w:rsidRPr="00F23916">
        <w:rPr>
          <w:sz w:val="24"/>
          <w:szCs w:val="24"/>
          <w:highlight w:val="cyan"/>
        </w:rPr>
        <w:t xml:space="preserve">OR </w:t>
      </w:r>
      <w:r w:rsidR="00122856" w:rsidRPr="00F23916">
        <w:rPr>
          <w:sz w:val="24"/>
          <w:szCs w:val="24"/>
          <w:highlight w:val="cyan"/>
        </w:rPr>
        <w:t xml:space="preserve">428.0 </w:t>
      </w:r>
      <w:r w:rsidR="0039308E" w:rsidRPr="00F23916">
        <w:rPr>
          <w:sz w:val="24"/>
          <w:szCs w:val="24"/>
          <w:highlight w:val="cyan"/>
        </w:rPr>
        <w:t>c</w:t>
      </w:r>
      <w:r w:rsidR="00122856" w:rsidRPr="00F23916">
        <w:rPr>
          <w:sz w:val="24"/>
          <w:szCs w:val="24"/>
          <w:highlight w:val="cyan"/>
        </w:rPr>
        <w:t xml:space="preserve">ongestive </w:t>
      </w:r>
      <w:r w:rsidR="00677552" w:rsidRPr="00F23916">
        <w:rPr>
          <w:sz w:val="24"/>
          <w:szCs w:val="24"/>
          <w:highlight w:val="cyan"/>
        </w:rPr>
        <w:t>HF-</w:t>
      </w:r>
      <w:r w:rsidR="00122856" w:rsidRPr="00F23916">
        <w:rPr>
          <w:sz w:val="24"/>
          <w:szCs w:val="24"/>
          <w:highlight w:val="cyan"/>
        </w:rPr>
        <w:t xml:space="preserve">unspecified, 428.1 </w:t>
      </w:r>
      <w:r w:rsidR="0039308E" w:rsidRPr="00F23916">
        <w:rPr>
          <w:sz w:val="24"/>
          <w:szCs w:val="24"/>
          <w:highlight w:val="cyan"/>
        </w:rPr>
        <w:t>l</w:t>
      </w:r>
      <w:r w:rsidR="00122856" w:rsidRPr="00F23916">
        <w:rPr>
          <w:sz w:val="24"/>
          <w:szCs w:val="24"/>
          <w:highlight w:val="cyan"/>
        </w:rPr>
        <w:t>eft</w:t>
      </w:r>
      <w:r w:rsidR="00677552" w:rsidRPr="00F23916">
        <w:rPr>
          <w:sz w:val="24"/>
          <w:szCs w:val="24"/>
          <w:highlight w:val="cyan"/>
        </w:rPr>
        <w:t xml:space="preserve"> HF</w:t>
      </w:r>
      <w:r w:rsidR="00122856" w:rsidRPr="00F23916">
        <w:rPr>
          <w:sz w:val="24"/>
          <w:szCs w:val="24"/>
          <w:highlight w:val="cyan"/>
        </w:rPr>
        <w:t xml:space="preserve">, 428.2, 428.20, 428.21, 428.22, 428.23 as </w:t>
      </w:r>
      <w:r w:rsidR="0039308E" w:rsidRPr="00F23916">
        <w:rPr>
          <w:sz w:val="24"/>
          <w:szCs w:val="24"/>
          <w:highlight w:val="cyan"/>
        </w:rPr>
        <w:t>s</w:t>
      </w:r>
      <w:r w:rsidR="00122856" w:rsidRPr="00F23916">
        <w:rPr>
          <w:sz w:val="24"/>
          <w:szCs w:val="24"/>
          <w:highlight w:val="cyan"/>
        </w:rPr>
        <w:t xml:space="preserve">ystolic </w:t>
      </w:r>
      <w:r w:rsidR="00677552" w:rsidRPr="00F23916">
        <w:rPr>
          <w:sz w:val="24"/>
          <w:szCs w:val="24"/>
          <w:highlight w:val="cyan"/>
        </w:rPr>
        <w:t xml:space="preserve">HF </w:t>
      </w:r>
      <w:r w:rsidR="0039308E" w:rsidRPr="00F23916">
        <w:rPr>
          <w:sz w:val="24"/>
          <w:szCs w:val="24"/>
          <w:highlight w:val="cyan"/>
        </w:rPr>
        <w:t xml:space="preserve">and systolic </w:t>
      </w:r>
      <w:r w:rsidR="00677552" w:rsidRPr="00F23916">
        <w:rPr>
          <w:sz w:val="24"/>
          <w:szCs w:val="24"/>
          <w:highlight w:val="cyan"/>
        </w:rPr>
        <w:t xml:space="preserve">HF </w:t>
      </w:r>
      <w:r w:rsidR="0039308E" w:rsidRPr="00F23916">
        <w:rPr>
          <w:sz w:val="24"/>
          <w:szCs w:val="24"/>
          <w:highlight w:val="cyan"/>
        </w:rPr>
        <w:t xml:space="preserve">unspecified, acute, chronic and acute on chronic respectively, 428.3 </w:t>
      </w:r>
      <w:r w:rsidR="00677552" w:rsidRPr="00F23916">
        <w:rPr>
          <w:sz w:val="24"/>
          <w:szCs w:val="24"/>
          <w:highlight w:val="cyan"/>
        </w:rPr>
        <w:t xml:space="preserve">as </w:t>
      </w:r>
      <w:r w:rsidR="0039308E" w:rsidRPr="00F23916">
        <w:rPr>
          <w:sz w:val="24"/>
          <w:szCs w:val="24"/>
          <w:highlight w:val="cyan"/>
        </w:rPr>
        <w:t xml:space="preserve">diastolic </w:t>
      </w:r>
      <w:r w:rsidR="00677552" w:rsidRPr="00F23916">
        <w:rPr>
          <w:sz w:val="24"/>
          <w:szCs w:val="24"/>
          <w:highlight w:val="cyan"/>
        </w:rPr>
        <w:t>HF</w:t>
      </w:r>
      <w:r w:rsidR="0039308E" w:rsidRPr="00F23916">
        <w:rPr>
          <w:sz w:val="24"/>
          <w:szCs w:val="24"/>
          <w:highlight w:val="cyan"/>
        </w:rPr>
        <w:t>, 428.30, 428.31, 428.32, 428.33</w:t>
      </w:r>
      <w:r w:rsidR="00677552" w:rsidRPr="00F23916">
        <w:rPr>
          <w:sz w:val="24"/>
          <w:szCs w:val="24"/>
          <w:highlight w:val="cyan"/>
        </w:rPr>
        <w:t xml:space="preserve"> as diastolic HF-unspecified, acute, chronic and acute on chronic diastolic HF respectively</w:t>
      </w:r>
      <w:r w:rsidRPr="00F23916">
        <w:rPr>
          <w:sz w:val="24"/>
          <w:szCs w:val="24"/>
          <w:highlight w:val="cyan"/>
        </w:rPr>
        <w:t>.</w:t>
      </w:r>
      <w:r w:rsidR="00677552" w:rsidRPr="00F23916">
        <w:rPr>
          <w:sz w:val="24"/>
          <w:szCs w:val="24"/>
          <w:highlight w:val="cyan"/>
        </w:rPr>
        <w:t xml:space="preserve"> </w:t>
      </w:r>
      <w:r w:rsidR="00FD4A90" w:rsidRPr="00F23916">
        <w:rPr>
          <w:sz w:val="24"/>
          <w:szCs w:val="24"/>
          <w:highlight w:val="cyan"/>
        </w:rPr>
        <w:t>Finally,</w:t>
      </w:r>
      <w:r w:rsidR="00677552" w:rsidRPr="00F23916">
        <w:rPr>
          <w:sz w:val="24"/>
          <w:szCs w:val="24"/>
          <w:highlight w:val="cyan"/>
        </w:rPr>
        <w:t xml:space="preserve"> code 428.4 identified combined systolic and diastolic</w:t>
      </w:r>
      <w:r w:rsidR="00C865B1" w:rsidRPr="00F23916">
        <w:rPr>
          <w:sz w:val="24"/>
          <w:szCs w:val="24"/>
          <w:highlight w:val="cyan"/>
        </w:rPr>
        <w:t xml:space="preserve"> HF</w:t>
      </w:r>
      <w:r w:rsidR="00677552" w:rsidRPr="00F23916">
        <w:rPr>
          <w:sz w:val="24"/>
          <w:szCs w:val="24"/>
          <w:highlight w:val="cyan"/>
        </w:rPr>
        <w:t xml:space="preserve">, 428.40 combined systolic and diastolic </w:t>
      </w:r>
      <w:r w:rsidR="00C865B1" w:rsidRPr="00F23916">
        <w:rPr>
          <w:sz w:val="24"/>
          <w:szCs w:val="24"/>
          <w:highlight w:val="cyan"/>
        </w:rPr>
        <w:t>HF</w:t>
      </w:r>
      <w:r w:rsidR="00677552" w:rsidRPr="00F23916">
        <w:rPr>
          <w:sz w:val="24"/>
          <w:szCs w:val="24"/>
          <w:highlight w:val="cyan"/>
        </w:rPr>
        <w:t xml:space="preserve">, code 428.41 acute combined systolic and diastolic </w:t>
      </w:r>
      <w:r w:rsidR="00C865B1" w:rsidRPr="00F23916">
        <w:rPr>
          <w:sz w:val="24"/>
          <w:szCs w:val="24"/>
          <w:highlight w:val="cyan"/>
        </w:rPr>
        <w:t>HF-</w:t>
      </w:r>
      <w:r w:rsidR="00677552" w:rsidRPr="00F23916">
        <w:rPr>
          <w:sz w:val="24"/>
          <w:szCs w:val="24"/>
          <w:highlight w:val="cyan"/>
        </w:rPr>
        <w:t>unspecified</w:t>
      </w:r>
      <w:r w:rsidR="00C865B1" w:rsidRPr="00F23916">
        <w:rPr>
          <w:sz w:val="24"/>
          <w:szCs w:val="24"/>
          <w:highlight w:val="cyan"/>
        </w:rPr>
        <w:t>, 428.42 chronic combined systolic and diastolic HF, 428.43 acute on chronic combined systolic and diastolic HF and 428.9 HF-unspecified.</w:t>
      </w:r>
      <w:r w:rsidR="00C865B1" w:rsidRPr="00F23916">
        <w:rPr>
          <w:sz w:val="24"/>
          <w:szCs w:val="24"/>
        </w:rPr>
        <w:t xml:space="preserve"> </w:t>
      </w:r>
      <w:r w:rsidRPr="00F23916">
        <w:rPr>
          <w:sz w:val="24"/>
          <w:szCs w:val="24"/>
        </w:rPr>
        <w:t xml:space="preserve"> </w:t>
      </w:r>
      <w:r w:rsidR="00B33C54">
        <w:rPr>
          <w:sz w:val="24"/>
          <w:szCs w:val="24"/>
        </w:rPr>
        <w:t xml:space="preserve"> </w:t>
      </w:r>
    </w:p>
    <w:p w14:paraId="0367AC35" w14:textId="6B970B36" w:rsidR="00971BA6" w:rsidRDefault="00971BA6" w:rsidP="00971BA6">
      <w:pPr>
        <w:spacing w:line="480" w:lineRule="auto"/>
        <w:jc w:val="both"/>
        <w:rPr>
          <w:b/>
          <w:sz w:val="28"/>
          <w:szCs w:val="24"/>
        </w:rPr>
      </w:pPr>
      <w:r w:rsidRPr="00971BA6">
        <w:rPr>
          <w:b/>
          <w:sz w:val="28"/>
          <w:szCs w:val="24"/>
        </w:rPr>
        <w:t>Outcomes</w:t>
      </w:r>
    </w:p>
    <w:p w14:paraId="1C96176C" w14:textId="54B5F651" w:rsidR="00971BA6" w:rsidRPr="00971BA6" w:rsidRDefault="00B41602" w:rsidP="00971BA6">
      <w:pPr>
        <w:spacing w:line="480" w:lineRule="auto"/>
        <w:jc w:val="both"/>
        <w:rPr>
          <w:sz w:val="24"/>
          <w:szCs w:val="24"/>
        </w:rPr>
      </w:pPr>
      <w:r w:rsidRPr="00B41602">
        <w:rPr>
          <w:sz w:val="24"/>
          <w:szCs w:val="24"/>
        </w:rPr>
        <w:t xml:space="preserve">The temporal trends in the rate of </w:t>
      </w:r>
      <w:r>
        <w:rPr>
          <w:sz w:val="24"/>
          <w:szCs w:val="24"/>
        </w:rPr>
        <w:t xml:space="preserve">HF specific </w:t>
      </w:r>
      <w:r w:rsidRPr="00B41602">
        <w:rPr>
          <w:sz w:val="24"/>
          <w:szCs w:val="24"/>
        </w:rPr>
        <w:t xml:space="preserve">readmission </w:t>
      </w:r>
      <w:r>
        <w:rPr>
          <w:sz w:val="24"/>
          <w:szCs w:val="24"/>
        </w:rPr>
        <w:t xml:space="preserve">and all-cause readmission </w:t>
      </w:r>
      <w:r w:rsidRPr="00B41602">
        <w:rPr>
          <w:sz w:val="24"/>
          <w:szCs w:val="24"/>
        </w:rPr>
        <w:t>at 30-days, 90-days, 180-days and 1-year were examined using multivariable logistic regression</w:t>
      </w:r>
      <w:r>
        <w:rPr>
          <w:sz w:val="24"/>
          <w:szCs w:val="24"/>
        </w:rPr>
        <w:t xml:space="preserve"> m</w:t>
      </w:r>
      <w:r w:rsidR="00BD1D3B">
        <w:rPr>
          <w:sz w:val="24"/>
          <w:szCs w:val="24"/>
        </w:rPr>
        <w:t>odels</w:t>
      </w:r>
      <w:r>
        <w:rPr>
          <w:sz w:val="24"/>
          <w:szCs w:val="24"/>
        </w:rPr>
        <w:t xml:space="preserve">. Along the same line </w:t>
      </w:r>
      <w:r w:rsidRPr="00B41602">
        <w:rPr>
          <w:sz w:val="24"/>
          <w:szCs w:val="24"/>
        </w:rPr>
        <w:t>CV death</w:t>
      </w:r>
      <w:r>
        <w:rPr>
          <w:sz w:val="24"/>
          <w:szCs w:val="24"/>
        </w:rPr>
        <w:t xml:space="preserve"> and all-cause death, </w:t>
      </w:r>
      <w:r w:rsidRPr="00B41602">
        <w:rPr>
          <w:sz w:val="24"/>
          <w:szCs w:val="24"/>
        </w:rPr>
        <w:t>at the same time intervals</w:t>
      </w:r>
      <w:r>
        <w:rPr>
          <w:sz w:val="24"/>
          <w:szCs w:val="24"/>
        </w:rPr>
        <w:t>,</w:t>
      </w:r>
      <w:r w:rsidRPr="00B41602">
        <w:rPr>
          <w:sz w:val="24"/>
          <w:szCs w:val="24"/>
        </w:rPr>
        <w:t xml:space="preserve"> w</w:t>
      </w:r>
      <w:r w:rsidR="009339F8">
        <w:rPr>
          <w:sz w:val="24"/>
          <w:szCs w:val="24"/>
        </w:rPr>
        <w:t xml:space="preserve">ere </w:t>
      </w:r>
      <w:r w:rsidRPr="00B41602">
        <w:rPr>
          <w:sz w:val="24"/>
          <w:szCs w:val="24"/>
        </w:rPr>
        <w:t>investigated using segmented regression models.</w:t>
      </w:r>
      <w:r>
        <w:rPr>
          <w:sz w:val="24"/>
          <w:szCs w:val="24"/>
        </w:rPr>
        <w:t xml:space="preserve"> </w:t>
      </w:r>
    </w:p>
    <w:p w14:paraId="69F191B9" w14:textId="366BC002" w:rsidR="00971BA6" w:rsidRPr="00971BA6" w:rsidRDefault="00971BA6" w:rsidP="00971BA6">
      <w:pPr>
        <w:spacing w:line="480" w:lineRule="auto"/>
        <w:jc w:val="both"/>
        <w:rPr>
          <w:b/>
          <w:i/>
          <w:sz w:val="28"/>
          <w:szCs w:val="24"/>
        </w:rPr>
      </w:pPr>
      <w:r w:rsidRPr="009339F8">
        <w:rPr>
          <w:b/>
          <w:sz w:val="28"/>
          <w:szCs w:val="24"/>
          <w:highlight w:val="cyan"/>
        </w:rPr>
        <w:t>Statistical Analysis</w:t>
      </w:r>
      <w:r w:rsidR="00BD1D3B">
        <w:rPr>
          <w:b/>
          <w:sz w:val="28"/>
          <w:szCs w:val="24"/>
        </w:rPr>
        <w:t xml:space="preserve"> </w:t>
      </w:r>
      <w:r w:rsidR="00BD1D3B" w:rsidRPr="00BD1D3B">
        <w:rPr>
          <w:sz w:val="28"/>
          <w:szCs w:val="24"/>
        </w:rPr>
        <w:t>Davit will write the analysis</w:t>
      </w:r>
    </w:p>
    <w:p w14:paraId="25188613" w14:textId="2A45711B" w:rsidR="004B5CEE" w:rsidRPr="00EC2A0A" w:rsidRDefault="00EC2A0A" w:rsidP="004B5CEE">
      <w:pPr>
        <w:spacing w:line="480" w:lineRule="auto"/>
        <w:jc w:val="both"/>
        <w:rPr>
          <w:rFonts w:cstheme="minorHAnsi"/>
          <w:b/>
          <w:color w:val="FF0000"/>
          <w:sz w:val="32"/>
          <w:szCs w:val="24"/>
        </w:rPr>
      </w:pPr>
      <w:r w:rsidRPr="00EC2A0A">
        <w:rPr>
          <w:b/>
          <w:color w:val="000000"/>
          <w:sz w:val="32"/>
          <w:szCs w:val="24"/>
          <w:shd w:val="clear" w:color="auto" w:fill="FFFFFF"/>
        </w:rPr>
        <w:t>Results</w:t>
      </w:r>
    </w:p>
    <w:p w14:paraId="398B13F4" w14:textId="6E7BFB79" w:rsidR="002F70EC" w:rsidRDefault="004B5CEE" w:rsidP="002F70EC">
      <w:pPr>
        <w:spacing w:line="480" w:lineRule="auto"/>
        <w:jc w:val="both"/>
        <w:rPr>
          <w:rFonts w:cstheme="minorHAnsi"/>
          <w:color w:val="333333"/>
          <w:sz w:val="24"/>
          <w:szCs w:val="24"/>
        </w:rPr>
      </w:pPr>
      <w:r w:rsidRPr="004B5CEE">
        <w:rPr>
          <w:rFonts w:cstheme="minorHAnsi"/>
          <w:color w:val="333333"/>
          <w:sz w:val="24"/>
          <w:szCs w:val="24"/>
        </w:rPr>
        <w:lastRenderedPageBreak/>
        <w:t>Baseline patient demographics</w:t>
      </w:r>
      <w:r>
        <w:rPr>
          <w:rFonts w:cstheme="minorHAnsi"/>
          <w:color w:val="333333"/>
          <w:sz w:val="24"/>
          <w:szCs w:val="24"/>
        </w:rPr>
        <w:t xml:space="preserve"> </w:t>
      </w:r>
      <w:r w:rsidRPr="004B5CEE">
        <w:rPr>
          <w:rFonts w:cstheme="minorHAnsi"/>
          <w:color w:val="333333"/>
          <w:sz w:val="24"/>
          <w:szCs w:val="24"/>
        </w:rPr>
        <w:t xml:space="preserve">and hospital characteristics </w:t>
      </w:r>
      <w:r>
        <w:rPr>
          <w:rFonts w:cstheme="minorHAnsi"/>
          <w:color w:val="333333"/>
          <w:sz w:val="24"/>
          <w:szCs w:val="24"/>
        </w:rPr>
        <w:t>are shown in Table.</w:t>
      </w:r>
      <w:r w:rsidR="002C24E8">
        <w:rPr>
          <w:rFonts w:cstheme="minorHAnsi"/>
          <w:color w:val="333333"/>
          <w:sz w:val="24"/>
          <w:szCs w:val="24"/>
        </w:rPr>
        <w:t>2</w:t>
      </w:r>
      <w:r>
        <w:rPr>
          <w:rFonts w:cstheme="minorHAnsi"/>
          <w:color w:val="333333"/>
          <w:sz w:val="24"/>
          <w:szCs w:val="24"/>
        </w:rPr>
        <w:t>.</w:t>
      </w:r>
      <w:r w:rsidR="009C68CB">
        <w:rPr>
          <w:rFonts w:cstheme="minorHAnsi"/>
          <w:color w:val="333333"/>
          <w:sz w:val="24"/>
          <w:szCs w:val="24"/>
        </w:rPr>
        <w:t xml:space="preserve"> Altogether,</w:t>
      </w:r>
      <w:r w:rsidR="009339F8">
        <w:rPr>
          <w:rFonts w:cstheme="minorHAnsi"/>
          <w:color w:val="333333"/>
          <w:sz w:val="24"/>
          <w:szCs w:val="24"/>
        </w:rPr>
        <w:t xml:space="preserve"> 89,738</w:t>
      </w:r>
      <w:r w:rsidR="009C68CB">
        <w:rPr>
          <w:rFonts w:cstheme="minorHAnsi"/>
          <w:color w:val="333333"/>
          <w:sz w:val="24"/>
          <w:szCs w:val="24"/>
        </w:rPr>
        <w:t xml:space="preserve"> </w:t>
      </w:r>
      <w:r w:rsidRPr="004B5CEE">
        <w:rPr>
          <w:rFonts w:cstheme="minorHAnsi"/>
          <w:color w:val="333333"/>
          <w:sz w:val="24"/>
          <w:szCs w:val="24"/>
        </w:rPr>
        <w:t>patients</w:t>
      </w:r>
      <w:r w:rsidR="009C68CB">
        <w:rPr>
          <w:rFonts w:cstheme="minorHAnsi"/>
          <w:color w:val="333333"/>
          <w:sz w:val="24"/>
          <w:szCs w:val="24"/>
        </w:rPr>
        <w:t>, 52.8% females were</w:t>
      </w:r>
      <w:r w:rsidRPr="004B5CEE">
        <w:rPr>
          <w:rFonts w:cstheme="minorHAnsi"/>
          <w:color w:val="333333"/>
          <w:sz w:val="24"/>
          <w:szCs w:val="24"/>
        </w:rPr>
        <w:t xml:space="preserve"> included in our analysis</w:t>
      </w:r>
      <w:r w:rsidR="009C68CB">
        <w:rPr>
          <w:rFonts w:cstheme="minorHAnsi"/>
          <w:color w:val="333333"/>
          <w:sz w:val="24"/>
          <w:szCs w:val="24"/>
        </w:rPr>
        <w:t xml:space="preserve">. </w:t>
      </w:r>
      <w:r w:rsidR="009339F8">
        <w:rPr>
          <w:rFonts w:cstheme="minorHAnsi"/>
          <w:color w:val="333333"/>
          <w:sz w:val="24"/>
          <w:szCs w:val="24"/>
        </w:rPr>
        <w:t xml:space="preserve">We had to exclude 3344 patients due to incorrect or missing information on the medical records. </w:t>
      </w:r>
      <w:r w:rsidR="009C68CB">
        <w:rPr>
          <w:rFonts w:cstheme="minorHAnsi"/>
          <w:color w:val="333333"/>
          <w:sz w:val="24"/>
          <w:szCs w:val="24"/>
        </w:rPr>
        <w:t>T</w:t>
      </w:r>
      <w:r w:rsidRPr="004B5CEE">
        <w:rPr>
          <w:rFonts w:cstheme="minorHAnsi"/>
          <w:color w:val="333333"/>
          <w:sz w:val="24"/>
          <w:szCs w:val="24"/>
        </w:rPr>
        <w:t>he mean age was 73.1</w:t>
      </w:r>
      <w:r w:rsidR="009339F8" w:rsidRPr="009339F8">
        <w:t xml:space="preserve"> </w:t>
      </w:r>
      <w:r w:rsidR="009339F8" w:rsidRPr="009339F8">
        <w:rPr>
          <w:rFonts w:cstheme="minorHAnsi"/>
          <w:color w:val="333333"/>
          <w:sz w:val="20"/>
          <w:szCs w:val="24"/>
        </w:rPr>
        <w:t>+/-15</w:t>
      </w:r>
      <w:r w:rsidR="009C68CB" w:rsidRPr="009339F8">
        <w:rPr>
          <w:rFonts w:cstheme="minorHAnsi"/>
          <w:color w:val="333333"/>
          <w:sz w:val="20"/>
          <w:szCs w:val="24"/>
        </w:rPr>
        <w:t xml:space="preserve"> </w:t>
      </w:r>
      <w:r w:rsidRPr="004B5CEE">
        <w:rPr>
          <w:rFonts w:cstheme="minorHAnsi"/>
          <w:color w:val="333333"/>
          <w:sz w:val="24"/>
          <w:szCs w:val="24"/>
        </w:rPr>
        <w:t>years</w:t>
      </w:r>
      <w:r>
        <w:rPr>
          <w:rFonts w:cstheme="minorHAnsi"/>
          <w:color w:val="333333"/>
          <w:sz w:val="24"/>
          <w:szCs w:val="24"/>
        </w:rPr>
        <w:t xml:space="preserve"> </w:t>
      </w:r>
      <w:r w:rsidRPr="004B5CEE">
        <w:rPr>
          <w:rFonts w:cstheme="minorHAnsi"/>
          <w:color w:val="333333"/>
          <w:sz w:val="24"/>
          <w:szCs w:val="24"/>
        </w:rPr>
        <w:t xml:space="preserve">(min 18 years </w:t>
      </w:r>
      <w:r w:rsidR="009C68CB">
        <w:rPr>
          <w:rFonts w:cstheme="minorHAnsi"/>
          <w:color w:val="333333"/>
          <w:sz w:val="24"/>
          <w:szCs w:val="24"/>
        </w:rPr>
        <w:t xml:space="preserve">- </w:t>
      </w:r>
      <w:r w:rsidRPr="004B5CEE">
        <w:rPr>
          <w:rFonts w:cstheme="minorHAnsi"/>
          <w:color w:val="333333"/>
          <w:sz w:val="24"/>
          <w:szCs w:val="24"/>
        </w:rPr>
        <w:t>max 109 years), median 76 years, third quarter 85.0 (IQR)</w:t>
      </w:r>
      <w:r w:rsidR="009C68CB">
        <w:rPr>
          <w:rFonts w:cstheme="minorHAnsi"/>
          <w:color w:val="333333"/>
          <w:sz w:val="24"/>
          <w:szCs w:val="24"/>
        </w:rPr>
        <w:t>.</w:t>
      </w:r>
      <w:r w:rsidR="002F70EC">
        <w:rPr>
          <w:rFonts w:cstheme="minorHAnsi"/>
          <w:color w:val="333333"/>
          <w:sz w:val="24"/>
          <w:szCs w:val="24"/>
        </w:rPr>
        <w:t xml:space="preserve"> Caucasian </w:t>
      </w:r>
      <w:r w:rsidR="009C68CB">
        <w:rPr>
          <w:rFonts w:cstheme="minorHAnsi"/>
          <w:color w:val="333333"/>
          <w:sz w:val="24"/>
          <w:szCs w:val="24"/>
        </w:rPr>
        <w:t xml:space="preserve">race </w:t>
      </w:r>
      <w:r w:rsidR="009339F8">
        <w:rPr>
          <w:rFonts w:cstheme="minorHAnsi"/>
          <w:color w:val="333333"/>
          <w:sz w:val="24"/>
          <w:szCs w:val="24"/>
        </w:rPr>
        <w:t>covered</w:t>
      </w:r>
      <w:r w:rsidR="009C68CB">
        <w:rPr>
          <w:rFonts w:cstheme="minorHAnsi"/>
          <w:color w:val="333333"/>
          <w:sz w:val="24"/>
          <w:szCs w:val="24"/>
        </w:rPr>
        <w:t xml:space="preserve"> 68594</w:t>
      </w:r>
      <w:r w:rsidR="002F70EC">
        <w:rPr>
          <w:rFonts w:cstheme="minorHAnsi"/>
          <w:color w:val="333333"/>
          <w:sz w:val="24"/>
          <w:szCs w:val="24"/>
        </w:rPr>
        <w:t xml:space="preserve"> individuals </w:t>
      </w:r>
      <w:r w:rsidR="009C68CB">
        <w:rPr>
          <w:rFonts w:cstheme="minorHAnsi"/>
          <w:color w:val="333333"/>
          <w:sz w:val="24"/>
          <w:szCs w:val="24"/>
        </w:rPr>
        <w:t xml:space="preserve">(73.7%) </w:t>
      </w:r>
      <w:r w:rsidR="009339F8">
        <w:rPr>
          <w:rFonts w:cstheme="minorHAnsi"/>
          <w:color w:val="333333"/>
          <w:sz w:val="24"/>
          <w:szCs w:val="24"/>
        </w:rPr>
        <w:t>and</w:t>
      </w:r>
      <w:r w:rsidR="009C68CB">
        <w:rPr>
          <w:rFonts w:cstheme="minorHAnsi"/>
          <w:color w:val="333333"/>
          <w:sz w:val="24"/>
          <w:szCs w:val="24"/>
        </w:rPr>
        <w:t xml:space="preserve"> 14714 were black (15.8%), while other ethnicities comprised </w:t>
      </w:r>
      <w:r w:rsidR="002F70EC">
        <w:rPr>
          <w:rFonts w:cstheme="minorHAnsi"/>
          <w:color w:val="333333"/>
          <w:sz w:val="24"/>
          <w:szCs w:val="24"/>
        </w:rPr>
        <w:t xml:space="preserve">9774 patients (10.5%). </w:t>
      </w:r>
      <w:r w:rsidR="00F1182F">
        <w:rPr>
          <w:rFonts w:cstheme="minorHAnsi"/>
          <w:color w:val="333333"/>
          <w:sz w:val="24"/>
          <w:szCs w:val="24"/>
        </w:rPr>
        <w:t xml:space="preserve">Non-Hispanic ethnicity depicted (n=76714) 82.4% of the study population and (n=7769) 8.3% defined themselves as Hispanics. </w:t>
      </w:r>
      <w:r w:rsidR="002F70EC">
        <w:rPr>
          <w:rFonts w:cstheme="minorHAnsi"/>
          <w:color w:val="333333"/>
          <w:sz w:val="24"/>
          <w:szCs w:val="24"/>
        </w:rPr>
        <w:t xml:space="preserve">Most </w:t>
      </w:r>
      <w:r w:rsidR="009339F8">
        <w:rPr>
          <w:rFonts w:cstheme="minorHAnsi"/>
          <w:color w:val="333333"/>
          <w:sz w:val="24"/>
          <w:szCs w:val="24"/>
        </w:rPr>
        <w:t>of study patients</w:t>
      </w:r>
      <w:r w:rsidR="002F70EC">
        <w:rPr>
          <w:rFonts w:cstheme="minorHAnsi"/>
          <w:color w:val="333333"/>
          <w:sz w:val="24"/>
          <w:szCs w:val="24"/>
        </w:rPr>
        <w:t xml:space="preserve"> </w:t>
      </w:r>
      <w:r w:rsidR="002F70EC" w:rsidRPr="004B5CEE">
        <w:rPr>
          <w:rFonts w:cstheme="minorHAnsi"/>
          <w:color w:val="333333"/>
          <w:sz w:val="24"/>
          <w:szCs w:val="24"/>
        </w:rPr>
        <w:t>were Medicare beneficiaries</w:t>
      </w:r>
      <w:r w:rsidR="002F70EC">
        <w:rPr>
          <w:rFonts w:cstheme="minorHAnsi"/>
          <w:color w:val="333333"/>
          <w:sz w:val="24"/>
          <w:szCs w:val="24"/>
        </w:rPr>
        <w:t xml:space="preserve"> (n=59805) </w:t>
      </w:r>
      <w:r w:rsidR="009339F8">
        <w:rPr>
          <w:rFonts w:cstheme="minorHAnsi"/>
          <w:color w:val="333333"/>
          <w:sz w:val="24"/>
          <w:szCs w:val="24"/>
        </w:rPr>
        <w:t xml:space="preserve">accounting for </w:t>
      </w:r>
      <w:r w:rsidR="002F70EC">
        <w:rPr>
          <w:rFonts w:cstheme="minorHAnsi"/>
          <w:color w:val="333333"/>
          <w:sz w:val="24"/>
          <w:szCs w:val="24"/>
        </w:rPr>
        <w:t xml:space="preserve">64.2% </w:t>
      </w:r>
      <w:r w:rsidR="009339F8">
        <w:rPr>
          <w:rFonts w:cstheme="minorHAnsi"/>
          <w:color w:val="333333"/>
          <w:sz w:val="24"/>
          <w:szCs w:val="24"/>
        </w:rPr>
        <w:t xml:space="preserve">of the total </w:t>
      </w:r>
      <w:r w:rsidR="002F70EC">
        <w:rPr>
          <w:rFonts w:cstheme="minorHAnsi"/>
          <w:color w:val="333333"/>
          <w:sz w:val="24"/>
          <w:szCs w:val="24"/>
        </w:rPr>
        <w:t xml:space="preserve">whereas (n=26435) 28.4% </w:t>
      </w:r>
      <w:r w:rsidR="00F1182F">
        <w:rPr>
          <w:rFonts w:cstheme="minorHAnsi"/>
          <w:color w:val="333333"/>
          <w:sz w:val="24"/>
          <w:szCs w:val="24"/>
        </w:rPr>
        <w:t>participants used</w:t>
      </w:r>
      <w:r w:rsidR="002F70EC">
        <w:rPr>
          <w:rFonts w:cstheme="minorHAnsi"/>
          <w:color w:val="333333"/>
          <w:sz w:val="24"/>
          <w:szCs w:val="24"/>
        </w:rPr>
        <w:t xml:space="preserve"> commercial insurance</w:t>
      </w:r>
      <w:r w:rsidR="0080211B">
        <w:rPr>
          <w:rFonts w:cstheme="minorHAnsi"/>
          <w:color w:val="333333"/>
          <w:sz w:val="24"/>
          <w:szCs w:val="24"/>
        </w:rPr>
        <w:t xml:space="preserve">. </w:t>
      </w:r>
      <w:r w:rsidR="009339F8">
        <w:rPr>
          <w:rFonts w:cstheme="minorHAnsi"/>
          <w:color w:val="333333"/>
          <w:sz w:val="24"/>
          <w:szCs w:val="24"/>
        </w:rPr>
        <w:t xml:space="preserve">With regards to hospital characteristics 48.1% were teaching and similarly 48.3% were non-teaching hospitals. </w:t>
      </w:r>
      <w:r w:rsidR="002C24E8">
        <w:rPr>
          <w:rFonts w:cstheme="minorHAnsi"/>
          <w:color w:val="333333"/>
          <w:sz w:val="24"/>
          <w:szCs w:val="24"/>
        </w:rPr>
        <w:t>Most of</w:t>
      </w:r>
      <w:r w:rsidR="009339F8">
        <w:rPr>
          <w:rFonts w:cstheme="minorHAnsi"/>
          <w:color w:val="333333"/>
          <w:sz w:val="24"/>
          <w:szCs w:val="24"/>
        </w:rPr>
        <w:t xml:space="preserve"> these hospitals had no </w:t>
      </w:r>
      <w:r w:rsidR="00F71821">
        <w:rPr>
          <w:rFonts w:cstheme="minorHAnsi"/>
          <w:color w:val="333333"/>
          <w:sz w:val="24"/>
          <w:szCs w:val="24"/>
        </w:rPr>
        <w:t>potential of</w:t>
      </w:r>
      <w:r w:rsidR="009339F8">
        <w:rPr>
          <w:rFonts w:cstheme="minorHAnsi"/>
          <w:color w:val="333333"/>
          <w:sz w:val="24"/>
          <w:szCs w:val="24"/>
        </w:rPr>
        <w:t xml:space="preserve"> ca</w:t>
      </w:r>
      <w:r w:rsidR="00F71821">
        <w:rPr>
          <w:rFonts w:cstheme="minorHAnsi"/>
          <w:color w:val="333333"/>
          <w:sz w:val="24"/>
          <w:szCs w:val="24"/>
        </w:rPr>
        <w:t xml:space="preserve">rdiac catheterization </w:t>
      </w:r>
      <w:r w:rsidR="009339F8">
        <w:rPr>
          <w:rFonts w:cstheme="minorHAnsi"/>
          <w:color w:val="333333"/>
          <w:sz w:val="24"/>
          <w:szCs w:val="24"/>
        </w:rPr>
        <w:t xml:space="preserve">or PCI whereas 44.1% were able of doing it. </w:t>
      </w:r>
      <w:r w:rsidR="002C24E8">
        <w:rPr>
          <w:rFonts w:cstheme="minorHAnsi"/>
          <w:color w:val="333333"/>
          <w:sz w:val="24"/>
          <w:szCs w:val="24"/>
        </w:rPr>
        <w:t xml:space="preserve">Inner city located hospitals, urban area, suburb located, and rural area hospital accounted for 17.7%, 24.2%, 42% and 12.5% respectively. </w:t>
      </w:r>
    </w:p>
    <w:p w14:paraId="7D722070" w14:textId="77777777" w:rsidR="007A6CEE" w:rsidRDefault="008105FC" w:rsidP="002F70EC">
      <w:pPr>
        <w:spacing w:line="480" w:lineRule="auto"/>
        <w:jc w:val="both"/>
        <w:rPr>
          <w:rFonts w:cstheme="minorHAnsi"/>
          <w:color w:val="333333"/>
          <w:sz w:val="24"/>
          <w:szCs w:val="24"/>
        </w:rPr>
      </w:pPr>
      <w:r>
        <w:rPr>
          <w:rFonts w:cstheme="minorHAnsi"/>
          <w:color w:val="333333"/>
          <w:sz w:val="24"/>
          <w:szCs w:val="24"/>
        </w:rPr>
        <w:t>Rates of a</w:t>
      </w:r>
      <w:r w:rsidR="002C24E8">
        <w:rPr>
          <w:rFonts w:cstheme="minorHAnsi"/>
          <w:color w:val="333333"/>
          <w:sz w:val="24"/>
          <w:szCs w:val="24"/>
        </w:rPr>
        <w:t>ll</w:t>
      </w:r>
      <w:r>
        <w:rPr>
          <w:rFonts w:cstheme="minorHAnsi"/>
          <w:color w:val="333333"/>
          <w:sz w:val="24"/>
          <w:szCs w:val="24"/>
        </w:rPr>
        <w:t xml:space="preserve">-cause and HF readmissions </w:t>
      </w:r>
      <w:r w:rsidR="002C24E8">
        <w:rPr>
          <w:rFonts w:cstheme="minorHAnsi"/>
          <w:color w:val="333333"/>
          <w:sz w:val="24"/>
          <w:szCs w:val="24"/>
        </w:rPr>
        <w:t xml:space="preserve">at </w:t>
      </w:r>
      <w:r>
        <w:rPr>
          <w:rFonts w:cstheme="minorHAnsi"/>
          <w:color w:val="333333"/>
          <w:sz w:val="24"/>
          <w:szCs w:val="24"/>
        </w:rPr>
        <w:t xml:space="preserve">30-day, 90-day, 180-day and 1-year follow-up are presented in Tables </w:t>
      </w:r>
      <w:r w:rsidR="002C24E8">
        <w:rPr>
          <w:rFonts w:cstheme="minorHAnsi"/>
          <w:color w:val="333333"/>
          <w:sz w:val="24"/>
          <w:szCs w:val="24"/>
        </w:rPr>
        <w:t xml:space="preserve">3a </w:t>
      </w:r>
      <w:r>
        <w:rPr>
          <w:rFonts w:cstheme="minorHAnsi"/>
          <w:color w:val="333333"/>
          <w:sz w:val="24"/>
          <w:szCs w:val="24"/>
        </w:rPr>
        <w:t>and Table 3</w:t>
      </w:r>
      <w:r w:rsidR="002C24E8">
        <w:rPr>
          <w:rFonts w:cstheme="minorHAnsi"/>
          <w:color w:val="333333"/>
          <w:sz w:val="24"/>
          <w:szCs w:val="24"/>
        </w:rPr>
        <w:t>b</w:t>
      </w:r>
      <w:r w:rsidR="00807568">
        <w:rPr>
          <w:rFonts w:cstheme="minorHAnsi"/>
          <w:color w:val="333333"/>
          <w:sz w:val="24"/>
          <w:szCs w:val="24"/>
        </w:rPr>
        <w:t xml:space="preserve">, </w:t>
      </w:r>
      <w:r>
        <w:rPr>
          <w:rFonts w:cstheme="minorHAnsi"/>
          <w:color w:val="333333"/>
          <w:sz w:val="24"/>
          <w:szCs w:val="24"/>
        </w:rPr>
        <w:t xml:space="preserve">respectively. </w:t>
      </w:r>
      <w:r w:rsidR="0080211B" w:rsidRPr="0080211B">
        <w:rPr>
          <w:rFonts w:cstheme="minorHAnsi"/>
          <w:color w:val="333333"/>
          <w:sz w:val="24"/>
          <w:szCs w:val="24"/>
        </w:rPr>
        <w:t xml:space="preserve">The unadjusted 30-day all-cause readmission rate </w:t>
      </w:r>
      <w:r w:rsidR="0080211B">
        <w:rPr>
          <w:rFonts w:cstheme="minorHAnsi"/>
          <w:color w:val="333333"/>
          <w:sz w:val="24"/>
          <w:szCs w:val="24"/>
        </w:rPr>
        <w:t xml:space="preserve">increased from </w:t>
      </w:r>
      <w:r w:rsidR="0080211B" w:rsidRPr="0080211B">
        <w:rPr>
          <w:rFonts w:cstheme="minorHAnsi"/>
          <w:color w:val="333333"/>
          <w:sz w:val="24"/>
          <w:szCs w:val="24"/>
        </w:rPr>
        <w:t>15.98</w:t>
      </w:r>
      <w:r w:rsidR="0080211B">
        <w:rPr>
          <w:rFonts w:cstheme="minorHAnsi"/>
          <w:color w:val="333333"/>
          <w:sz w:val="24"/>
          <w:szCs w:val="24"/>
        </w:rPr>
        <w:t xml:space="preserve">% in the year 2000 to </w:t>
      </w:r>
      <w:r w:rsidR="0080211B" w:rsidRPr="0080211B">
        <w:rPr>
          <w:rFonts w:cstheme="minorHAnsi"/>
          <w:color w:val="333333"/>
          <w:sz w:val="24"/>
          <w:szCs w:val="24"/>
        </w:rPr>
        <w:t>20.29</w:t>
      </w:r>
      <w:r w:rsidR="0080211B">
        <w:rPr>
          <w:rFonts w:cstheme="minorHAnsi"/>
          <w:color w:val="333333"/>
          <w:sz w:val="24"/>
          <w:szCs w:val="24"/>
        </w:rPr>
        <w:t xml:space="preserve">% in 2014. At the same time </w:t>
      </w:r>
      <w:r>
        <w:rPr>
          <w:rFonts w:cstheme="minorHAnsi"/>
          <w:color w:val="333333"/>
          <w:sz w:val="24"/>
          <w:szCs w:val="24"/>
        </w:rPr>
        <w:t xml:space="preserve">HF readmissions for the same time frame marginally rose from 5.63% to 6.5%. Notably there is three to four-fold increase for every type of </w:t>
      </w:r>
      <w:r w:rsidR="002C24E8">
        <w:rPr>
          <w:rFonts w:cstheme="minorHAnsi"/>
          <w:color w:val="333333"/>
          <w:sz w:val="24"/>
          <w:szCs w:val="24"/>
        </w:rPr>
        <w:t>readmission from</w:t>
      </w:r>
      <w:r>
        <w:rPr>
          <w:rFonts w:cstheme="minorHAnsi"/>
          <w:color w:val="333333"/>
          <w:sz w:val="24"/>
          <w:szCs w:val="24"/>
        </w:rPr>
        <w:t xml:space="preserve"> 30-days to 1-year follow-up. </w:t>
      </w:r>
      <w:r w:rsidR="000C01FE">
        <w:rPr>
          <w:rFonts w:cstheme="minorHAnsi"/>
          <w:color w:val="333333"/>
          <w:sz w:val="24"/>
          <w:szCs w:val="24"/>
        </w:rPr>
        <w:t xml:space="preserve"> A noteworthy observation is that there was a categorical upturn on the all-cause rates for every 5 years of follow-up.  Indeed 30-day all-cause readmissions rose from 16.17% for the period 2000-2004 to </w:t>
      </w:r>
      <w:r w:rsidR="007A6CEE">
        <w:rPr>
          <w:rFonts w:cstheme="minorHAnsi"/>
          <w:color w:val="333333"/>
          <w:sz w:val="24"/>
          <w:szCs w:val="24"/>
        </w:rPr>
        <w:t xml:space="preserve">20.39% for the years 2010-2014. Likewise, 90-day all-cause rates increased from 29.57% to 35.27% for the same time frames. More staggering numbers are those for 180-day and 1-year </w:t>
      </w:r>
      <w:r w:rsidR="007A6CEE">
        <w:rPr>
          <w:rFonts w:cstheme="minorHAnsi"/>
          <w:color w:val="333333"/>
          <w:sz w:val="24"/>
          <w:szCs w:val="24"/>
        </w:rPr>
        <w:lastRenderedPageBreak/>
        <w:t xml:space="preserve">follow-up showing that readmissions for any-cause among HF patients increased from 39.26% to 46.07% (again for the periods 2000-2004 and 2010-2014), reaching 50.59% to 56.83% at 1-year follow-up. </w:t>
      </w:r>
      <w:r>
        <w:rPr>
          <w:rFonts w:cstheme="minorHAnsi"/>
          <w:color w:val="333333"/>
          <w:sz w:val="24"/>
          <w:szCs w:val="24"/>
        </w:rPr>
        <w:t>At one-year all-cause readmission follow-up,</w:t>
      </w:r>
      <w:r w:rsidR="007A6CEE">
        <w:rPr>
          <w:rFonts w:cstheme="minorHAnsi"/>
          <w:color w:val="333333"/>
          <w:sz w:val="24"/>
          <w:szCs w:val="24"/>
        </w:rPr>
        <w:t xml:space="preserve"> one for every two patients was re-hospitalized</w:t>
      </w:r>
      <w:r>
        <w:rPr>
          <w:rFonts w:cstheme="minorHAnsi"/>
          <w:color w:val="333333"/>
          <w:sz w:val="24"/>
          <w:szCs w:val="24"/>
        </w:rPr>
        <w:t xml:space="preserve"> as shown in Table</w:t>
      </w:r>
      <w:r w:rsidR="00807568">
        <w:rPr>
          <w:rFonts w:cstheme="minorHAnsi"/>
          <w:color w:val="333333"/>
          <w:sz w:val="24"/>
          <w:szCs w:val="24"/>
        </w:rPr>
        <w:t xml:space="preserve"> </w:t>
      </w:r>
      <w:r w:rsidR="002C24E8">
        <w:rPr>
          <w:rFonts w:cstheme="minorHAnsi"/>
          <w:color w:val="333333"/>
          <w:sz w:val="24"/>
          <w:szCs w:val="24"/>
        </w:rPr>
        <w:t>3a</w:t>
      </w:r>
      <w:r>
        <w:rPr>
          <w:rFonts w:cstheme="minorHAnsi"/>
          <w:color w:val="333333"/>
          <w:sz w:val="24"/>
          <w:szCs w:val="24"/>
        </w:rPr>
        <w:t xml:space="preserve">. </w:t>
      </w:r>
    </w:p>
    <w:p w14:paraId="4E67A91C" w14:textId="26F0E856" w:rsidR="007D0F83" w:rsidRDefault="00B63CA7" w:rsidP="002F70EC">
      <w:pPr>
        <w:spacing w:line="480" w:lineRule="auto"/>
        <w:jc w:val="both"/>
        <w:rPr>
          <w:rFonts w:cstheme="minorHAnsi"/>
          <w:color w:val="333333"/>
          <w:sz w:val="24"/>
          <w:szCs w:val="24"/>
        </w:rPr>
      </w:pPr>
      <w:r>
        <w:rPr>
          <w:rFonts w:cstheme="minorHAnsi"/>
          <w:color w:val="333333"/>
          <w:sz w:val="24"/>
          <w:szCs w:val="24"/>
        </w:rPr>
        <w:t xml:space="preserve">The rates of readmission pertaining for all HF specific hospitalizations are presented in </w:t>
      </w:r>
      <w:r w:rsidR="00807568">
        <w:rPr>
          <w:rFonts w:cstheme="minorHAnsi"/>
          <w:color w:val="333333"/>
          <w:sz w:val="24"/>
          <w:szCs w:val="24"/>
        </w:rPr>
        <w:t>Table 3</w:t>
      </w:r>
      <w:r>
        <w:rPr>
          <w:rFonts w:cstheme="minorHAnsi"/>
          <w:color w:val="333333"/>
          <w:sz w:val="24"/>
          <w:szCs w:val="24"/>
        </w:rPr>
        <w:t xml:space="preserve">b. The 30-day rates rose from 5.7% (2000-2004) to 6.69% (2005-2009) and remained relatively stable 6.68% for the years 2010-2014. Similarly between 2000-2004 and 2005-2009 there was a slight increase in the </w:t>
      </w:r>
      <w:r w:rsidRPr="00B63CA7">
        <w:rPr>
          <w:rFonts w:cstheme="minorHAnsi"/>
          <w:color w:val="333333"/>
          <w:sz w:val="24"/>
          <w:szCs w:val="24"/>
        </w:rPr>
        <w:t xml:space="preserve">rates </w:t>
      </w:r>
      <w:r>
        <w:rPr>
          <w:rFonts w:cstheme="minorHAnsi"/>
          <w:color w:val="333333"/>
          <w:sz w:val="24"/>
          <w:szCs w:val="24"/>
        </w:rPr>
        <w:t>of readmission for all follow-up phases (90-day, 180-day, 1-year) and a downtrend for the period between 2010 and 2014 to 11.52%, 15.3% and 19.75% accordingly, an observation that could possibly reflect the implementation of the Hospital Readmission Reduction Program (HRRP) that was enforced</w:t>
      </w:r>
      <w:r w:rsidR="00C42B75">
        <w:rPr>
          <w:rFonts w:cstheme="minorHAnsi"/>
          <w:color w:val="333333"/>
          <w:sz w:val="24"/>
          <w:szCs w:val="24"/>
        </w:rPr>
        <w:t xml:space="preserve"> since October 2012. Indeed, all rates of readmission were mounting, up until 2011 while there was a study decline in those numbers from 2012 and on.  The </w:t>
      </w:r>
      <w:r w:rsidR="00EB7462">
        <w:rPr>
          <w:rFonts w:cstheme="minorHAnsi"/>
          <w:color w:val="333333"/>
          <w:sz w:val="24"/>
          <w:szCs w:val="24"/>
        </w:rPr>
        <w:t>goal of this program</w:t>
      </w:r>
      <w:r w:rsidR="00C42B75">
        <w:rPr>
          <w:rFonts w:cstheme="minorHAnsi"/>
          <w:color w:val="333333"/>
          <w:sz w:val="24"/>
          <w:szCs w:val="24"/>
        </w:rPr>
        <w:t xml:space="preserve"> was to penalize</w:t>
      </w:r>
      <w:r w:rsidR="00C42B75" w:rsidRPr="00C42B75">
        <w:rPr>
          <w:rFonts w:cstheme="minorHAnsi"/>
          <w:color w:val="333333"/>
          <w:sz w:val="24"/>
          <w:szCs w:val="24"/>
        </w:rPr>
        <w:t xml:space="preserve"> </w:t>
      </w:r>
      <w:r w:rsidR="00C42B75">
        <w:rPr>
          <w:rFonts w:cstheme="minorHAnsi"/>
          <w:color w:val="333333"/>
          <w:sz w:val="24"/>
          <w:szCs w:val="24"/>
        </w:rPr>
        <w:t xml:space="preserve">hospitals showing </w:t>
      </w:r>
      <w:r w:rsidR="00C42B75" w:rsidRPr="00C42B75">
        <w:rPr>
          <w:rFonts w:cstheme="minorHAnsi"/>
          <w:color w:val="333333"/>
          <w:sz w:val="24"/>
          <w:szCs w:val="24"/>
        </w:rPr>
        <w:t xml:space="preserve">higher than expected risk-standardized 30-day readmission rates for </w:t>
      </w:r>
      <w:r w:rsidR="00C42B75">
        <w:rPr>
          <w:rFonts w:cstheme="minorHAnsi"/>
          <w:color w:val="333333"/>
          <w:sz w:val="24"/>
          <w:szCs w:val="24"/>
        </w:rPr>
        <w:t>AMI</w:t>
      </w:r>
      <w:r w:rsidR="00C42B75" w:rsidRPr="00C42B75">
        <w:rPr>
          <w:rFonts w:cstheme="minorHAnsi"/>
          <w:color w:val="333333"/>
          <w:sz w:val="24"/>
          <w:szCs w:val="24"/>
        </w:rPr>
        <w:t>, pneumonia</w:t>
      </w:r>
      <w:r w:rsidR="00C42B75">
        <w:rPr>
          <w:rFonts w:cstheme="minorHAnsi"/>
          <w:color w:val="333333"/>
          <w:sz w:val="24"/>
          <w:szCs w:val="24"/>
        </w:rPr>
        <w:t xml:space="preserve"> and HF</w:t>
      </w:r>
      <w:r w:rsidR="00C42B75" w:rsidRPr="00C42B75">
        <w:rPr>
          <w:rFonts w:cstheme="minorHAnsi"/>
          <w:color w:val="333333"/>
          <w:sz w:val="24"/>
          <w:szCs w:val="24"/>
        </w:rPr>
        <w:t>.</w:t>
      </w:r>
    </w:p>
    <w:p w14:paraId="0628E0AF" w14:textId="40EF3B64" w:rsidR="0080211B" w:rsidRDefault="00807568" w:rsidP="002F70EC">
      <w:pPr>
        <w:spacing w:line="480" w:lineRule="auto"/>
        <w:jc w:val="both"/>
        <w:rPr>
          <w:rFonts w:cstheme="minorHAnsi"/>
          <w:color w:val="333333"/>
          <w:sz w:val="24"/>
          <w:szCs w:val="24"/>
        </w:rPr>
      </w:pPr>
      <w:r>
        <w:rPr>
          <w:rFonts w:cstheme="minorHAnsi"/>
          <w:color w:val="333333"/>
          <w:sz w:val="24"/>
          <w:szCs w:val="24"/>
        </w:rPr>
        <w:t xml:space="preserve">The </w:t>
      </w:r>
      <w:r w:rsidRPr="00807568">
        <w:rPr>
          <w:rFonts w:cstheme="minorHAnsi"/>
          <w:color w:val="333333"/>
          <w:sz w:val="24"/>
          <w:szCs w:val="24"/>
        </w:rPr>
        <w:t xml:space="preserve">30-day </w:t>
      </w:r>
      <w:r w:rsidR="007D0F83">
        <w:rPr>
          <w:rFonts w:cstheme="minorHAnsi"/>
          <w:color w:val="333333"/>
          <w:sz w:val="24"/>
          <w:szCs w:val="24"/>
        </w:rPr>
        <w:t xml:space="preserve">and 90-day </w:t>
      </w:r>
      <w:r w:rsidR="00EB7462">
        <w:rPr>
          <w:rFonts w:cstheme="minorHAnsi"/>
          <w:color w:val="333333"/>
          <w:sz w:val="24"/>
          <w:szCs w:val="24"/>
        </w:rPr>
        <w:t>un</w:t>
      </w:r>
      <w:r w:rsidRPr="00807568">
        <w:rPr>
          <w:rFonts w:cstheme="minorHAnsi"/>
          <w:color w:val="333333"/>
          <w:sz w:val="24"/>
          <w:szCs w:val="24"/>
        </w:rPr>
        <w:t xml:space="preserve">adjusted </w:t>
      </w:r>
      <w:r>
        <w:rPr>
          <w:rFonts w:cstheme="minorHAnsi"/>
          <w:color w:val="333333"/>
          <w:sz w:val="24"/>
          <w:szCs w:val="24"/>
        </w:rPr>
        <w:t xml:space="preserve">all-cause </w:t>
      </w:r>
      <w:r w:rsidRPr="00807568">
        <w:rPr>
          <w:rFonts w:cstheme="minorHAnsi"/>
          <w:color w:val="333333"/>
          <w:sz w:val="24"/>
          <w:szCs w:val="24"/>
        </w:rPr>
        <w:t>mortality rate</w:t>
      </w:r>
      <w:r w:rsidR="007D0F83">
        <w:rPr>
          <w:rFonts w:cstheme="minorHAnsi"/>
          <w:color w:val="333333"/>
          <w:sz w:val="24"/>
          <w:szCs w:val="24"/>
        </w:rPr>
        <w:t>s</w:t>
      </w:r>
      <w:r w:rsidRPr="00807568">
        <w:rPr>
          <w:rFonts w:cstheme="minorHAnsi"/>
          <w:color w:val="333333"/>
          <w:sz w:val="24"/>
          <w:szCs w:val="24"/>
        </w:rPr>
        <w:t xml:space="preserve"> </w:t>
      </w:r>
      <w:r>
        <w:rPr>
          <w:rFonts w:cstheme="minorHAnsi"/>
          <w:color w:val="333333"/>
          <w:sz w:val="24"/>
          <w:szCs w:val="24"/>
        </w:rPr>
        <w:t>marginally</w:t>
      </w:r>
      <w:r w:rsidR="007D0F83">
        <w:rPr>
          <w:rFonts w:cstheme="minorHAnsi"/>
          <w:color w:val="333333"/>
          <w:sz w:val="24"/>
          <w:szCs w:val="24"/>
        </w:rPr>
        <w:t xml:space="preserve"> increased from</w:t>
      </w:r>
      <w:r>
        <w:rPr>
          <w:rFonts w:cstheme="minorHAnsi"/>
          <w:color w:val="333333"/>
          <w:sz w:val="24"/>
          <w:szCs w:val="24"/>
        </w:rPr>
        <w:t xml:space="preserve"> 3.74% in 2000 to </w:t>
      </w:r>
      <w:r w:rsidR="007D0F83">
        <w:rPr>
          <w:rFonts w:cstheme="minorHAnsi"/>
          <w:color w:val="333333"/>
          <w:sz w:val="24"/>
          <w:szCs w:val="24"/>
        </w:rPr>
        <w:t xml:space="preserve">3.94% in 2014 and from 7.86% to 8.05%, correspondingly (Table </w:t>
      </w:r>
      <w:r w:rsidR="00EB7462">
        <w:rPr>
          <w:rFonts w:cstheme="minorHAnsi"/>
          <w:color w:val="333333"/>
          <w:sz w:val="24"/>
          <w:szCs w:val="24"/>
        </w:rPr>
        <w:t>3c</w:t>
      </w:r>
      <w:r w:rsidR="007D0F83">
        <w:rPr>
          <w:rFonts w:cstheme="minorHAnsi"/>
          <w:color w:val="333333"/>
          <w:sz w:val="24"/>
          <w:szCs w:val="24"/>
        </w:rPr>
        <w:t xml:space="preserve">). Interestingly the </w:t>
      </w:r>
      <w:r w:rsidR="00EB7462">
        <w:rPr>
          <w:rFonts w:cstheme="minorHAnsi"/>
          <w:color w:val="333333"/>
          <w:sz w:val="24"/>
          <w:szCs w:val="24"/>
        </w:rPr>
        <w:t>un</w:t>
      </w:r>
      <w:r w:rsidR="007D0F83" w:rsidRPr="00807568">
        <w:rPr>
          <w:rFonts w:cstheme="minorHAnsi"/>
          <w:color w:val="333333"/>
          <w:sz w:val="24"/>
          <w:szCs w:val="24"/>
        </w:rPr>
        <w:t xml:space="preserve">adjusted </w:t>
      </w:r>
      <w:r w:rsidR="007D0F83">
        <w:rPr>
          <w:rFonts w:cstheme="minorHAnsi"/>
          <w:color w:val="333333"/>
          <w:sz w:val="24"/>
          <w:szCs w:val="24"/>
        </w:rPr>
        <w:t xml:space="preserve">all-cause </w:t>
      </w:r>
      <w:r w:rsidR="007D0F83" w:rsidRPr="00807568">
        <w:rPr>
          <w:rFonts w:cstheme="minorHAnsi"/>
          <w:color w:val="333333"/>
          <w:sz w:val="24"/>
          <w:szCs w:val="24"/>
        </w:rPr>
        <w:t>mortality rate</w:t>
      </w:r>
      <w:r w:rsidR="007D0F83">
        <w:rPr>
          <w:rFonts w:cstheme="minorHAnsi"/>
          <w:color w:val="333333"/>
          <w:sz w:val="24"/>
          <w:szCs w:val="24"/>
        </w:rPr>
        <w:t>s demonstrate a downtrend from 12.05% to 11.95% for the 180-day and from 18.81% to 17.32% for the 1-year follow-up period</w:t>
      </w:r>
      <w:r w:rsidR="00EB7462">
        <w:rPr>
          <w:rFonts w:cstheme="minorHAnsi"/>
          <w:color w:val="333333"/>
          <w:sz w:val="24"/>
          <w:szCs w:val="24"/>
        </w:rPr>
        <w:t>s</w:t>
      </w:r>
      <w:r w:rsidR="007D0F83">
        <w:rPr>
          <w:rFonts w:cstheme="minorHAnsi"/>
          <w:color w:val="333333"/>
          <w:sz w:val="24"/>
          <w:szCs w:val="24"/>
        </w:rPr>
        <w:t xml:space="preserve">. Cardiovascular mortality illustrated in Table </w:t>
      </w:r>
      <w:r w:rsidR="00EB7462">
        <w:rPr>
          <w:rFonts w:cstheme="minorHAnsi"/>
          <w:color w:val="333333"/>
          <w:sz w:val="24"/>
          <w:szCs w:val="24"/>
        </w:rPr>
        <w:t>3d manifested</w:t>
      </w:r>
      <w:r w:rsidR="007D0F83">
        <w:rPr>
          <w:rFonts w:cstheme="minorHAnsi"/>
          <w:color w:val="333333"/>
          <w:sz w:val="24"/>
          <w:szCs w:val="24"/>
        </w:rPr>
        <w:t xml:space="preserve"> a sturdy </w:t>
      </w:r>
      <w:r w:rsidR="00EB7462">
        <w:rPr>
          <w:rFonts w:cstheme="minorHAnsi"/>
          <w:color w:val="333333"/>
          <w:sz w:val="24"/>
          <w:szCs w:val="24"/>
        </w:rPr>
        <w:t>in</w:t>
      </w:r>
      <w:r w:rsidR="007D0F83">
        <w:rPr>
          <w:rFonts w:cstheme="minorHAnsi"/>
          <w:color w:val="333333"/>
          <w:sz w:val="24"/>
          <w:szCs w:val="24"/>
        </w:rPr>
        <w:t>crease for all four follow-up time frames between the years 2000 and 20</w:t>
      </w:r>
      <w:r w:rsidR="00EB7462">
        <w:rPr>
          <w:rFonts w:cstheme="minorHAnsi"/>
          <w:color w:val="333333"/>
          <w:sz w:val="24"/>
          <w:szCs w:val="24"/>
        </w:rPr>
        <w:t xml:space="preserve">09, whereas for the period 2010 to 2014 there was a notable reduction for all four segments of the follow-up period. At 1-year </w:t>
      </w:r>
      <w:r w:rsidR="00535893">
        <w:rPr>
          <w:rFonts w:cstheme="minorHAnsi"/>
          <w:color w:val="333333"/>
          <w:sz w:val="24"/>
          <w:szCs w:val="24"/>
        </w:rPr>
        <w:t xml:space="preserve">of follow-up </w:t>
      </w:r>
      <w:r w:rsidR="00EB7462">
        <w:rPr>
          <w:rFonts w:cstheme="minorHAnsi"/>
          <w:color w:val="333333"/>
          <w:sz w:val="24"/>
          <w:szCs w:val="24"/>
        </w:rPr>
        <w:t xml:space="preserve">death from CV causes declined from 8.5% to 7.9% amongst HF patients. </w:t>
      </w:r>
    </w:p>
    <w:p w14:paraId="494B946E" w14:textId="31C64A56" w:rsidR="00EB7462" w:rsidRDefault="00EB7462" w:rsidP="002F70EC">
      <w:pPr>
        <w:spacing w:line="480" w:lineRule="auto"/>
        <w:jc w:val="both"/>
        <w:rPr>
          <w:rFonts w:cstheme="minorHAnsi"/>
          <w:color w:val="333333"/>
          <w:sz w:val="24"/>
          <w:szCs w:val="24"/>
        </w:rPr>
      </w:pPr>
      <w:r w:rsidRPr="00EB7462">
        <w:rPr>
          <w:rFonts w:cstheme="minorHAnsi"/>
          <w:color w:val="333333"/>
          <w:sz w:val="24"/>
          <w:szCs w:val="24"/>
          <w:highlight w:val="yellow"/>
        </w:rPr>
        <w:lastRenderedPageBreak/>
        <w:t>Causes of readmission……</w:t>
      </w:r>
      <w:r w:rsidR="00FD5D39" w:rsidRPr="00FD5D39">
        <w:rPr>
          <w:rFonts w:cstheme="minorHAnsi"/>
          <w:color w:val="333333"/>
          <w:sz w:val="24"/>
          <w:szCs w:val="24"/>
        </w:rPr>
        <w:t xml:space="preserve"> </w:t>
      </w:r>
      <w:r w:rsidR="00FD5D39" w:rsidRPr="00A84678">
        <w:rPr>
          <w:rFonts w:cstheme="minorHAnsi"/>
          <w:color w:val="333333"/>
          <w:sz w:val="24"/>
          <w:szCs w:val="24"/>
          <w:highlight w:val="yellow"/>
        </w:rPr>
        <w:t>Among the etiologies of readmission, cardiac causes (</w:t>
      </w:r>
      <w:proofErr w:type="spellStart"/>
      <w:r w:rsidR="00A84678" w:rsidRPr="00A84678">
        <w:rPr>
          <w:rFonts w:cstheme="minorHAnsi"/>
          <w:color w:val="333333"/>
          <w:sz w:val="24"/>
          <w:szCs w:val="24"/>
          <w:highlight w:val="yellow"/>
        </w:rPr>
        <w:t>xxxx</w:t>
      </w:r>
      <w:proofErr w:type="spellEnd"/>
      <w:r w:rsidR="00FD5D39" w:rsidRPr="00A84678">
        <w:rPr>
          <w:rFonts w:cstheme="minorHAnsi"/>
          <w:color w:val="333333"/>
          <w:sz w:val="24"/>
          <w:szCs w:val="24"/>
          <w:highlight w:val="yellow"/>
        </w:rPr>
        <w:t xml:space="preserve">) were most common (HF being most common followed by ischemic heart disease and arrhythmias), whereas pulmonary causes were responsible for </w:t>
      </w:r>
      <w:proofErr w:type="spellStart"/>
      <w:r w:rsidR="00A84678" w:rsidRPr="00A84678">
        <w:rPr>
          <w:rFonts w:cstheme="minorHAnsi"/>
          <w:color w:val="333333"/>
          <w:sz w:val="24"/>
          <w:szCs w:val="24"/>
          <w:highlight w:val="yellow"/>
        </w:rPr>
        <w:t>yyyy</w:t>
      </w:r>
      <w:proofErr w:type="spellEnd"/>
      <w:r w:rsidR="00FD5D39" w:rsidRPr="00A84678">
        <w:rPr>
          <w:rFonts w:cstheme="minorHAnsi"/>
          <w:color w:val="333333"/>
          <w:sz w:val="24"/>
          <w:szCs w:val="24"/>
          <w:highlight w:val="yellow"/>
        </w:rPr>
        <w:t xml:space="preserve"> and renal causes for </w:t>
      </w:r>
      <w:r w:rsidR="00A84678" w:rsidRPr="00A84678">
        <w:rPr>
          <w:rFonts w:cstheme="minorHAnsi"/>
          <w:color w:val="333333"/>
          <w:sz w:val="24"/>
          <w:szCs w:val="24"/>
          <w:highlight w:val="yellow"/>
        </w:rPr>
        <w:t>zzzz</w:t>
      </w:r>
      <w:r w:rsidR="00FD5D39" w:rsidRPr="00A84678">
        <w:rPr>
          <w:rFonts w:cstheme="minorHAnsi"/>
          <w:color w:val="333333"/>
          <w:sz w:val="24"/>
          <w:szCs w:val="24"/>
          <w:highlight w:val="yellow"/>
        </w:rPr>
        <w:t xml:space="preserve"> of the readmissions.</w:t>
      </w:r>
    </w:p>
    <w:p w14:paraId="3BF16CC2" w14:textId="4C5CF0BE" w:rsidR="00E060C0" w:rsidRDefault="00E32443" w:rsidP="00E32443">
      <w:pPr>
        <w:spacing w:line="480" w:lineRule="auto"/>
        <w:jc w:val="both"/>
        <w:rPr>
          <w:rFonts w:cstheme="minorHAnsi"/>
          <w:color w:val="333333"/>
          <w:sz w:val="24"/>
          <w:szCs w:val="24"/>
        </w:rPr>
      </w:pPr>
      <w:r>
        <w:rPr>
          <w:rFonts w:cstheme="minorHAnsi"/>
          <w:color w:val="333333"/>
          <w:sz w:val="24"/>
          <w:szCs w:val="24"/>
        </w:rPr>
        <w:t xml:space="preserve"> </w:t>
      </w:r>
      <w:r w:rsidRPr="00E32443">
        <w:rPr>
          <w:rFonts w:cstheme="minorHAnsi"/>
          <w:color w:val="333333"/>
          <w:sz w:val="24"/>
          <w:szCs w:val="24"/>
        </w:rPr>
        <w:t>The temporal trends in the rate of HF specific and all-cause readmission as well as CV and</w:t>
      </w:r>
      <w:r>
        <w:rPr>
          <w:rFonts w:cstheme="minorHAnsi"/>
          <w:color w:val="333333"/>
          <w:sz w:val="24"/>
          <w:szCs w:val="24"/>
        </w:rPr>
        <w:t xml:space="preserve"> </w:t>
      </w:r>
      <w:r w:rsidRPr="00E32443">
        <w:rPr>
          <w:rFonts w:cstheme="minorHAnsi"/>
          <w:color w:val="333333"/>
          <w:sz w:val="24"/>
          <w:szCs w:val="24"/>
        </w:rPr>
        <w:t>all-cause mortality at 30-days, 90-days, 180-days and 1-year were examined using multivariable</w:t>
      </w:r>
      <w:r>
        <w:rPr>
          <w:rFonts w:cstheme="minorHAnsi"/>
          <w:color w:val="333333"/>
          <w:sz w:val="24"/>
          <w:szCs w:val="24"/>
        </w:rPr>
        <w:t xml:space="preserve"> </w:t>
      </w:r>
      <w:r w:rsidRPr="00E32443">
        <w:rPr>
          <w:rFonts w:cstheme="minorHAnsi"/>
          <w:color w:val="333333"/>
          <w:sz w:val="24"/>
          <w:szCs w:val="24"/>
        </w:rPr>
        <w:t>logistic regression models.</w:t>
      </w:r>
      <w:r w:rsidR="00E060C0">
        <w:rPr>
          <w:rFonts w:cstheme="minorHAnsi"/>
          <w:color w:val="333333"/>
          <w:sz w:val="24"/>
          <w:szCs w:val="24"/>
        </w:rPr>
        <w:t xml:space="preserve"> Adjusted predictors of any-cause readmission among patients with HF are shown in table 2A.</w:t>
      </w:r>
      <w:r w:rsidR="0005109C">
        <w:rPr>
          <w:rFonts w:cstheme="minorHAnsi"/>
          <w:color w:val="333333"/>
          <w:sz w:val="24"/>
          <w:szCs w:val="24"/>
        </w:rPr>
        <w:t xml:space="preserve"> </w:t>
      </w:r>
      <w:r w:rsidR="0005109C" w:rsidRPr="0005109C">
        <w:rPr>
          <w:rFonts w:cstheme="minorHAnsi"/>
          <w:color w:val="333333"/>
          <w:sz w:val="24"/>
          <w:szCs w:val="24"/>
        </w:rPr>
        <w:t xml:space="preserve">Predictors of increased </w:t>
      </w:r>
      <w:r w:rsidR="0090394F">
        <w:rPr>
          <w:rFonts w:cstheme="minorHAnsi"/>
          <w:color w:val="333333"/>
          <w:sz w:val="24"/>
          <w:szCs w:val="24"/>
        </w:rPr>
        <w:t xml:space="preserve">all-cause </w:t>
      </w:r>
      <w:r w:rsidR="0005109C" w:rsidRPr="0005109C">
        <w:rPr>
          <w:rFonts w:cstheme="minorHAnsi"/>
          <w:color w:val="333333"/>
          <w:sz w:val="24"/>
          <w:szCs w:val="24"/>
        </w:rPr>
        <w:t>readmissions were</w:t>
      </w:r>
      <w:r w:rsidR="0005109C">
        <w:rPr>
          <w:rFonts w:cstheme="minorHAnsi"/>
          <w:color w:val="333333"/>
          <w:sz w:val="24"/>
          <w:szCs w:val="24"/>
        </w:rPr>
        <w:t xml:space="preserve"> length of stay </w:t>
      </w:r>
      <w:r w:rsidR="0005109C" w:rsidRPr="0005109C">
        <w:rPr>
          <w:rFonts w:cstheme="minorHAnsi"/>
          <w:color w:val="333333"/>
          <w:sz w:val="24"/>
          <w:szCs w:val="24"/>
        </w:rPr>
        <w:t>(odds ratio [OR] 1.00</w:t>
      </w:r>
      <w:r w:rsidR="0005109C">
        <w:rPr>
          <w:rFonts w:cstheme="minorHAnsi"/>
          <w:color w:val="333333"/>
          <w:sz w:val="24"/>
          <w:szCs w:val="24"/>
        </w:rPr>
        <w:t>8</w:t>
      </w:r>
      <w:r w:rsidR="0005109C" w:rsidRPr="0005109C">
        <w:rPr>
          <w:rFonts w:cstheme="minorHAnsi"/>
          <w:color w:val="333333"/>
          <w:sz w:val="24"/>
          <w:szCs w:val="24"/>
        </w:rPr>
        <w:t>, 95% confidence interval [CI] 1.00</w:t>
      </w:r>
      <w:r w:rsidR="0005109C">
        <w:rPr>
          <w:rFonts w:cstheme="minorHAnsi"/>
          <w:color w:val="333333"/>
          <w:sz w:val="24"/>
          <w:szCs w:val="24"/>
        </w:rPr>
        <w:t>5</w:t>
      </w:r>
      <w:r w:rsidR="0005109C" w:rsidRPr="0005109C">
        <w:rPr>
          <w:rFonts w:cstheme="minorHAnsi"/>
          <w:color w:val="333333"/>
          <w:sz w:val="24"/>
          <w:szCs w:val="24"/>
        </w:rPr>
        <w:t xml:space="preserve"> to 1.0</w:t>
      </w:r>
      <w:r w:rsidR="0005109C">
        <w:rPr>
          <w:rFonts w:cstheme="minorHAnsi"/>
          <w:color w:val="333333"/>
          <w:sz w:val="24"/>
          <w:szCs w:val="24"/>
        </w:rPr>
        <w:t>01</w:t>
      </w:r>
      <w:r w:rsidR="0005109C" w:rsidRPr="0005109C">
        <w:rPr>
          <w:rFonts w:cstheme="minorHAnsi"/>
          <w:color w:val="333333"/>
          <w:sz w:val="24"/>
          <w:szCs w:val="24"/>
        </w:rPr>
        <w:t>, p&lt;0.001)</w:t>
      </w:r>
      <w:r w:rsidR="0005109C">
        <w:rPr>
          <w:rFonts w:cstheme="minorHAnsi"/>
          <w:color w:val="333333"/>
          <w:sz w:val="24"/>
          <w:szCs w:val="24"/>
        </w:rPr>
        <w:t xml:space="preserve">, anemia </w:t>
      </w:r>
      <w:r w:rsidR="0005109C" w:rsidRPr="0005109C">
        <w:rPr>
          <w:rFonts w:cstheme="minorHAnsi"/>
          <w:color w:val="333333"/>
          <w:sz w:val="24"/>
          <w:szCs w:val="24"/>
        </w:rPr>
        <w:t>(OR 1.</w:t>
      </w:r>
      <w:r w:rsidR="0005109C">
        <w:rPr>
          <w:rFonts w:cstheme="minorHAnsi"/>
          <w:color w:val="333333"/>
          <w:sz w:val="24"/>
          <w:szCs w:val="24"/>
        </w:rPr>
        <w:t>204</w:t>
      </w:r>
      <w:r w:rsidR="0005109C" w:rsidRPr="0005109C">
        <w:rPr>
          <w:rFonts w:cstheme="minorHAnsi"/>
          <w:color w:val="333333"/>
          <w:sz w:val="24"/>
          <w:szCs w:val="24"/>
        </w:rPr>
        <w:t>, 95% CI 1.</w:t>
      </w:r>
      <w:r w:rsidR="0005109C">
        <w:rPr>
          <w:rFonts w:cstheme="minorHAnsi"/>
          <w:color w:val="333333"/>
          <w:sz w:val="24"/>
          <w:szCs w:val="24"/>
        </w:rPr>
        <w:t>15</w:t>
      </w:r>
      <w:r w:rsidR="0005109C" w:rsidRPr="0005109C">
        <w:rPr>
          <w:rFonts w:cstheme="minorHAnsi"/>
          <w:color w:val="333333"/>
          <w:sz w:val="24"/>
          <w:szCs w:val="24"/>
        </w:rPr>
        <w:t>5 to 1.</w:t>
      </w:r>
      <w:r w:rsidR="0005109C">
        <w:rPr>
          <w:rFonts w:cstheme="minorHAnsi"/>
          <w:color w:val="333333"/>
          <w:sz w:val="24"/>
          <w:szCs w:val="24"/>
        </w:rPr>
        <w:t>204</w:t>
      </w:r>
      <w:r w:rsidR="0005109C" w:rsidRPr="0005109C">
        <w:rPr>
          <w:rFonts w:cstheme="minorHAnsi"/>
          <w:color w:val="333333"/>
          <w:sz w:val="24"/>
          <w:szCs w:val="24"/>
        </w:rPr>
        <w:t>, p&lt;0.001)</w:t>
      </w:r>
      <w:r w:rsidR="0005109C">
        <w:rPr>
          <w:rFonts w:cstheme="minorHAnsi"/>
          <w:color w:val="333333"/>
          <w:sz w:val="24"/>
          <w:szCs w:val="24"/>
        </w:rPr>
        <w:t xml:space="preserve">, CKD </w:t>
      </w:r>
      <w:r w:rsidR="0005109C" w:rsidRPr="0005109C">
        <w:rPr>
          <w:rFonts w:cstheme="minorHAnsi"/>
          <w:color w:val="333333"/>
          <w:sz w:val="24"/>
          <w:szCs w:val="24"/>
        </w:rPr>
        <w:t>(OR 1.</w:t>
      </w:r>
      <w:r w:rsidR="0005109C">
        <w:rPr>
          <w:rFonts w:cstheme="minorHAnsi"/>
          <w:color w:val="333333"/>
          <w:sz w:val="24"/>
          <w:szCs w:val="24"/>
        </w:rPr>
        <w:t>336</w:t>
      </w:r>
      <w:r w:rsidR="0005109C" w:rsidRPr="0005109C">
        <w:rPr>
          <w:rFonts w:cstheme="minorHAnsi"/>
          <w:color w:val="333333"/>
          <w:sz w:val="24"/>
          <w:szCs w:val="24"/>
        </w:rPr>
        <w:t>, 95% CI 1.</w:t>
      </w:r>
      <w:r w:rsidR="0005109C">
        <w:rPr>
          <w:rFonts w:cstheme="minorHAnsi"/>
          <w:color w:val="333333"/>
          <w:sz w:val="24"/>
          <w:szCs w:val="24"/>
        </w:rPr>
        <w:t>25</w:t>
      </w:r>
      <w:r w:rsidR="0005109C" w:rsidRPr="0005109C">
        <w:rPr>
          <w:rFonts w:cstheme="minorHAnsi"/>
          <w:color w:val="333333"/>
          <w:sz w:val="24"/>
          <w:szCs w:val="24"/>
        </w:rPr>
        <w:t xml:space="preserve"> to 1.</w:t>
      </w:r>
      <w:r w:rsidR="0005109C">
        <w:rPr>
          <w:rFonts w:cstheme="minorHAnsi"/>
          <w:color w:val="333333"/>
          <w:sz w:val="24"/>
          <w:szCs w:val="24"/>
        </w:rPr>
        <w:t>428</w:t>
      </w:r>
      <w:r w:rsidR="0005109C" w:rsidRPr="0005109C">
        <w:rPr>
          <w:rFonts w:cstheme="minorHAnsi"/>
          <w:color w:val="333333"/>
          <w:sz w:val="24"/>
          <w:szCs w:val="24"/>
        </w:rPr>
        <w:t>, p&lt;0.001)</w:t>
      </w:r>
      <w:r w:rsidR="0005109C">
        <w:rPr>
          <w:rFonts w:cstheme="minorHAnsi"/>
          <w:color w:val="333333"/>
          <w:sz w:val="24"/>
          <w:szCs w:val="24"/>
        </w:rPr>
        <w:t xml:space="preserve">, COPD </w:t>
      </w:r>
      <w:r w:rsidR="0005109C" w:rsidRPr="0005109C">
        <w:rPr>
          <w:rFonts w:cstheme="minorHAnsi"/>
          <w:color w:val="333333"/>
          <w:sz w:val="24"/>
          <w:szCs w:val="24"/>
        </w:rPr>
        <w:t>(OR 1.</w:t>
      </w:r>
      <w:r w:rsidR="0005109C">
        <w:rPr>
          <w:rFonts w:cstheme="minorHAnsi"/>
          <w:color w:val="333333"/>
          <w:sz w:val="24"/>
          <w:szCs w:val="24"/>
        </w:rPr>
        <w:t>291</w:t>
      </w:r>
      <w:r w:rsidR="0005109C" w:rsidRPr="0005109C">
        <w:rPr>
          <w:rFonts w:cstheme="minorHAnsi"/>
          <w:color w:val="333333"/>
          <w:sz w:val="24"/>
          <w:szCs w:val="24"/>
        </w:rPr>
        <w:t>, 95% CI 1.</w:t>
      </w:r>
      <w:r w:rsidR="0005109C">
        <w:rPr>
          <w:rFonts w:cstheme="minorHAnsi"/>
          <w:color w:val="333333"/>
          <w:sz w:val="24"/>
          <w:szCs w:val="24"/>
        </w:rPr>
        <w:t>24</w:t>
      </w:r>
      <w:r w:rsidR="0005109C" w:rsidRPr="0005109C">
        <w:rPr>
          <w:rFonts w:cstheme="minorHAnsi"/>
          <w:color w:val="333333"/>
          <w:sz w:val="24"/>
          <w:szCs w:val="24"/>
        </w:rPr>
        <w:t xml:space="preserve"> to 1.</w:t>
      </w:r>
      <w:r w:rsidR="0005109C">
        <w:rPr>
          <w:rFonts w:cstheme="minorHAnsi"/>
          <w:color w:val="333333"/>
          <w:sz w:val="24"/>
          <w:szCs w:val="24"/>
        </w:rPr>
        <w:t>343</w:t>
      </w:r>
      <w:r w:rsidR="0005109C" w:rsidRPr="0005109C">
        <w:rPr>
          <w:rFonts w:cstheme="minorHAnsi"/>
          <w:color w:val="333333"/>
          <w:sz w:val="24"/>
          <w:szCs w:val="24"/>
        </w:rPr>
        <w:t>, p&lt;0.001)</w:t>
      </w:r>
      <w:r w:rsidR="0005109C">
        <w:rPr>
          <w:rFonts w:cstheme="minorHAnsi"/>
          <w:color w:val="333333"/>
          <w:sz w:val="24"/>
          <w:szCs w:val="24"/>
        </w:rPr>
        <w:t xml:space="preserve">, diabetes </w:t>
      </w:r>
      <w:r w:rsidR="0005109C" w:rsidRPr="0005109C">
        <w:rPr>
          <w:rFonts w:cstheme="minorHAnsi"/>
          <w:color w:val="333333"/>
          <w:sz w:val="24"/>
          <w:szCs w:val="24"/>
        </w:rPr>
        <w:t>(OR 1</w:t>
      </w:r>
      <w:r w:rsidR="0005109C">
        <w:rPr>
          <w:rFonts w:cstheme="minorHAnsi"/>
          <w:color w:val="333333"/>
          <w:sz w:val="24"/>
          <w:szCs w:val="24"/>
        </w:rPr>
        <w:t>.299</w:t>
      </w:r>
      <w:r w:rsidR="0005109C" w:rsidRPr="0005109C">
        <w:rPr>
          <w:rFonts w:cstheme="minorHAnsi"/>
          <w:color w:val="333333"/>
          <w:sz w:val="24"/>
          <w:szCs w:val="24"/>
        </w:rPr>
        <w:t>, 95% CI 1.</w:t>
      </w:r>
      <w:r w:rsidR="0005109C">
        <w:rPr>
          <w:rFonts w:cstheme="minorHAnsi"/>
          <w:color w:val="333333"/>
          <w:sz w:val="24"/>
          <w:szCs w:val="24"/>
        </w:rPr>
        <w:t>253</w:t>
      </w:r>
      <w:r w:rsidR="0005109C" w:rsidRPr="0005109C">
        <w:rPr>
          <w:rFonts w:cstheme="minorHAnsi"/>
          <w:color w:val="333333"/>
          <w:sz w:val="24"/>
          <w:szCs w:val="24"/>
        </w:rPr>
        <w:t xml:space="preserve"> to 1.</w:t>
      </w:r>
      <w:r w:rsidR="0005109C">
        <w:rPr>
          <w:rFonts w:cstheme="minorHAnsi"/>
          <w:color w:val="333333"/>
          <w:sz w:val="24"/>
          <w:szCs w:val="24"/>
        </w:rPr>
        <w:t>346</w:t>
      </w:r>
      <w:r w:rsidR="0005109C" w:rsidRPr="0005109C">
        <w:rPr>
          <w:rFonts w:cstheme="minorHAnsi"/>
          <w:color w:val="333333"/>
          <w:sz w:val="24"/>
          <w:szCs w:val="24"/>
        </w:rPr>
        <w:t>, p&lt;0.001)</w:t>
      </w:r>
      <w:r w:rsidR="0005109C">
        <w:rPr>
          <w:rFonts w:cstheme="minorHAnsi"/>
          <w:color w:val="333333"/>
          <w:sz w:val="24"/>
          <w:szCs w:val="24"/>
        </w:rPr>
        <w:t xml:space="preserve">, hypertension </w:t>
      </w:r>
      <w:r w:rsidR="0005109C" w:rsidRPr="0005109C">
        <w:rPr>
          <w:rFonts w:cstheme="minorHAnsi"/>
          <w:color w:val="333333"/>
          <w:sz w:val="24"/>
          <w:szCs w:val="24"/>
        </w:rPr>
        <w:t>(OR 1</w:t>
      </w:r>
      <w:r w:rsidR="0005109C">
        <w:rPr>
          <w:rFonts w:cstheme="minorHAnsi"/>
          <w:color w:val="333333"/>
          <w:sz w:val="24"/>
          <w:szCs w:val="24"/>
        </w:rPr>
        <w:t>.443</w:t>
      </w:r>
      <w:r w:rsidR="0005109C" w:rsidRPr="0005109C">
        <w:rPr>
          <w:rFonts w:cstheme="minorHAnsi"/>
          <w:color w:val="333333"/>
          <w:sz w:val="24"/>
          <w:szCs w:val="24"/>
        </w:rPr>
        <w:t>, 95% CI 1.</w:t>
      </w:r>
      <w:r w:rsidR="0005109C">
        <w:rPr>
          <w:rFonts w:cstheme="minorHAnsi"/>
          <w:color w:val="333333"/>
          <w:sz w:val="24"/>
          <w:szCs w:val="24"/>
        </w:rPr>
        <w:t>394</w:t>
      </w:r>
      <w:r w:rsidR="0005109C" w:rsidRPr="0005109C">
        <w:rPr>
          <w:rFonts w:cstheme="minorHAnsi"/>
          <w:color w:val="333333"/>
          <w:sz w:val="24"/>
          <w:szCs w:val="24"/>
        </w:rPr>
        <w:t xml:space="preserve"> to 1.</w:t>
      </w:r>
      <w:r w:rsidR="0005109C">
        <w:rPr>
          <w:rFonts w:cstheme="minorHAnsi"/>
          <w:color w:val="333333"/>
          <w:sz w:val="24"/>
          <w:szCs w:val="24"/>
        </w:rPr>
        <w:t>494</w:t>
      </w:r>
      <w:r w:rsidR="0005109C" w:rsidRPr="0005109C">
        <w:rPr>
          <w:rFonts w:cstheme="minorHAnsi"/>
          <w:color w:val="333333"/>
          <w:sz w:val="24"/>
          <w:szCs w:val="24"/>
        </w:rPr>
        <w:t>, p&lt;0.001)</w:t>
      </w:r>
      <w:r w:rsidR="0005109C">
        <w:rPr>
          <w:rFonts w:cstheme="minorHAnsi"/>
          <w:color w:val="333333"/>
          <w:sz w:val="24"/>
          <w:szCs w:val="24"/>
        </w:rPr>
        <w:t xml:space="preserve"> and admission to a non-teaching hospital </w:t>
      </w:r>
      <w:r w:rsidR="0005109C" w:rsidRPr="0005109C">
        <w:rPr>
          <w:rFonts w:cstheme="minorHAnsi"/>
          <w:color w:val="333333"/>
          <w:sz w:val="24"/>
          <w:szCs w:val="24"/>
        </w:rPr>
        <w:t>(OR 1</w:t>
      </w:r>
      <w:r w:rsidR="0005109C">
        <w:rPr>
          <w:rFonts w:cstheme="minorHAnsi"/>
          <w:color w:val="333333"/>
          <w:sz w:val="24"/>
          <w:szCs w:val="24"/>
        </w:rPr>
        <w:t>.094</w:t>
      </w:r>
      <w:r w:rsidR="0005109C" w:rsidRPr="0005109C">
        <w:rPr>
          <w:rFonts w:cstheme="minorHAnsi"/>
          <w:color w:val="333333"/>
          <w:sz w:val="24"/>
          <w:szCs w:val="24"/>
        </w:rPr>
        <w:t>, 95% CI 1.</w:t>
      </w:r>
      <w:r w:rsidR="0005109C">
        <w:rPr>
          <w:rFonts w:cstheme="minorHAnsi"/>
          <w:color w:val="333333"/>
          <w:sz w:val="24"/>
          <w:szCs w:val="24"/>
        </w:rPr>
        <w:t>055</w:t>
      </w:r>
      <w:r w:rsidR="0005109C" w:rsidRPr="0005109C">
        <w:rPr>
          <w:rFonts w:cstheme="minorHAnsi"/>
          <w:color w:val="333333"/>
          <w:sz w:val="24"/>
          <w:szCs w:val="24"/>
        </w:rPr>
        <w:t xml:space="preserve"> to 1.</w:t>
      </w:r>
      <w:r w:rsidR="0090394F">
        <w:rPr>
          <w:rFonts w:cstheme="minorHAnsi"/>
          <w:color w:val="333333"/>
          <w:sz w:val="24"/>
          <w:szCs w:val="24"/>
        </w:rPr>
        <w:t>135</w:t>
      </w:r>
      <w:r w:rsidR="0005109C" w:rsidRPr="0005109C">
        <w:rPr>
          <w:rFonts w:cstheme="minorHAnsi"/>
          <w:color w:val="333333"/>
          <w:sz w:val="24"/>
          <w:szCs w:val="24"/>
        </w:rPr>
        <w:t>, p&lt;0.001)</w:t>
      </w:r>
      <w:r w:rsidR="0090394F">
        <w:rPr>
          <w:rFonts w:cstheme="minorHAnsi"/>
          <w:color w:val="333333"/>
          <w:sz w:val="24"/>
          <w:szCs w:val="24"/>
        </w:rPr>
        <w:t xml:space="preserve"> at 1-year period of follow-up. </w:t>
      </w:r>
      <w:r>
        <w:rPr>
          <w:rFonts w:cstheme="minorHAnsi"/>
          <w:color w:val="333333"/>
          <w:sz w:val="24"/>
          <w:szCs w:val="24"/>
        </w:rPr>
        <w:t>Logistic regression analysis</w:t>
      </w:r>
      <w:r w:rsidRPr="00E32443">
        <w:rPr>
          <w:rFonts w:cstheme="minorHAnsi"/>
          <w:color w:val="333333"/>
          <w:sz w:val="24"/>
          <w:szCs w:val="24"/>
        </w:rPr>
        <w:t xml:space="preserve"> identified male gender</w:t>
      </w:r>
      <w:r w:rsidR="0090394F">
        <w:rPr>
          <w:rFonts w:cstheme="minorHAnsi"/>
          <w:color w:val="333333"/>
          <w:sz w:val="24"/>
          <w:szCs w:val="24"/>
        </w:rPr>
        <w:t xml:space="preserve"> </w:t>
      </w:r>
      <w:r w:rsidR="0090394F" w:rsidRPr="0005109C">
        <w:rPr>
          <w:rFonts w:cstheme="minorHAnsi"/>
          <w:color w:val="333333"/>
          <w:sz w:val="24"/>
          <w:szCs w:val="24"/>
        </w:rPr>
        <w:t>(OR 1</w:t>
      </w:r>
      <w:r w:rsidR="0090394F">
        <w:rPr>
          <w:rFonts w:cstheme="minorHAnsi"/>
          <w:color w:val="333333"/>
          <w:sz w:val="24"/>
          <w:szCs w:val="24"/>
        </w:rPr>
        <w:t>.078</w:t>
      </w:r>
      <w:r w:rsidR="0090394F" w:rsidRPr="0005109C">
        <w:rPr>
          <w:rFonts w:cstheme="minorHAnsi"/>
          <w:color w:val="333333"/>
          <w:sz w:val="24"/>
          <w:szCs w:val="24"/>
        </w:rPr>
        <w:t>, 95% CI 1.</w:t>
      </w:r>
      <w:r w:rsidR="0090394F">
        <w:rPr>
          <w:rFonts w:cstheme="minorHAnsi"/>
          <w:color w:val="333333"/>
          <w:sz w:val="24"/>
          <w:szCs w:val="24"/>
        </w:rPr>
        <w:t>042</w:t>
      </w:r>
      <w:r w:rsidR="0090394F" w:rsidRPr="0005109C">
        <w:rPr>
          <w:rFonts w:cstheme="minorHAnsi"/>
          <w:color w:val="333333"/>
          <w:sz w:val="24"/>
          <w:szCs w:val="24"/>
        </w:rPr>
        <w:t xml:space="preserve"> to 1.</w:t>
      </w:r>
      <w:r w:rsidR="0090394F">
        <w:rPr>
          <w:rFonts w:cstheme="minorHAnsi"/>
          <w:color w:val="333333"/>
          <w:sz w:val="24"/>
          <w:szCs w:val="24"/>
        </w:rPr>
        <w:t>116</w:t>
      </w:r>
      <w:r w:rsidR="0090394F" w:rsidRPr="0005109C">
        <w:rPr>
          <w:rFonts w:cstheme="minorHAnsi"/>
          <w:color w:val="333333"/>
          <w:sz w:val="24"/>
          <w:szCs w:val="24"/>
        </w:rPr>
        <w:t>, p&lt;0.001)</w:t>
      </w:r>
      <w:r w:rsidRPr="00E32443">
        <w:rPr>
          <w:rFonts w:cstheme="minorHAnsi"/>
          <w:color w:val="333333"/>
          <w:sz w:val="24"/>
          <w:szCs w:val="24"/>
        </w:rPr>
        <w:t>, black race</w:t>
      </w:r>
      <w:r w:rsidR="0090394F">
        <w:rPr>
          <w:rFonts w:cstheme="minorHAnsi"/>
          <w:color w:val="333333"/>
          <w:sz w:val="24"/>
          <w:szCs w:val="24"/>
        </w:rPr>
        <w:t xml:space="preserve"> </w:t>
      </w:r>
      <w:r w:rsidR="0090394F" w:rsidRPr="0005109C">
        <w:rPr>
          <w:rFonts w:cstheme="minorHAnsi"/>
          <w:color w:val="333333"/>
          <w:sz w:val="24"/>
          <w:szCs w:val="24"/>
        </w:rPr>
        <w:t>(OR 1</w:t>
      </w:r>
      <w:r w:rsidR="0090394F">
        <w:rPr>
          <w:rFonts w:cstheme="minorHAnsi"/>
          <w:color w:val="333333"/>
          <w:sz w:val="24"/>
          <w:szCs w:val="24"/>
        </w:rPr>
        <w:t>.316</w:t>
      </w:r>
      <w:r w:rsidR="0090394F" w:rsidRPr="0005109C">
        <w:rPr>
          <w:rFonts w:cstheme="minorHAnsi"/>
          <w:color w:val="333333"/>
          <w:sz w:val="24"/>
          <w:szCs w:val="24"/>
        </w:rPr>
        <w:t>, 95% CI 1.</w:t>
      </w:r>
      <w:r w:rsidR="0090394F">
        <w:rPr>
          <w:rFonts w:cstheme="minorHAnsi"/>
          <w:color w:val="333333"/>
          <w:sz w:val="24"/>
          <w:szCs w:val="24"/>
        </w:rPr>
        <w:t>253</w:t>
      </w:r>
      <w:r w:rsidR="0090394F" w:rsidRPr="0005109C">
        <w:rPr>
          <w:rFonts w:cstheme="minorHAnsi"/>
          <w:color w:val="333333"/>
          <w:sz w:val="24"/>
          <w:szCs w:val="24"/>
        </w:rPr>
        <w:t xml:space="preserve"> to 1.</w:t>
      </w:r>
      <w:r w:rsidR="0090394F">
        <w:rPr>
          <w:rFonts w:cstheme="minorHAnsi"/>
          <w:color w:val="333333"/>
          <w:sz w:val="24"/>
          <w:szCs w:val="24"/>
        </w:rPr>
        <w:t>383</w:t>
      </w:r>
      <w:r w:rsidR="0090394F" w:rsidRPr="0005109C">
        <w:rPr>
          <w:rFonts w:cstheme="minorHAnsi"/>
          <w:color w:val="333333"/>
          <w:sz w:val="24"/>
          <w:szCs w:val="24"/>
        </w:rPr>
        <w:t>, p&lt;0.001)</w:t>
      </w:r>
      <w:r w:rsidRPr="00E32443">
        <w:rPr>
          <w:rFonts w:cstheme="minorHAnsi"/>
          <w:color w:val="333333"/>
          <w:sz w:val="24"/>
          <w:szCs w:val="24"/>
        </w:rPr>
        <w:t>, Medicare/Medicaid</w:t>
      </w:r>
      <w:r w:rsidR="00E060C0">
        <w:rPr>
          <w:rFonts w:cstheme="minorHAnsi"/>
          <w:color w:val="333333"/>
          <w:sz w:val="24"/>
          <w:szCs w:val="24"/>
        </w:rPr>
        <w:t xml:space="preserve"> beneficiaries</w:t>
      </w:r>
      <w:r w:rsidR="0090394F">
        <w:rPr>
          <w:rFonts w:cstheme="minorHAnsi"/>
          <w:color w:val="333333"/>
          <w:sz w:val="24"/>
          <w:szCs w:val="24"/>
        </w:rPr>
        <w:t xml:space="preserve"> </w:t>
      </w:r>
      <w:r w:rsidR="0090394F" w:rsidRPr="0005109C">
        <w:rPr>
          <w:rFonts w:cstheme="minorHAnsi"/>
          <w:color w:val="333333"/>
          <w:sz w:val="24"/>
          <w:szCs w:val="24"/>
        </w:rPr>
        <w:t>(OR 1</w:t>
      </w:r>
      <w:r w:rsidR="0090394F">
        <w:rPr>
          <w:rFonts w:cstheme="minorHAnsi"/>
          <w:color w:val="333333"/>
          <w:sz w:val="24"/>
          <w:szCs w:val="24"/>
        </w:rPr>
        <w:t>.158</w:t>
      </w:r>
      <w:r w:rsidR="0090394F" w:rsidRPr="0005109C">
        <w:rPr>
          <w:rFonts w:cstheme="minorHAnsi"/>
          <w:color w:val="333333"/>
          <w:sz w:val="24"/>
          <w:szCs w:val="24"/>
        </w:rPr>
        <w:t>, 95% CI 1.</w:t>
      </w:r>
      <w:r w:rsidR="0090394F">
        <w:rPr>
          <w:rFonts w:cstheme="minorHAnsi"/>
          <w:color w:val="333333"/>
          <w:sz w:val="24"/>
          <w:szCs w:val="24"/>
        </w:rPr>
        <w:t xml:space="preserve">08 </w:t>
      </w:r>
      <w:r w:rsidR="0090394F" w:rsidRPr="0005109C">
        <w:rPr>
          <w:rFonts w:cstheme="minorHAnsi"/>
          <w:color w:val="333333"/>
          <w:sz w:val="24"/>
          <w:szCs w:val="24"/>
        </w:rPr>
        <w:t>to 1.</w:t>
      </w:r>
      <w:r w:rsidR="0090394F">
        <w:rPr>
          <w:rFonts w:cstheme="minorHAnsi"/>
          <w:color w:val="333333"/>
          <w:sz w:val="24"/>
          <w:szCs w:val="24"/>
        </w:rPr>
        <w:t>242</w:t>
      </w:r>
      <w:r w:rsidR="0090394F" w:rsidRPr="0005109C">
        <w:rPr>
          <w:rFonts w:cstheme="minorHAnsi"/>
          <w:color w:val="333333"/>
          <w:sz w:val="24"/>
          <w:szCs w:val="24"/>
        </w:rPr>
        <w:t>, p&lt;0.001)</w:t>
      </w:r>
      <w:r w:rsidRPr="00E32443">
        <w:rPr>
          <w:rFonts w:cstheme="minorHAnsi"/>
          <w:color w:val="333333"/>
          <w:sz w:val="24"/>
          <w:szCs w:val="24"/>
        </w:rPr>
        <w:t>, history of AMI</w:t>
      </w:r>
      <w:r w:rsidR="0090394F">
        <w:rPr>
          <w:rFonts w:cstheme="minorHAnsi"/>
          <w:color w:val="333333"/>
          <w:sz w:val="24"/>
          <w:szCs w:val="24"/>
        </w:rPr>
        <w:t xml:space="preserve"> </w:t>
      </w:r>
      <w:r w:rsidR="0090394F" w:rsidRPr="0005109C">
        <w:rPr>
          <w:rFonts w:cstheme="minorHAnsi"/>
          <w:color w:val="333333"/>
          <w:sz w:val="24"/>
          <w:szCs w:val="24"/>
        </w:rPr>
        <w:t>(OR 1</w:t>
      </w:r>
      <w:r w:rsidR="0090394F">
        <w:rPr>
          <w:rFonts w:cstheme="minorHAnsi"/>
          <w:color w:val="333333"/>
          <w:sz w:val="24"/>
          <w:szCs w:val="24"/>
        </w:rPr>
        <w:t>.123</w:t>
      </w:r>
      <w:r w:rsidR="0090394F" w:rsidRPr="0005109C">
        <w:rPr>
          <w:rFonts w:cstheme="minorHAnsi"/>
          <w:color w:val="333333"/>
          <w:sz w:val="24"/>
          <w:szCs w:val="24"/>
        </w:rPr>
        <w:t>, 95% CI 1.</w:t>
      </w:r>
      <w:r w:rsidR="0090394F">
        <w:rPr>
          <w:rFonts w:cstheme="minorHAnsi"/>
          <w:color w:val="333333"/>
          <w:sz w:val="24"/>
          <w:szCs w:val="24"/>
        </w:rPr>
        <w:t>058</w:t>
      </w:r>
      <w:r w:rsidR="0090394F" w:rsidRPr="0005109C">
        <w:rPr>
          <w:rFonts w:cstheme="minorHAnsi"/>
          <w:color w:val="333333"/>
          <w:sz w:val="24"/>
          <w:szCs w:val="24"/>
        </w:rPr>
        <w:t xml:space="preserve"> to 1.</w:t>
      </w:r>
      <w:r w:rsidR="0090394F">
        <w:rPr>
          <w:rFonts w:cstheme="minorHAnsi"/>
          <w:color w:val="333333"/>
          <w:sz w:val="24"/>
          <w:szCs w:val="24"/>
        </w:rPr>
        <w:t>191</w:t>
      </w:r>
      <w:r w:rsidR="0090394F" w:rsidRPr="0005109C">
        <w:rPr>
          <w:rFonts w:cstheme="minorHAnsi"/>
          <w:color w:val="333333"/>
          <w:sz w:val="24"/>
          <w:szCs w:val="24"/>
        </w:rPr>
        <w:t>, p&lt;0.001)</w:t>
      </w:r>
      <w:r w:rsidRPr="00E32443">
        <w:rPr>
          <w:rFonts w:cstheme="minorHAnsi"/>
          <w:color w:val="333333"/>
          <w:sz w:val="24"/>
          <w:szCs w:val="24"/>
        </w:rPr>
        <w:t>,</w:t>
      </w:r>
      <w:r w:rsidR="0090394F">
        <w:rPr>
          <w:rFonts w:cstheme="minorHAnsi"/>
          <w:color w:val="333333"/>
          <w:sz w:val="24"/>
          <w:szCs w:val="24"/>
        </w:rPr>
        <w:t xml:space="preserve"> </w:t>
      </w:r>
      <w:r w:rsidR="00E060C0">
        <w:rPr>
          <w:rFonts w:cstheme="minorHAnsi"/>
          <w:color w:val="333333"/>
          <w:sz w:val="24"/>
          <w:szCs w:val="24"/>
        </w:rPr>
        <w:t>COPD</w:t>
      </w:r>
      <w:r w:rsidR="0090394F">
        <w:rPr>
          <w:rFonts w:cstheme="minorHAnsi"/>
          <w:color w:val="333333"/>
          <w:sz w:val="24"/>
          <w:szCs w:val="24"/>
        </w:rPr>
        <w:t xml:space="preserve"> </w:t>
      </w:r>
      <w:r w:rsidR="0090394F" w:rsidRPr="0005109C">
        <w:rPr>
          <w:rFonts w:cstheme="minorHAnsi"/>
          <w:color w:val="333333"/>
          <w:sz w:val="24"/>
          <w:szCs w:val="24"/>
        </w:rPr>
        <w:t>(OR 1</w:t>
      </w:r>
      <w:r w:rsidR="0090394F">
        <w:rPr>
          <w:rFonts w:cstheme="minorHAnsi"/>
          <w:color w:val="333333"/>
          <w:sz w:val="24"/>
          <w:szCs w:val="24"/>
        </w:rPr>
        <w:t>.096</w:t>
      </w:r>
      <w:r w:rsidR="0090394F" w:rsidRPr="0005109C">
        <w:rPr>
          <w:rFonts w:cstheme="minorHAnsi"/>
          <w:color w:val="333333"/>
          <w:sz w:val="24"/>
          <w:szCs w:val="24"/>
        </w:rPr>
        <w:t>, 95% CI 1.</w:t>
      </w:r>
      <w:r w:rsidR="0090394F">
        <w:rPr>
          <w:rFonts w:cstheme="minorHAnsi"/>
          <w:color w:val="333333"/>
          <w:sz w:val="24"/>
          <w:szCs w:val="24"/>
        </w:rPr>
        <w:t>047</w:t>
      </w:r>
      <w:r w:rsidR="0090394F" w:rsidRPr="0005109C">
        <w:rPr>
          <w:rFonts w:cstheme="minorHAnsi"/>
          <w:color w:val="333333"/>
          <w:sz w:val="24"/>
          <w:szCs w:val="24"/>
        </w:rPr>
        <w:t xml:space="preserve"> to 1.</w:t>
      </w:r>
      <w:r w:rsidR="0090394F">
        <w:rPr>
          <w:rFonts w:cstheme="minorHAnsi"/>
          <w:color w:val="333333"/>
          <w:sz w:val="24"/>
          <w:szCs w:val="24"/>
        </w:rPr>
        <w:t>148</w:t>
      </w:r>
      <w:r w:rsidR="0090394F" w:rsidRPr="0005109C">
        <w:rPr>
          <w:rFonts w:cstheme="minorHAnsi"/>
          <w:color w:val="333333"/>
          <w:sz w:val="24"/>
          <w:szCs w:val="24"/>
        </w:rPr>
        <w:t>, p&lt;0.001)</w:t>
      </w:r>
      <w:r w:rsidRPr="00E32443">
        <w:rPr>
          <w:rFonts w:cstheme="minorHAnsi"/>
          <w:color w:val="333333"/>
          <w:sz w:val="24"/>
          <w:szCs w:val="24"/>
        </w:rPr>
        <w:t>, diabetes</w:t>
      </w:r>
      <w:r w:rsidR="0090394F">
        <w:rPr>
          <w:rFonts w:cstheme="minorHAnsi"/>
          <w:color w:val="333333"/>
          <w:sz w:val="24"/>
          <w:szCs w:val="24"/>
        </w:rPr>
        <w:t xml:space="preserve"> </w:t>
      </w:r>
      <w:r w:rsidR="0090394F" w:rsidRPr="0005109C">
        <w:rPr>
          <w:rFonts w:cstheme="minorHAnsi"/>
          <w:color w:val="333333"/>
          <w:sz w:val="24"/>
          <w:szCs w:val="24"/>
        </w:rPr>
        <w:t>(OR 1</w:t>
      </w:r>
      <w:r w:rsidR="0090394F">
        <w:rPr>
          <w:rFonts w:cstheme="minorHAnsi"/>
          <w:color w:val="333333"/>
          <w:sz w:val="24"/>
          <w:szCs w:val="24"/>
        </w:rPr>
        <w:t>.22</w:t>
      </w:r>
      <w:r w:rsidR="0090394F" w:rsidRPr="0005109C">
        <w:rPr>
          <w:rFonts w:cstheme="minorHAnsi"/>
          <w:color w:val="333333"/>
          <w:sz w:val="24"/>
          <w:szCs w:val="24"/>
        </w:rPr>
        <w:t>, 95% CI 1.</w:t>
      </w:r>
      <w:r w:rsidR="0090394F">
        <w:rPr>
          <w:rFonts w:cstheme="minorHAnsi"/>
          <w:color w:val="333333"/>
          <w:sz w:val="24"/>
          <w:szCs w:val="24"/>
        </w:rPr>
        <w:t>169</w:t>
      </w:r>
      <w:r w:rsidR="0090394F" w:rsidRPr="0005109C">
        <w:rPr>
          <w:rFonts w:cstheme="minorHAnsi"/>
          <w:color w:val="333333"/>
          <w:sz w:val="24"/>
          <w:szCs w:val="24"/>
        </w:rPr>
        <w:t xml:space="preserve"> to 1.</w:t>
      </w:r>
      <w:r w:rsidR="0090394F">
        <w:rPr>
          <w:rFonts w:cstheme="minorHAnsi"/>
          <w:color w:val="333333"/>
          <w:sz w:val="24"/>
          <w:szCs w:val="24"/>
        </w:rPr>
        <w:t>273</w:t>
      </w:r>
      <w:r w:rsidR="0090394F" w:rsidRPr="0005109C">
        <w:rPr>
          <w:rFonts w:cstheme="minorHAnsi"/>
          <w:color w:val="333333"/>
          <w:sz w:val="24"/>
          <w:szCs w:val="24"/>
        </w:rPr>
        <w:t>, p&lt;0.001)</w:t>
      </w:r>
      <w:r w:rsidRPr="00E32443">
        <w:rPr>
          <w:rFonts w:cstheme="minorHAnsi"/>
          <w:color w:val="333333"/>
          <w:sz w:val="24"/>
          <w:szCs w:val="24"/>
        </w:rPr>
        <w:t>, hypertension</w:t>
      </w:r>
      <w:r w:rsidR="0090394F">
        <w:rPr>
          <w:rFonts w:cstheme="minorHAnsi"/>
          <w:color w:val="333333"/>
          <w:sz w:val="24"/>
          <w:szCs w:val="24"/>
        </w:rPr>
        <w:t xml:space="preserve"> </w:t>
      </w:r>
      <w:r w:rsidR="0090394F" w:rsidRPr="0005109C">
        <w:rPr>
          <w:rFonts w:cstheme="minorHAnsi"/>
          <w:color w:val="333333"/>
          <w:sz w:val="24"/>
          <w:szCs w:val="24"/>
        </w:rPr>
        <w:t>(OR 1</w:t>
      </w:r>
      <w:r w:rsidR="0090394F">
        <w:rPr>
          <w:rFonts w:cstheme="minorHAnsi"/>
          <w:color w:val="333333"/>
          <w:sz w:val="24"/>
          <w:szCs w:val="24"/>
        </w:rPr>
        <w:t>.116</w:t>
      </w:r>
      <w:r w:rsidR="0090394F" w:rsidRPr="0005109C">
        <w:rPr>
          <w:rFonts w:cstheme="minorHAnsi"/>
          <w:color w:val="333333"/>
          <w:sz w:val="24"/>
          <w:szCs w:val="24"/>
        </w:rPr>
        <w:t>, 95% CI 1.</w:t>
      </w:r>
      <w:r w:rsidR="0090394F">
        <w:rPr>
          <w:rFonts w:cstheme="minorHAnsi"/>
          <w:color w:val="333333"/>
          <w:sz w:val="24"/>
          <w:szCs w:val="24"/>
        </w:rPr>
        <w:t>068</w:t>
      </w:r>
      <w:r w:rsidR="0090394F" w:rsidRPr="0005109C">
        <w:rPr>
          <w:rFonts w:cstheme="minorHAnsi"/>
          <w:color w:val="333333"/>
          <w:sz w:val="24"/>
          <w:szCs w:val="24"/>
        </w:rPr>
        <w:t xml:space="preserve"> to 1.</w:t>
      </w:r>
      <w:r w:rsidR="0090394F">
        <w:rPr>
          <w:rFonts w:cstheme="minorHAnsi"/>
          <w:color w:val="333333"/>
          <w:sz w:val="24"/>
          <w:szCs w:val="24"/>
        </w:rPr>
        <w:t>165</w:t>
      </w:r>
      <w:r w:rsidR="0090394F" w:rsidRPr="0005109C">
        <w:rPr>
          <w:rFonts w:cstheme="minorHAnsi"/>
          <w:color w:val="333333"/>
          <w:sz w:val="24"/>
          <w:szCs w:val="24"/>
        </w:rPr>
        <w:t>, p&lt;0.001)</w:t>
      </w:r>
      <w:r w:rsidRPr="00E32443">
        <w:rPr>
          <w:rFonts w:cstheme="minorHAnsi"/>
          <w:color w:val="333333"/>
          <w:sz w:val="24"/>
          <w:szCs w:val="24"/>
        </w:rPr>
        <w:t>, stroke</w:t>
      </w:r>
      <w:r w:rsidR="0090394F">
        <w:rPr>
          <w:rFonts w:cstheme="minorHAnsi"/>
          <w:color w:val="333333"/>
          <w:sz w:val="24"/>
          <w:szCs w:val="24"/>
        </w:rPr>
        <w:t xml:space="preserve"> </w:t>
      </w:r>
      <w:r w:rsidR="0090394F" w:rsidRPr="0005109C">
        <w:rPr>
          <w:rFonts w:cstheme="minorHAnsi"/>
          <w:color w:val="333333"/>
          <w:sz w:val="24"/>
          <w:szCs w:val="24"/>
        </w:rPr>
        <w:t xml:space="preserve">(OR </w:t>
      </w:r>
      <w:r w:rsidR="0090394F" w:rsidRPr="0090394F">
        <w:rPr>
          <w:rFonts w:cstheme="minorHAnsi"/>
          <w:color w:val="333333"/>
          <w:sz w:val="24"/>
          <w:szCs w:val="24"/>
        </w:rPr>
        <w:t>1.437</w:t>
      </w:r>
      <w:r w:rsidR="0090394F" w:rsidRPr="0005109C">
        <w:rPr>
          <w:rFonts w:cstheme="minorHAnsi"/>
          <w:color w:val="333333"/>
          <w:sz w:val="24"/>
          <w:szCs w:val="24"/>
        </w:rPr>
        <w:t>, 95% CI 1.</w:t>
      </w:r>
      <w:r w:rsidR="0090394F">
        <w:rPr>
          <w:rFonts w:cstheme="minorHAnsi"/>
          <w:color w:val="333333"/>
          <w:sz w:val="24"/>
          <w:szCs w:val="24"/>
        </w:rPr>
        <w:t>132</w:t>
      </w:r>
      <w:r w:rsidR="0090394F" w:rsidRPr="0005109C">
        <w:rPr>
          <w:rFonts w:cstheme="minorHAnsi"/>
          <w:color w:val="333333"/>
          <w:sz w:val="24"/>
          <w:szCs w:val="24"/>
        </w:rPr>
        <w:t xml:space="preserve"> to 1.</w:t>
      </w:r>
      <w:r w:rsidR="0090394F">
        <w:rPr>
          <w:rFonts w:cstheme="minorHAnsi"/>
          <w:color w:val="333333"/>
          <w:sz w:val="24"/>
          <w:szCs w:val="24"/>
        </w:rPr>
        <w:t>825</w:t>
      </w:r>
      <w:r w:rsidR="0090394F" w:rsidRPr="0005109C">
        <w:rPr>
          <w:rFonts w:cstheme="minorHAnsi"/>
          <w:color w:val="333333"/>
          <w:sz w:val="24"/>
          <w:szCs w:val="24"/>
        </w:rPr>
        <w:t>, p</w:t>
      </w:r>
      <w:r w:rsidR="0090394F">
        <w:rPr>
          <w:rFonts w:cstheme="minorHAnsi"/>
          <w:color w:val="333333"/>
          <w:sz w:val="24"/>
          <w:szCs w:val="24"/>
        </w:rPr>
        <w:t>=</w:t>
      </w:r>
      <w:r w:rsidR="0090394F" w:rsidRPr="0005109C">
        <w:rPr>
          <w:rFonts w:cstheme="minorHAnsi"/>
          <w:color w:val="333333"/>
          <w:sz w:val="24"/>
          <w:szCs w:val="24"/>
        </w:rPr>
        <w:t>0.00</w:t>
      </w:r>
      <w:r w:rsidR="0090394F">
        <w:rPr>
          <w:rFonts w:cstheme="minorHAnsi"/>
          <w:color w:val="333333"/>
          <w:sz w:val="24"/>
          <w:szCs w:val="24"/>
        </w:rPr>
        <w:t>3</w:t>
      </w:r>
      <w:r w:rsidR="0090394F" w:rsidRPr="0005109C">
        <w:rPr>
          <w:rFonts w:cstheme="minorHAnsi"/>
          <w:color w:val="333333"/>
          <w:sz w:val="24"/>
          <w:szCs w:val="24"/>
        </w:rPr>
        <w:t>)</w:t>
      </w:r>
      <w:r w:rsidRPr="00E32443">
        <w:rPr>
          <w:rFonts w:cstheme="minorHAnsi"/>
          <w:color w:val="333333"/>
          <w:sz w:val="24"/>
          <w:szCs w:val="24"/>
        </w:rPr>
        <w:t xml:space="preserve">, admission to </w:t>
      </w:r>
      <w:r w:rsidR="0090394F">
        <w:rPr>
          <w:rFonts w:cstheme="minorHAnsi"/>
          <w:color w:val="333333"/>
          <w:sz w:val="24"/>
          <w:szCs w:val="24"/>
        </w:rPr>
        <w:t xml:space="preserve"> </w:t>
      </w:r>
      <w:r w:rsidRPr="00E32443">
        <w:rPr>
          <w:rFonts w:cstheme="minorHAnsi"/>
          <w:color w:val="333333"/>
          <w:sz w:val="24"/>
          <w:szCs w:val="24"/>
        </w:rPr>
        <w:t>non-teaching hospitals</w:t>
      </w:r>
      <w:r w:rsidR="0090394F">
        <w:rPr>
          <w:rFonts w:cstheme="minorHAnsi"/>
          <w:color w:val="333333"/>
          <w:sz w:val="24"/>
          <w:szCs w:val="24"/>
        </w:rPr>
        <w:t xml:space="preserve"> </w:t>
      </w:r>
      <w:r w:rsidR="0090394F" w:rsidRPr="0005109C">
        <w:rPr>
          <w:rFonts w:cstheme="minorHAnsi"/>
          <w:color w:val="333333"/>
          <w:sz w:val="24"/>
          <w:szCs w:val="24"/>
        </w:rPr>
        <w:t>(OR 1</w:t>
      </w:r>
      <w:r w:rsidR="0090394F">
        <w:rPr>
          <w:rFonts w:cstheme="minorHAnsi"/>
          <w:color w:val="333333"/>
          <w:sz w:val="24"/>
          <w:szCs w:val="24"/>
        </w:rPr>
        <w:t>.1</w:t>
      </w:r>
      <w:r w:rsidR="0090394F" w:rsidRPr="0005109C">
        <w:rPr>
          <w:rFonts w:cstheme="minorHAnsi"/>
          <w:color w:val="333333"/>
          <w:sz w:val="24"/>
          <w:szCs w:val="24"/>
        </w:rPr>
        <w:t>, 95% CI 1.</w:t>
      </w:r>
      <w:r w:rsidR="0090394F">
        <w:rPr>
          <w:rFonts w:cstheme="minorHAnsi"/>
          <w:color w:val="333333"/>
          <w:sz w:val="24"/>
          <w:szCs w:val="24"/>
        </w:rPr>
        <w:t>051</w:t>
      </w:r>
      <w:r w:rsidR="0090394F" w:rsidRPr="0005109C">
        <w:rPr>
          <w:rFonts w:cstheme="minorHAnsi"/>
          <w:color w:val="333333"/>
          <w:sz w:val="24"/>
          <w:szCs w:val="24"/>
        </w:rPr>
        <w:t xml:space="preserve"> to 1.</w:t>
      </w:r>
      <w:r w:rsidR="0090394F">
        <w:rPr>
          <w:rFonts w:cstheme="minorHAnsi"/>
          <w:color w:val="333333"/>
          <w:sz w:val="24"/>
          <w:szCs w:val="24"/>
        </w:rPr>
        <w:t>1</w:t>
      </w:r>
      <w:r w:rsidR="00841EAE">
        <w:rPr>
          <w:rFonts w:cstheme="minorHAnsi"/>
          <w:color w:val="333333"/>
          <w:sz w:val="24"/>
          <w:szCs w:val="24"/>
        </w:rPr>
        <w:t>51</w:t>
      </w:r>
      <w:r w:rsidR="0090394F" w:rsidRPr="0005109C">
        <w:rPr>
          <w:rFonts w:cstheme="minorHAnsi"/>
          <w:color w:val="333333"/>
          <w:sz w:val="24"/>
          <w:szCs w:val="24"/>
        </w:rPr>
        <w:t>, p&lt;0.001)</w:t>
      </w:r>
      <w:r w:rsidR="0090394F" w:rsidRPr="00E32443">
        <w:rPr>
          <w:rFonts w:cstheme="minorHAnsi"/>
          <w:color w:val="333333"/>
          <w:sz w:val="24"/>
          <w:szCs w:val="24"/>
        </w:rPr>
        <w:t xml:space="preserve">, </w:t>
      </w:r>
      <w:r w:rsidRPr="00E32443">
        <w:rPr>
          <w:rFonts w:cstheme="minorHAnsi"/>
          <w:color w:val="333333"/>
          <w:sz w:val="24"/>
          <w:szCs w:val="24"/>
        </w:rPr>
        <w:t>as important predictors of HF readmission</w:t>
      </w:r>
      <w:r>
        <w:rPr>
          <w:rFonts w:cstheme="minorHAnsi"/>
          <w:color w:val="333333"/>
          <w:sz w:val="24"/>
          <w:szCs w:val="24"/>
        </w:rPr>
        <w:t xml:space="preserve"> as shown in table 2B. </w:t>
      </w:r>
    </w:p>
    <w:tbl>
      <w:tblPr>
        <w:tblStyle w:val="TableGrid"/>
        <w:tblW w:w="0" w:type="auto"/>
        <w:tblLook w:val="04A0" w:firstRow="1" w:lastRow="0" w:firstColumn="1" w:lastColumn="0" w:noHBand="0" w:noVBand="1"/>
      </w:tblPr>
      <w:tblGrid>
        <w:gridCol w:w="1870"/>
        <w:gridCol w:w="1870"/>
        <w:gridCol w:w="1870"/>
        <w:gridCol w:w="1870"/>
        <w:gridCol w:w="1870"/>
      </w:tblGrid>
      <w:tr w:rsidR="00E060C0" w14:paraId="1836E7ED" w14:textId="77777777" w:rsidTr="00797578">
        <w:tc>
          <w:tcPr>
            <w:tcW w:w="1870" w:type="dxa"/>
            <w:tcBorders>
              <w:bottom w:val="single" w:sz="4" w:space="0" w:color="auto"/>
            </w:tcBorders>
          </w:tcPr>
          <w:p w14:paraId="5772A38E" w14:textId="40BF9152" w:rsidR="00E060C0" w:rsidRPr="0010288B" w:rsidRDefault="0010288B" w:rsidP="00E060C0">
            <w:pPr>
              <w:spacing w:line="480" w:lineRule="auto"/>
              <w:jc w:val="center"/>
              <w:rPr>
                <w:rFonts w:cstheme="minorHAnsi"/>
                <w:color w:val="333333"/>
                <w:sz w:val="18"/>
                <w:szCs w:val="18"/>
              </w:rPr>
            </w:pPr>
            <w:r w:rsidRPr="0010288B">
              <w:rPr>
                <w:rFonts w:cstheme="minorHAnsi"/>
                <w:color w:val="333333"/>
                <w:sz w:val="18"/>
                <w:szCs w:val="18"/>
              </w:rPr>
              <w:t>Index LOS</w:t>
            </w:r>
          </w:p>
        </w:tc>
        <w:tc>
          <w:tcPr>
            <w:tcW w:w="1870" w:type="dxa"/>
          </w:tcPr>
          <w:p w14:paraId="63F96E61" w14:textId="6E7B3556" w:rsidR="00E060C0" w:rsidRPr="0010288B" w:rsidRDefault="0010288B" w:rsidP="00E32443">
            <w:pPr>
              <w:spacing w:line="480" w:lineRule="auto"/>
              <w:jc w:val="both"/>
              <w:rPr>
                <w:rFonts w:cstheme="minorHAnsi"/>
                <w:color w:val="333333"/>
                <w:sz w:val="18"/>
                <w:szCs w:val="18"/>
              </w:rPr>
            </w:pPr>
            <w:r w:rsidRPr="0010288B">
              <w:rPr>
                <w:rFonts w:cstheme="minorHAnsi"/>
                <w:color w:val="333333"/>
                <w:sz w:val="18"/>
                <w:szCs w:val="18"/>
              </w:rPr>
              <w:t>Age group</w:t>
            </w:r>
          </w:p>
        </w:tc>
        <w:tc>
          <w:tcPr>
            <w:tcW w:w="1870" w:type="dxa"/>
          </w:tcPr>
          <w:p w14:paraId="730C7061" w14:textId="08235CE7" w:rsidR="0010288B" w:rsidRPr="0010288B" w:rsidRDefault="0010288B" w:rsidP="00E32443">
            <w:pPr>
              <w:spacing w:line="480" w:lineRule="auto"/>
              <w:jc w:val="both"/>
              <w:rPr>
                <w:rFonts w:cstheme="minorHAnsi"/>
                <w:color w:val="333333"/>
                <w:sz w:val="18"/>
                <w:szCs w:val="18"/>
              </w:rPr>
            </w:pPr>
            <w:r w:rsidRPr="0010288B">
              <w:rPr>
                <w:rFonts w:cstheme="minorHAnsi"/>
                <w:color w:val="333333"/>
                <w:sz w:val="18"/>
                <w:szCs w:val="18"/>
              </w:rPr>
              <w:t>Total patients No</w:t>
            </w:r>
          </w:p>
        </w:tc>
        <w:tc>
          <w:tcPr>
            <w:tcW w:w="1870" w:type="dxa"/>
          </w:tcPr>
          <w:p w14:paraId="3F401DB8" w14:textId="05AD20D7" w:rsidR="00E060C0" w:rsidRPr="0010288B" w:rsidRDefault="0010288B" w:rsidP="00E32443">
            <w:pPr>
              <w:spacing w:line="480" w:lineRule="auto"/>
              <w:jc w:val="both"/>
              <w:rPr>
                <w:rFonts w:cstheme="minorHAnsi"/>
                <w:color w:val="333333"/>
                <w:sz w:val="18"/>
                <w:szCs w:val="18"/>
              </w:rPr>
            </w:pPr>
            <w:r w:rsidRPr="0010288B">
              <w:rPr>
                <w:rFonts w:cstheme="minorHAnsi"/>
                <w:color w:val="333333"/>
                <w:sz w:val="18"/>
                <w:szCs w:val="18"/>
              </w:rPr>
              <w:t>All-cause readmission, No. (%)</w:t>
            </w:r>
          </w:p>
        </w:tc>
        <w:tc>
          <w:tcPr>
            <w:tcW w:w="1870" w:type="dxa"/>
          </w:tcPr>
          <w:p w14:paraId="19C0E5A7" w14:textId="239F3A3C" w:rsidR="00E060C0" w:rsidRPr="0010288B" w:rsidRDefault="0010288B" w:rsidP="00E32443">
            <w:pPr>
              <w:spacing w:line="480" w:lineRule="auto"/>
              <w:jc w:val="both"/>
              <w:rPr>
                <w:rFonts w:cstheme="minorHAnsi"/>
                <w:color w:val="333333"/>
                <w:sz w:val="18"/>
                <w:szCs w:val="18"/>
              </w:rPr>
            </w:pPr>
            <w:r w:rsidRPr="0010288B">
              <w:rPr>
                <w:rFonts w:cstheme="minorHAnsi"/>
                <w:color w:val="333333"/>
                <w:sz w:val="18"/>
                <w:szCs w:val="18"/>
              </w:rPr>
              <w:t>HF readmission, No. (%)</w:t>
            </w:r>
          </w:p>
        </w:tc>
      </w:tr>
      <w:tr w:rsidR="00E060C0" w14:paraId="21FAC838" w14:textId="77777777" w:rsidTr="00797578">
        <w:tc>
          <w:tcPr>
            <w:tcW w:w="1870" w:type="dxa"/>
            <w:tcBorders>
              <w:bottom w:val="nil"/>
            </w:tcBorders>
          </w:tcPr>
          <w:p w14:paraId="0D6C21AD" w14:textId="77777777" w:rsidR="00E060C0" w:rsidRPr="00797578" w:rsidRDefault="00E060C0" w:rsidP="00E32443">
            <w:pPr>
              <w:spacing w:line="480" w:lineRule="auto"/>
              <w:jc w:val="both"/>
              <w:rPr>
                <w:rFonts w:cstheme="minorHAnsi"/>
                <w:color w:val="333333"/>
                <w:sz w:val="18"/>
                <w:szCs w:val="18"/>
              </w:rPr>
            </w:pPr>
          </w:p>
        </w:tc>
        <w:tc>
          <w:tcPr>
            <w:tcW w:w="1870" w:type="dxa"/>
          </w:tcPr>
          <w:p w14:paraId="0854B4A1" w14:textId="1AF753C3" w:rsidR="00E060C0" w:rsidRPr="006F1CD1" w:rsidRDefault="0010288B" w:rsidP="006F1CD1">
            <w:pPr>
              <w:pStyle w:val="ListParagraph"/>
              <w:numPr>
                <w:ilvl w:val="0"/>
                <w:numId w:val="8"/>
              </w:numPr>
              <w:spacing w:line="480" w:lineRule="auto"/>
              <w:jc w:val="both"/>
              <w:rPr>
                <w:rFonts w:cstheme="minorHAnsi"/>
                <w:color w:val="333333"/>
                <w:sz w:val="18"/>
                <w:szCs w:val="18"/>
              </w:rPr>
            </w:pPr>
            <w:r w:rsidRPr="006F1CD1">
              <w:rPr>
                <w:rFonts w:cstheme="minorHAnsi"/>
                <w:color w:val="333333"/>
                <w:sz w:val="18"/>
                <w:szCs w:val="18"/>
              </w:rPr>
              <w:t>&lt;65</w:t>
            </w:r>
          </w:p>
        </w:tc>
        <w:tc>
          <w:tcPr>
            <w:tcW w:w="1870" w:type="dxa"/>
          </w:tcPr>
          <w:p w14:paraId="34A2429B" w14:textId="77777777" w:rsidR="00E060C0" w:rsidRDefault="00E060C0" w:rsidP="00E32443">
            <w:pPr>
              <w:spacing w:line="480" w:lineRule="auto"/>
              <w:jc w:val="both"/>
              <w:rPr>
                <w:rFonts w:cstheme="minorHAnsi"/>
                <w:color w:val="333333"/>
                <w:sz w:val="24"/>
                <w:szCs w:val="24"/>
              </w:rPr>
            </w:pPr>
          </w:p>
        </w:tc>
        <w:tc>
          <w:tcPr>
            <w:tcW w:w="1870" w:type="dxa"/>
          </w:tcPr>
          <w:p w14:paraId="4FE1FE0A" w14:textId="77777777" w:rsidR="00E060C0" w:rsidRDefault="00E060C0" w:rsidP="00E32443">
            <w:pPr>
              <w:spacing w:line="480" w:lineRule="auto"/>
              <w:jc w:val="both"/>
              <w:rPr>
                <w:rFonts w:cstheme="minorHAnsi"/>
                <w:color w:val="333333"/>
                <w:sz w:val="24"/>
                <w:szCs w:val="24"/>
              </w:rPr>
            </w:pPr>
          </w:p>
        </w:tc>
        <w:tc>
          <w:tcPr>
            <w:tcW w:w="1870" w:type="dxa"/>
          </w:tcPr>
          <w:p w14:paraId="2BDB9548" w14:textId="77777777" w:rsidR="00E060C0" w:rsidRDefault="00E060C0" w:rsidP="00E32443">
            <w:pPr>
              <w:spacing w:line="480" w:lineRule="auto"/>
              <w:jc w:val="both"/>
              <w:rPr>
                <w:rFonts w:cstheme="minorHAnsi"/>
                <w:color w:val="333333"/>
                <w:sz w:val="24"/>
                <w:szCs w:val="24"/>
              </w:rPr>
            </w:pPr>
          </w:p>
        </w:tc>
      </w:tr>
      <w:tr w:rsidR="00E060C0" w14:paraId="7656BBC9" w14:textId="77777777" w:rsidTr="00797578">
        <w:tc>
          <w:tcPr>
            <w:tcW w:w="1870" w:type="dxa"/>
            <w:tcBorders>
              <w:top w:val="nil"/>
              <w:bottom w:val="nil"/>
            </w:tcBorders>
          </w:tcPr>
          <w:p w14:paraId="2CDFD6C0" w14:textId="2608E4BE" w:rsidR="00E060C0" w:rsidRPr="00BC4CFC" w:rsidRDefault="00797578" w:rsidP="00E32443">
            <w:pPr>
              <w:spacing w:line="480" w:lineRule="auto"/>
              <w:jc w:val="both"/>
              <w:rPr>
                <w:rFonts w:cstheme="minorHAnsi"/>
                <w:color w:val="333333"/>
                <w:sz w:val="24"/>
                <w:szCs w:val="24"/>
              </w:rPr>
            </w:pPr>
            <w:r w:rsidRPr="00BC4CFC">
              <w:rPr>
                <w:rFonts w:cstheme="minorHAnsi"/>
                <w:color w:val="333333"/>
                <w:sz w:val="24"/>
                <w:szCs w:val="24"/>
              </w:rPr>
              <w:lastRenderedPageBreak/>
              <w:t>&lt;4days</w:t>
            </w:r>
          </w:p>
        </w:tc>
        <w:tc>
          <w:tcPr>
            <w:tcW w:w="1870" w:type="dxa"/>
          </w:tcPr>
          <w:p w14:paraId="223E4564" w14:textId="6FEE9ADE" w:rsidR="00E060C0" w:rsidRPr="006F1CD1" w:rsidRDefault="0010288B" w:rsidP="006F1CD1">
            <w:pPr>
              <w:pStyle w:val="ListParagraph"/>
              <w:numPr>
                <w:ilvl w:val="0"/>
                <w:numId w:val="8"/>
              </w:numPr>
              <w:spacing w:line="480" w:lineRule="auto"/>
              <w:jc w:val="both"/>
              <w:rPr>
                <w:rFonts w:cstheme="minorHAnsi"/>
                <w:color w:val="333333"/>
                <w:sz w:val="18"/>
                <w:szCs w:val="18"/>
              </w:rPr>
            </w:pPr>
            <w:r w:rsidRPr="006F1CD1">
              <w:rPr>
                <w:rFonts w:cstheme="minorHAnsi"/>
                <w:color w:val="333333"/>
                <w:sz w:val="18"/>
                <w:szCs w:val="18"/>
              </w:rPr>
              <w:t>65-74</w:t>
            </w:r>
          </w:p>
        </w:tc>
        <w:tc>
          <w:tcPr>
            <w:tcW w:w="1870" w:type="dxa"/>
          </w:tcPr>
          <w:p w14:paraId="49F8C54D" w14:textId="77777777" w:rsidR="00E060C0" w:rsidRDefault="00E060C0" w:rsidP="00E32443">
            <w:pPr>
              <w:spacing w:line="480" w:lineRule="auto"/>
              <w:jc w:val="both"/>
              <w:rPr>
                <w:rFonts w:cstheme="minorHAnsi"/>
                <w:color w:val="333333"/>
                <w:sz w:val="24"/>
                <w:szCs w:val="24"/>
              </w:rPr>
            </w:pPr>
          </w:p>
        </w:tc>
        <w:tc>
          <w:tcPr>
            <w:tcW w:w="1870" w:type="dxa"/>
          </w:tcPr>
          <w:p w14:paraId="67B5E8BF" w14:textId="77777777" w:rsidR="00E060C0" w:rsidRDefault="00E060C0" w:rsidP="00E32443">
            <w:pPr>
              <w:spacing w:line="480" w:lineRule="auto"/>
              <w:jc w:val="both"/>
              <w:rPr>
                <w:rFonts w:cstheme="minorHAnsi"/>
                <w:color w:val="333333"/>
                <w:sz w:val="24"/>
                <w:szCs w:val="24"/>
              </w:rPr>
            </w:pPr>
          </w:p>
        </w:tc>
        <w:tc>
          <w:tcPr>
            <w:tcW w:w="1870" w:type="dxa"/>
          </w:tcPr>
          <w:p w14:paraId="48AED60E" w14:textId="77777777" w:rsidR="00E060C0" w:rsidRDefault="00E060C0" w:rsidP="00E32443">
            <w:pPr>
              <w:spacing w:line="480" w:lineRule="auto"/>
              <w:jc w:val="both"/>
              <w:rPr>
                <w:rFonts w:cstheme="minorHAnsi"/>
                <w:color w:val="333333"/>
                <w:sz w:val="24"/>
                <w:szCs w:val="24"/>
              </w:rPr>
            </w:pPr>
          </w:p>
        </w:tc>
      </w:tr>
      <w:tr w:rsidR="00E060C0" w14:paraId="31D9DD5C" w14:textId="77777777" w:rsidTr="00797578">
        <w:tc>
          <w:tcPr>
            <w:tcW w:w="1870" w:type="dxa"/>
            <w:tcBorders>
              <w:top w:val="nil"/>
              <w:bottom w:val="nil"/>
            </w:tcBorders>
          </w:tcPr>
          <w:p w14:paraId="786F1304" w14:textId="77777777" w:rsidR="00E060C0" w:rsidRPr="00797578" w:rsidRDefault="00E060C0" w:rsidP="00E32443">
            <w:pPr>
              <w:spacing w:line="480" w:lineRule="auto"/>
              <w:jc w:val="both"/>
              <w:rPr>
                <w:rFonts w:cstheme="minorHAnsi"/>
                <w:color w:val="333333"/>
                <w:sz w:val="18"/>
                <w:szCs w:val="18"/>
              </w:rPr>
            </w:pPr>
          </w:p>
        </w:tc>
        <w:tc>
          <w:tcPr>
            <w:tcW w:w="1870" w:type="dxa"/>
          </w:tcPr>
          <w:p w14:paraId="58396A2D" w14:textId="0A352FD8" w:rsidR="00E060C0" w:rsidRPr="006F1CD1" w:rsidRDefault="0010288B" w:rsidP="006F1CD1">
            <w:pPr>
              <w:pStyle w:val="ListParagraph"/>
              <w:numPr>
                <w:ilvl w:val="0"/>
                <w:numId w:val="8"/>
              </w:numPr>
              <w:spacing w:line="480" w:lineRule="auto"/>
              <w:jc w:val="both"/>
              <w:rPr>
                <w:rFonts w:cstheme="minorHAnsi"/>
                <w:color w:val="333333"/>
                <w:sz w:val="18"/>
                <w:szCs w:val="18"/>
              </w:rPr>
            </w:pPr>
            <w:r w:rsidRPr="006F1CD1">
              <w:rPr>
                <w:rFonts w:cstheme="minorHAnsi"/>
                <w:color w:val="333333"/>
                <w:sz w:val="18"/>
                <w:szCs w:val="18"/>
              </w:rPr>
              <w:t>75-84</w:t>
            </w:r>
          </w:p>
        </w:tc>
        <w:tc>
          <w:tcPr>
            <w:tcW w:w="1870" w:type="dxa"/>
          </w:tcPr>
          <w:p w14:paraId="2DAB2594" w14:textId="77777777" w:rsidR="00E060C0" w:rsidRDefault="00E060C0" w:rsidP="00E32443">
            <w:pPr>
              <w:spacing w:line="480" w:lineRule="auto"/>
              <w:jc w:val="both"/>
              <w:rPr>
                <w:rFonts w:cstheme="minorHAnsi"/>
                <w:color w:val="333333"/>
                <w:sz w:val="24"/>
                <w:szCs w:val="24"/>
              </w:rPr>
            </w:pPr>
          </w:p>
        </w:tc>
        <w:tc>
          <w:tcPr>
            <w:tcW w:w="1870" w:type="dxa"/>
          </w:tcPr>
          <w:p w14:paraId="19CD6174" w14:textId="77777777" w:rsidR="00E060C0" w:rsidRDefault="00E060C0" w:rsidP="00E32443">
            <w:pPr>
              <w:spacing w:line="480" w:lineRule="auto"/>
              <w:jc w:val="both"/>
              <w:rPr>
                <w:rFonts w:cstheme="minorHAnsi"/>
                <w:color w:val="333333"/>
                <w:sz w:val="24"/>
                <w:szCs w:val="24"/>
              </w:rPr>
            </w:pPr>
          </w:p>
        </w:tc>
        <w:tc>
          <w:tcPr>
            <w:tcW w:w="1870" w:type="dxa"/>
          </w:tcPr>
          <w:p w14:paraId="77206BF0" w14:textId="77777777" w:rsidR="00E060C0" w:rsidRDefault="00E060C0" w:rsidP="00E32443">
            <w:pPr>
              <w:spacing w:line="480" w:lineRule="auto"/>
              <w:jc w:val="both"/>
              <w:rPr>
                <w:rFonts w:cstheme="minorHAnsi"/>
                <w:color w:val="333333"/>
                <w:sz w:val="24"/>
                <w:szCs w:val="24"/>
              </w:rPr>
            </w:pPr>
          </w:p>
        </w:tc>
      </w:tr>
      <w:tr w:rsidR="00E060C0" w14:paraId="50C80660" w14:textId="77777777" w:rsidTr="00797578">
        <w:tc>
          <w:tcPr>
            <w:tcW w:w="1870" w:type="dxa"/>
            <w:tcBorders>
              <w:top w:val="nil"/>
              <w:bottom w:val="single" w:sz="4" w:space="0" w:color="auto"/>
            </w:tcBorders>
          </w:tcPr>
          <w:p w14:paraId="0E0DDFFA" w14:textId="77777777" w:rsidR="00E060C0" w:rsidRPr="00797578" w:rsidRDefault="00E060C0" w:rsidP="00E32443">
            <w:pPr>
              <w:spacing w:line="480" w:lineRule="auto"/>
              <w:jc w:val="both"/>
              <w:rPr>
                <w:rFonts w:cstheme="minorHAnsi"/>
                <w:color w:val="333333"/>
                <w:sz w:val="18"/>
                <w:szCs w:val="18"/>
              </w:rPr>
            </w:pPr>
          </w:p>
        </w:tc>
        <w:tc>
          <w:tcPr>
            <w:tcW w:w="1870" w:type="dxa"/>
          </w:tcPr>
          <w:p w14:paraId="45562D39" w14:textId="78E481A7" w:rsidR="00E060C0" w:rsidRPr="006F1CD1" w:rsidRDefault="0010288B" w:rsidP="006F1CD1">
            <w:pPr>
              <w:pStyle w:val="ListParagraph"/>
              <w:numPr>
                <w:ilvl w:val="0"/>
                <w:numId w:val="8"/>
              </w:numPr>
              <w:spacing w:line="480" w:lineRule="auto"/>
              <w:jc w:val="both"/>
              <w:rPr>
                <w:rFonts w:cstheme="minorHAnsi"/>
                <w:color w:val="333333"/>
                <w:sz w:val="18"/>
                <w:szCs w:val="18"/>
              </w:rPr>
            </w:pPr>
            <w:r w:rsidRPr="006F1CD1">
              <w:rPr>
                <w:rFonts w:cstheme="minorHAnsi"/>
                <w:color w:val="333333"/>
                <w:sz w:val="18"/>
                <w:szCs w:val="18"/>
              </w:rPr>
              <w:t>&gt;85</w:t>
            </w:r>
          </w:p>
        </w:tc>
        <w:tc>
          <w:tcPr>
            <w:tcW w:w="1870" w:type="dxa"/>
          </w:tcPr>
          <w:p w14:paraId="1611AE6A" w14:textId="77777777" w:rsidR="00E060C0" w:rsidRDefault="00E060C0" w:rsidP="00E32443">
            <w:pPr>
              <w:spacing w:line="480" w:lineRule="auto"/>
              <w:jc w:val="both"/>
              <w:rPr>
                <w:rFonts w:cstheme="minorHAnsi"/>
                <w:color w:val="333333"/>
                <w:sz w:val="24"/>
                <w:szCs w:val="24"/>
              </w:rPr>
            </w:pPr>
          </w:p>
        </w:tc>
        <w:tc>
          <w:tcPr>
            <w:tcW w:w="1870" w:type="dxa"/>
          </w:tcPr>
          <w:p w14:paraId="3F5CCFA8" w14:textId="77777777" w:rsidR="00E060C0" w:rsidRDefault="00E060C0" w:rsidP="00E32443">
            <w:pPr>
              <w:spacing w:line="480" w:lineRule="auto"/>
              <w:jc w:val="both"/>
              <w:rPr>
                <w:rFonts w:cstheme="minorHAnsi"/>
                <w:color w:val="333333"/>
                <w:sz w:val="24"/>
                <w:szCs w:val="24"/>
              </w:rPr>
            </w:pPr>
          </w:p>
        </w:tc>
        <w:tc>
          <w:tcPr>
            <w:tcW w:w="1870" w:type="dxa"/>
          </w:tcPr>
          <w:p w14:paraId="66972DE1" w14:textId="77777777" w:rsidR="00E060C0" w:rsidRDefault="00E060C0" w:rsidP="00E32443">
            <w:pPr>
              <w:spacing w:line="480" w:lineRule="auto"/>
              <w:jc w:val="both"/>
              <w:rPr>
                <w:rFonts w:cstheme="minorHAnsi"/>
                <w:color w:val="333333"/>
                <w:sz w:val="24"/>
                <w:szCs w:val="24"/>
              </w:rPr>
            </w:pPr>
          </w:p>
        </w:tc>
      </w:tr>
      <w:tr w:rsidR="00E060C0" w14:paraId="2BE7AA01" w14:textId="77777777" w:rsidTr="00797578">
        <w:tc>
          <w:tcPr>
            <w:tcW w:w="1870" w:type="dxa"/>
            <w:tcBorders>
              <w:bottom w:val="nil"/>
            </w:tcBorders>
          </w:tcPr>
          <w:p w14:paraId="24A97176" w14:textId="77777777" w:rsidR="00E060C0" w:rsidRDefault="00E060C0" w:rsidP="00E32443">
            <w:pPr>
              <w:spacing w:line="480" w:lineRule="auto"/>
              <w:jc w:val="both"/>
              <w:rPr>
                <w:rFonts w:cstheme="minorHAnsi"/>
                <w:color w:val="333333"/>
                <w:sz w:val="24"/>
                <w:szCs w:val="24"/>
              </w:rPr>
            </w:pPr>
          </w:p>
        </w:tc>
        <w:tc>
          <w:tcPr>
            <w:tcW w:w="1870" w:type="dxa"/>
          </w:tcPr>
          <w:p w14:paraId="13727484" w14:textId="11388B39" w:rsidR="00E060C0" w:rsidRPr="006F1CD1" w:rsidRDefault="00797578" w:rsidP="006F1CD1">
            <w:pPr>
              <w:pStyle w:val="ListParagraph"/>
              <w:numPr>
                <w:ilvl w:val="0"/>
                <w:numId w:val="7"/>
              </w:numPr>
              <w:spacing w:line="480" w:lineRule="auto"/>
              <w:jc w:val="both"/>
              <w:rPr>
                <w:rFonts w:cstheme="minorHAnsi"/>
                <w:color w:val="333333"/>
                <w:sz w:val="18"/>
                <w:szCs w:val="18"/>
              </w:rPr>
            </w:pPr>
            <w:r w:rsidRPr="006F1CD1">
              <w:rPr>
                <w:rFonts w:cstheme="minorHAnsi"/>
                <w:color w:val="333333"/>
                <w:sz w:val="18"/>
                <w:szCs w:val="18"/>
              </w:rPr>
              <w:t>&lt;65</w:t>
            </w:r>
          </w:p>
        </w:tc>
        <w:tc>
          <w:tcPr>
            <w:tcW w:w="1870" w:type="dxa"/>
          </w:tcPr>
          <w:p w14:paraId="28ECABB8" w14:textId="77777777" w:rsidR="00E060C0" w:rsidRDefault="00E060C0" w:rsidP="00E32443">
            <w:pPr>
              <w:spacing w:line="480" w:lineRule="auto"/>
              <w:jc w:val="both"/>
              <w:rPr>
                <w:rFonts w:cstheme="minorHAnsi"/>
                <w:color w:val="333333"/>
                <w:sz w:val="24"/>
                <w:szCs w:val="24"/>
              </w:rPr>
            </w:pPr>
          </w:p>
        </w:tc>
        <w:tc>
          <w:tcPr>
            <w:tcW w:w="1870" w:type="dxa"/>
          </w:tcPr>
          <w:p w14:paraId="1A847B6D" w14:textId="77777777" w:rsidR="00E060C0" w:rsidRDefault="00E060C0" w:rsidP="00E32443">
            <w:pPr>
              <w:spacing w:line="480" w:lineRule="auto"/>
              <w:jc w:val="both"/>
              <w:rPr>
                <w:rFonts w:cstheme="minorHAnsi"/>
                <w:color w:val="333333"/>
                <w:sz w:val="24"/>
                <w:szCs w:val="24"/>
              </w:rPr>
            </w:pPr>
          </w:p>
        </w:tc>
        <w:tc>
          <w:tcPr>
            <w:tcW w:w="1870" w:type="dxa"/>
          </w:tcPr>
          <w:p w14:paraId="677FC64F" w14:textId="77777777" w:rsidR="00E060C0" w:rsidRDefault="00E060C0" w:rsidP="00E32443">
            <w:pPr>
              <w:spacing w:line="480" w:lineRule="auto"/>
              <w:jc w:val="both"/>
              <w:rPr>
                <w:rFonts w:cstheme="minorHAnsi"/>
                <w:color w:val="333333"/>
                <w:sz w:val="24"/>
                <w:szCs w:val="24"/>
              </w:rPr>
            </w:pPr>
          </w:p>
        </w:tc>
      </w:tr>
      <w:tr w:rsidR="00E060C0" w14:paraId="11F31BC3" w14:textId="77777777" w:rsidTr="00797578">
        <w:tc>
          <w:tcPr>
            <w:tcW w:w="1870" w:type="dxa"/>
            <w:tcBorders>
              <w:top w:val="nil"/>
              <w:bottom w:val="nil"/>
            </w:tcBorders>
          </w:tcPr>
          <w:p w14:paraId="7171B204" w14:textId="25308E5A" w:rsidR="00E060C0" w:rsidRDefault="00797578" w:rsidP="00E32443">
            <w:pPr>
              <w:spacing w:line="480" w:lineRule="auto"/>
              <w:jc w:val="both"/>
              <w:rPr>
                <w:rFonts w:cstheme="minorHAnsi"/>
                <w:color w:val="333333"/>
                <w:sz w:val="24"/>
                <w:szCs w:val="24"/>
              </w:rPr>
            </w:pPr>
            <w:r>
              <w:rPr>
                <w:rFonts w:cstheme="minorHAnsi"/>
                <w:color w:val="333333"/>
                <w:sz w:val="24"/>
                <w:szCs w:val="24"/>
              </w:rPr>
              <w:t>&gt;4days</w:t>
            </w:r>
          </w:p>
        </w:tc>
        <w:tc>
          <w:tcPr>
            <w:tcW w:w="1870" w:type="dxa"/>
          </w:tcPr>
          <w:p w14:paraId="31C73280" w14:textId="47855566" w:rsidR="00E060C0" w:rsidRPr="006F1CD1" w:rsidRDefault="00797578" w:rsidP="006F1CD1">
            <w:pPr>
              <w:pStyle w:val="ListParagraph"/>
              <w:numPr>
                <w:ilvl w:val="0"/>
                <w:numId w:val="7"/>
              </w:numPr>
              <w:spacing w:line="480" w:lineRule="auto"/>
              <w:jc w:val="both"/>
              <w:rPr>
                <w:rFonts w:cstheme="minorHAnsi"/>
                <w:color w:val="333333"/>
                <w:sz w:val="18"/>
                <w:szCs w:val="18"/>
              </w:rPr>
            </w:pPr>
            <w:r w:rsidRPr="006F1CD1">
              <w:rPr>
                <w:rFonts w:cstheme="minorHAnsi"/>
                <w:color w:val="333333"/>
                <w:sz w:val="18"/>
                <w:szCs w:val="18"/>
              </w:rPr>
              <w:t>65-74</w:t>
            </w:r>
          </w:p>
        </w:tc>
        <w:tc>
          <w:tcPr>
            <w:tcW w:w="1870" w:type="dxa"/>
          </w:tcPr>
          <w:p w14:paraId="41E91378" w14:textId="77777777" w:rsidR="00E060C0" w:rsidRDefault="00E060C0" w:rsidP="00E32443">
            <w:pPr>
              <w:spacing w:line="480" w:lineRule="auto"/>
              <w:jc w:val="both"/>
              <w:rPr>
                <w:rFonts w:cstheme="minorHAnsi"/>
                <w:color w:val="333333"/>
                <w:sz w:val="24"/>
                <w:szCs w:val="24"/>
              </w:rPr>
            </w:pPr>
          </w:p>
        </w:tc>
        <w:tc>
          <w:tcPr>
            <w:tcW w:w="1870" w:type="dxa"/>
          </w:tcPr>
          <w:p w14:paraId="259CBA90" w14:textId="77777777" w:rsidR="00E060C0" w:rsidRDefault="00E060C0" w:rsidP="00E32443">
            <w:pPr>
              <w:spacing w:line="480" w:lineRule="auto"/>
              <w:jc w:val="both"/>
              <w:rPr>
                <w:rFonts w:cstheme="minorHAnsi"/>
                <w:color w:val="333333"/>
                <w:sz w:val="24"/>
                <w:szCs w:val="24"/>
              </w:rPr>
            </w:pPr>
          </w:p>
        </w:tc>
        <w:tc>
          <w:tcPr>
            <w:tcW w:w="1870" w:type="dxa"/>
          </w:tcPr>
          <w:p w14:paraId="08ADE33C" w14:textId="77777777" w:rsidR="00E060C0" w:rsidRDefault="00E060C0" w:rsidP="00E32443">
            <w:pPr>
              <w:spacing w:line="480" w:lineRule="auto"/>
              <w:jc w:val="both"/>
              <w:rPr>
                <w:rFonts w:cstheme="minorHAnsi"/>
                <w:color w:val="333333"/>
                <w:sz w:val="24"/>
                <w:szCs w:val="24"/>
              </w:rPr>
            </w:pPr>
          </w:p>
        </w:tc>
      </w:tr>
      <w:tr w:rsidR="00E060C0" w14:paraId="5568C70C" w14:textId="77777777" w:rsidTr="00797578">
        <w:tc>
          <w:tcPr>
            <w:tcW w:w="1870" w:type="dxa"/>
            <w:tcBorders>
              <w:top w:val="nil"/>
              <w:bottom w:val="nil"/>
            </w:tcBorders>
          </w:tcPr>
          <w:p w14:paraId="367CCCB3" w14:textId="77777777" w:rsidR="00E060C0" w:rsidRDefault="00E060C0" w:rsidP="00E32443">
            <w:pPr>
              <w:spacing w:line="480" w:lineRule="auto"/>
              <w:jc w:val="both"/>
              <w:rPr>
                <w:rFonts w:cstheme="minorHAnsi"/>
                <w:color w:val="333333"/>
                <w:sz w:val="24"/>
                <w:szCs w:val="24"/>
              </w:rPr>
            </w:pPr>
          </w:p>
        </w:tc>
        <w:tc>
          <w:tcPr>
            <w:tcW w:w="1870" w:type="dxa"/>
          </w:tcPr>
          <w:p w14:paraId="6CC5C617" w14:textId="2210019E" w:rsidR="00E060C0" w:rsidRPr="006F1CD1" w:rsidRDefault="00797578" w:rsidP="006F1CD1">
            <w:pPr>
              <w:pStyle w:val="ListParagraph"/>
              <w:numPr>
                <w:ilvl w:val="0"/>
                <w:numId w:val="7"/>
              </w:numPr>
              <w:spacing w:line="480" w:lineRule="auto"/>
              <w:jc w:val="both"/>
              <w:rPr>
                <w:rFonts w:cstheme="minorHAnsi"/>
                <w:color w:val="333333"/>
                <w:sz w:val="18"/>
                <w:szCs w:val="18"/>
              </w:rPr>
            </w:pPr>
            <w:r w:rsidRPr="006F1CD1">
              <w:rPr>
                <w:rFonts w:cstheme="minorHAnsi"/>
                <w:color w:val="333333"/>
                <w:sz w:val="18"/>
                <w:szCs w:val="18"/>
              </w:rPr>
              <w:t>75-84</w:t>
            </w:r>
          </w:p>
        </w:tc>
        <w:tc>
          <w:tcPr>
            <w:tcW w:w="1870" w:type="dxa"/>
          </w:tcPr>
          <w:p w14:paraId="7A4D631A" w14:textId="77777777" w:rsidR="00E060C0" w:rsidRDefault="00E060C0" w:rsidP="00E32443">
            <w:pPr>
              <w:spacing w:line="480" w:lineRule="auto"/>
              <w:jc w:val="both"/>
              <w:rPr>
                <w:rFonts w:cstheme="minorHAnsi"/>
                <w:color w:val="333333"/>
                <w:sz w:val="24"/>
                <w:szCs w:val="24"/>
              </w:rPr>
            </w:pPr>
          </w:p>
        </w:tc>
        <w:tc>
          <w:tcPr>
            <w:tcW w:w="1870" w:type="dxa"/>
          </w:tcPr>
          <w:p w14:paraId="05DFDB4E" w14:textId="77777777" w:rsidR="00E060C0" w:rsidRDefault="00E060C0" w:rsidP="00E32443">
            <w:pPr>
              <w:spacing w:line="480" w:lineRule="auto"/>
              <w:jc w:val="both"/>
              <w:rPr>
                <w:rFonts w:cstheme="minorHAnsi"/>
                <w:color w:val="333333"/>
                <w:sz w:val="24"/>
                <w:szCs w:val="24"/>
              </w:rPr>
            </w:pPr>
          </w:p>
        </w:tc>
        <w:tc>
          <w:tcPr>
            <w:tcW w:w="1870" w:type="dxa"/>
          </w:tcPr>
          <w:p w14:paraId="77ECE060" w14:textId="77777777" w:rsidR="00E060C0" w:rsidRDefault="00E060C0" w:rsidP="00E32443">
            <w:pPr>
              <w:spacing w:line="480" w:lineRule="auto"/>
              <w:jc w:val="both"/>
              <w:rPr>
                <w:rFonts w:cstheme="minorHAnsi"/>
                <w:color w:val="333333"/>
                <w:sz w:val="24"/>
                <w:szCs w:val="24"/>
              </w:rPr>
            </w:pPr>
          </w:p>
        </w:tc>
      </w:tr>
      <w:tr w:rsidR="00797578" w14:paraId="503EF7C9" w14:textId="77777777" w:rsidTr="00797578">
        <w:tc>
          <w:tcPr>
            <w:tcW w:w="1870" w:type="dxa"/>
            <w:tcBorders>
              <w:top w:val="nil"/>
            </w:tcBorders>
          </w:tcPr>
          <w:p w14:paraId="2B996042" w14:textId="77777777" w:rsidR="00797578" w:rsidRDefault="00797578" w:rsidP="00E32443">
            <w:pPr>
              <w:spacing w:line="480" w:lineRule="auto"/>
              <w:jc w:val="both"/>
              <w:rPr>
                <w:rFonts w:cstheme="minorHAnsi"/>
                <w:color w:val="333333"/>
                <w:sz w:val="24"/>
                <w:szCs w:val="24"/>
              </w:rPr>
            </w:pPr>
          </w:p>
        </w:tc>
        <w:tc>
          <w:tcPr>
            <w:tcW w:w="1870" w:type="dxa"/>
          </w:tcPr>
          <w:p w14:paraId="360E94FA" w14:textId="3E9B9EC8" w:rsidR="00797578" w:rsidRPr="006F1CD1" w:rsidRDefault="00797578" w:rsidP="006F1CD1">
            <w:pPr>
              <w:pStyle w:val="ListParagraph"/>
              <w:numPr>
                <w:ilvl w:val="0"/>
                <w:numId w:val="7"/>
              </w:numPr>
              <w:spacing w:line="480" w:lineRule="auto"/>
              <w:rPr>
                <w:rFonts w:cstheme="minorHAnsi"/>
                <w:color w:val="333333"/>
                <w:sz w:val="18"/>
                <w:szCs w:val="18"/>
              </w:rPr>
            </w:pPr>
            <w:r w:rsidRPr="006F1CD1">
              <w:rPr>
                <w:rFonts w:cstheme="minorHAnsi"/>
                <w:color w:val="333333"/>
                <w:sz w:val="18"/>
                <w:szCs w:val="18"/>
              </w:rPr>
              <w:t>&gt;85</w:t>
            </w:r>
          </w:p>
        </w:tc>
        <w:tc>
          <w:tcPr>
            <w:tcW w:w="1870" w:type="dxa"/>
          </w:tcPr>
          <w:p w14:paraId="6875FBDB" w14:textId="77777777" w:rsidR="00797578" w:rsidRDefault="00797578" w:rsidP="00E32443">
            <w:pPr>
              <w:spacing w:line="480" w:lineRule="auto"/>
              <w:jc w:val="both"/>
              <w:rPr>
                <w:rFonts w:cstheme="minorHAnsi"/>
                <w:color w:val="333333"/>
                <w:sz w:val="24"/>
                <w:szCs w:val="24"/>
              </w:rPr>
            </w:pPr>
          </w:p>
        </w:tc>
        <w:tc>
          <w:tcPr>
            <w:tcW w:w="1870" w:type="dxa"/>
          </w:tcPr>
          <w:p w14:paraId="114BF3E0" w14:textId="77777777" w:rsidR="00797578" w:rsidRDefault="00797578" w:rsidP="00E32443">
            <w:pPr>
              <w:spacing w:line="480" w:lineRule="auto"/>
              <w:jc w:val="both"/>
              <w:rPr>
                <w:rFonts w:cstheme="minorHAnsi"/>
                <w:color w:val="333333"/>
                <w:sz w:val="24"/>
                <w:szCs w:val="24"/>
              </w:rPr>
            </w:pPr>
          </w:p>
        </w:tc>
        <w:tc>
          <w:tcPr>
            <w:tcW w:w="1870" w:type="dxa"/>
          </w:tcPr>
          <w:p w14:paraId="29D7A0C2" w14:textId="77777777" w:rsidR="00797578" w:rsidRDefault="00797578" w:rsidP="00E32443">
            <w:pPr>
              <w:spacing w:line="480" w:lineRule="auto"/>
              <w:jc w:val="both"/>
              <w:rPr>
                <w:rFonts w:cstheme="minorHAnsi"/>
                <w:color w:val="333333"/>
                <w:sz w:val="24"/>
                <w:szCs w:val="24"/>
              </w:rPr>
            </w:pPr>
          </w:p>
        </w:tc>
      </w:tr>
    </w:tbl>
    <w:p w14:paraId="466AA950" w14:textId="17E4B49B" w:rsidR="00E32443" w:rsidRDefault="00E32443" w:rsidP="00E32443">
      <w:pPr>
        <w:spacing w:line="480" w:lineRule="auto"/>
        <w:jc w:val="both"/>
        <w:rPr>
          <w:rFonts w:cstheme="minorHAnsi"/>
          <w:color w:val="333333"/>
          <w:sz w:val="24"/>
          <w:szCs w:val="24"/>
        </w:rPr>
      </w:pPr>
    </w:p>
    <w:p w14:paraId="55F43D10" w14:textId="15D7698E" w:rsidR="007D0F83" w:rsidRDefault="007D0F83" w:rsidP="002F70EC">
      <w:pPr>
        <w:spacing w:line="480" w:lineRule="auto"/>
        <w:jc w:val="both"/>
        <w:rPr>
          <w:rFonts w:cstheme="minorHAnsi"/>
          <w:color w:val="333333"/>
          <w:sz w:val="24"/>
          <w:szCs w:val="24"/>
        </w:rPr>
      </w:pPr>
    </w:p>
    <w:p w14:paraId="03F91ECB" w14:textId="68002BA3" w:rsidR="007D0F83" w:rsidRPr="00B176A6" w:rsidRDefault="007D0F83" w:rsidP="002F70EC">
      <w:pPr>
        <w:spacing w:line="480" w:lineRule="auto"/>
        <w:jc w:val="both"/>
      </w:pPr>
      <w:r>
        <w:rPr>
          <w:rFonts w:cstheme="minorHAnsi"/>
          <w:color w:val="333333"/>
          <w:sz w:val="24"/>
          <w:szCs w:val="24"/>
        </w:rPr>
        <w:t>I</w:t>
      </w:r>
      <w:r w:rsidRPr="007D0F83">
        <w:rPr>
          <w:rFonts w:cstheme="minorHAnsi"/>
          <w:color w:val="333333"/>
          <w:sz w:val="24"/>
          <w:szCs w:val="24"/>
        </w:rPr>
        <w:t xml:space="preserve">nteractions testing revealed </w:t>
      </w:r>
      <w:r w:rsidR="00B176A6">
        <w:rPr>
          <w:rFonts w:cstheme="minorHAnsi"/>
          <w:color w:val="333333"/>
          <w:sz w:val="24"/>
          <w:szCs w:val="24"/>
        </w:rPr>
        <w:t xml:space="preserve">……. </w:t>
      </w:r>
      <w:r w:rsidRPr="007D0F83">
        <w:rPr>
          <w:rFonts w:cstheme="minorHAnsi"/>
          <w:color w:val="333333"/>
          <w:sz w:val="24"/>
          <w:szCs w:val="24"/>
        </w:rPr>
        <w:t>interactions by race/ethnicity, teaching hospital status</w:t>
      </w:r>
      <w:r w:rsidR="00B176A6">
        <w:rPr>
          <w:rFonts w:cstheme="minorHAnsi"/>
          <w:color w:val="333333"/>
          <w:sz w:val="24"/>
          <w:szCs w:val="24"/>
        </w:rPr>
        <w:t xml:space="preserve"> </w:t>
      </w:r>
      <w:r w:rsidRPr="007D0F83">
        <w:rPr>
          <w:rFonts w:cstheme="minorHAnsi"/>
          <w:color w:val="333333"/>
          <w:sz w:val="24"/>
          <w:szCs w:val="24"/>
        </w:rPr>
        <w:t>for risk-adjusted 30-day all-cause or HF-specific readmissions</w:t>
      </w:r>
      <w:r w:rsidR="00B176A6">
        <w:rPr>
          <w:rFonts w:cstheme="minorHAnsi"/>
          <w:color w:val="333333"/>
          <w:sz w:val="24"/>
          <w:szCs w:val="24"/>
        </w:rPr>
        <w:t>.</w:t>
      </w:r>
      <w:r w:rsidR="00B176A6" w:rsidRPr="00B176A6">
        <w:t xml:space="preserve"> </w:t>
      </w:r>
      <w:r w:rsidR="00B176A6" w:rsidRPr="00B176A6">
        <w:rPr>
          <w:rFonts w:cstheme="minorHAnsi"/>
          <w:color w:val="333333"/>
          <w:sz w:val="24"/>
          <w:szCs w:val="24"/>
        </w:rPr>
        <w:t>However, there was a significant interaction by</w:t>
      </w:r>
    </w:p>
    <w:p w14:paraId="4A208266" w14:textId="77777777" w:rsidR="0080211B" w:rsidRPr="0080211B" w:rsidRDefault="0080211B" w:rsidP="002F70EC">
      <w:pPr>
        <w:spacing w:line="480" w:lineRule="auto"/>
        <w:jc w:val="both"/>
        <w:rPr>
          <w:rFonts w:cstheme="minorHAnsi"/>
          <w:color w:val="333333"/>
          <w:sz w:val="24"/>
          <w:szCs w:val="24"/>
        </w:rPr>
      </w:pPr>
    </w:p>
    <w:p w14:paraId="6FF6D89E" w14:textId="5091AB9F" w:rsidR="004B5CEE" w:rsidRDefault="004B5CEE" w:rsidP="004B5CEE">
      <w:pPr>
        <w:spacing w:line="480" w:lineRule="auto"/>
        <w:jc w:val="both"/>
        <w:rPr>
          <w:rFonts w:cstheme="minorHAnsi"/>
          <w:color w:val="333333"/>
          <w:sz w:val="24"/>
          <w:szCs w:val="24"/>
        </w:rPr>
      </w:pPr>
    </w:p>
    <w:p w14:paraId="66113A06" w14:textId="77777777" w:rsidR="008F0AFF" w:rsidRDefault="008F0AFF" w:rsidP="00123FC0">
      <w:pPr>
        <w:spacing w:line="480" w:lineRule="auto"/>
        <w:jc w:val="both"/>
        <w:rPr>
          <w:rFonts w:cstheme="minorHAnsi"/>
          <w:color w:val="333333"/>
          <w:sz w:val="24"/>
          <w:szCs w:val="24"/>
        </w:rPr>
      </w:pPr>
    </w:p>
    <w:p w14:paraId="3DEBF742" w14:textId="77777777" w:rsidR="008F0AFF" w:rsidRDefault="008F0AFF" w:rsidP="00123FC0">
      <w:pPr>
        <w:spacing w:line="480" w:lineRule="auto"/>
        <w:jc w:val="both"/>
        <w:rPr>
          <w:rFonts w:cstheme="minorHAnsi"/>
          <w:color w:val="333333"/>
          <w:sz w:val="24"/>
          <w:szCs w:val="24"/>
        </w:rPr>
      </w:pPr>
    </w:p>
    <w:p w14:paraId="20797B37" w14:textId="40A97EEA" w:rsidR="008F0AFF" w:rsidRDefault="002F70EC" w:rsidP="00123FC0">
      <w:pPr>
        <w:spacing w:line="480" w:lineRule="auto"/>
        <w:jc w:val="both"/>
        <w:rPr>
          <w:rFonts w:cstheme="minorHAnsi"/>
          <w:color w:val="333333"/>
          <w:sz w:val="24"/>
          <w:szCs w:val="24"/>
        </w:rPr>
      </w:pPr>
      <w:r>
        <w:rPr>
          <w:rFonts w:cstheme="minorHAnsi"/>
          <w:color w:val="333333"/>
          <w:sz w:val="24"/>
          <w:szCs w:val="24"/>
        </w:rPr>
        <w:t xml:space="preserve"> </w:t>
      </w:r>
    </w:p>
    <w:p w14:paraId="1466B7C2" w14:textId="5CB199AC" w:rsidR="003C0234" w:rsidRDefault="00CC1429">
      <w:pPr>
        <w:rPr>
          <w:sz w:val="36"/>
        </w:rPr>
      </w:pPr>
      <w:r>
        <w:rPr>
          <w:color w:val="000000"/>
          <w:sz w:val="24"/>
          <w:szCs w:val="24"/>
          <w:shd w:val="clear" w:color="auto" w:fill="FFFFFF"/>
        </w:rPr>
        <w:t xml:space="preserve"> </w:t>
      </w:r>
    </w:p>
    <w:p w14:paraId="43A4539C" w14:textId="77777777" w:rsidR="003C0234" w:rsidRDefault="003C0234">
      <w:pPr>
        <w:rPr>
          <w:sz w:val="36"/>
        </w:rPr>
      </w:pPr>
    </w:p>
    <w:p w14:paraId="1228621D" w14:textId="77777777" w:rsidR="003C0234" w:rsidRDefault="003C0234">
      <w:pPr>
        <w:rPr>
          <w:sz w:val="36"/>
        </w:rPr>
      </w:pPr>
    </w:p>
    <w:p w14:paraId="3248AF3A" w14:textId="77777777" w:rsidR="003C0234" w:rsidRDefault="003C0234">
      <w:pPr>
        <w:rPr>
          <w:sz w:val="36"/>
        </w:rPr>
      </w:pPr>
    </w:p>
    <w:p w14:paraId="297722DB" w14:textId="77777777" w:rsidR="003C0234" w:rsidRDefault="003C0234">
      <w:pPr>
        <w:rPr>
          <w:sz w:val="36"/>
        </w:rPr>
      </w:pPr>
    </w:p>
    <w:p w14:paraId="5A80FCC8" w14:textId="77777777" w:rsidR="003C0234" w:rsidRDefault="003C0234">
      <w:pPr>
        <w:rPr>
          <w:sz w:val="36"/>
        </w:rPr>
      </w:pPr>
    </w:p>
    <w:p w14:paraId="216E5A9A" w14:textId="77777777" w:rsidR="003C0234" w:rsidRDefault="003C0234">
      <w:pPr>
        <w:rPr>
          <w:sz w:val="36"/>
        </w:rPr>
      </w:pPr>
    </w:p>
    <w:p w14:paraId="21968689" w14:textId="77777777" w:rsidR="003C0234" w:rsidRDefault="003C0234">
      <w:pPr>
        <w:rPr>
          <w:sz w:val="36"/>
        </w:rPr>
      </w:pPr>
    </w:p>
    <w:p w14:paraId="26B3FF47" w14:textId="77777777" w:rsidR="003C0234" w:rsidRDefault="003C0234">
      <w:pPr>
        <w:rPr>
          <w:sz w:val="36"/>
        </w:rPr>
      </w:pPr>
    </w:p>
    <w:p w14:paraId="62550189" w14:textId="77777777" w:rsidR="003C0234" w:rsidRDefault="003C0234">
      <w:pPr>
        <w:rPr>
          <w:sz w:val="36"/>
        </w:rPr>
      </w:pPr>
    </w:p>
    <w:p w14:paraId="7228CE31" w14:textId="77777777" w:rsidR="003C0234" w:rsidRDefault="003C0234">
      <w:pPr>
        <w:rPr>
          <w:sz w:val="36"/>
        </w:rPr>
      </w:pPr>
    </w:p>
    <w:p w14:paraId="227B1D72" w14:textId="77777777" w:rsidR="003C0234" w:rsidRDefault="003C0234">
      <w:pPr>
        <w:rPr>
          <w:sz w:val="36"/>
        </w:rPr>
      </w:pPr>
    </w:p>
    <w:p w14:paraId="68256AC4" w14:textId="77777777" w:rsidR="003C0234" w:rsidRDefault="003C0234">
      <w:pPr>
        <w:rPr>
          <w:sz w:val="36"/>
        </w:rPr>
      </w:pPr>
    </w:p>
    <w:p w14:paraId="7E7DBE8F" w14:textId="77777777" w:rsidR="003C0234" w:rsidRDefault="003C0234">
      <w:pPr>
        <w:rPr>
          <w:sz w:val="36"/>
        </w:rPr>
      </w:pPr>
    </w:p>
    <w:p w14:paraId="39048097" w14:textId="77777777" w:rsidR="003C0234" w:rsidRDefault="003C0234">
      <w:pPr>
        <w:rPr>
          <w:sz w:val="36"/>
        </w:rPr>
      </w:pPr>
    </w:p>
    <w:p w14:paraId="7CC5F871" w14:textId="54B30FB2" w:rsidR="003C0234" w:rsidRDefault="00321DA7">
      <w:pPr>
        <w:rPr>
          <w:sz w:val="36"/>
        </w:rPr>
      </w:pPr>
      <w:r>
        <w:rPr>
          <w:sz w:val="36"/>
        </w:rPr>
        <w:t>DISCUSSION</w:t>
      </w:r>
    </w:p>
    <w:p w14:paraId="3C795F79" w14:textId="77777777" w:rsidR="00321DA7" w:rsidRDefault="00321DA7" w:rsidP="00321DA7">
      <w:pPr>
        <w:spacing w:line="480" w:lineRule="auto"/>
        <w:jc w:val="both"/>
        <w:rPr>
          <w:color w:val="000000"/>
          <w:sz w:val="24"/>
          <w:szCs w:val="24"/>
          <w:shd w:val="clear" w:color="auto" w:fill="FFFFFF"/>
        </w:rPr>
      </w:pPr>
      <w:r w:rsidRPr="00321DA7">
        <w:rPr>
          <w:color w:val="000000"/>
          <w:sz w:val="24"/>
          <w:szCs w:val="24"/>
          <w:highlight w:val="yellow"/>
          <w:shd w:val="clear" w:color="auto" w:fill="FFFFFF"/>
        </w:rPr>
        <w:t>Need to compare table 3 of Canadian/US data to MIDAS. However, these authors they only have categorical definition of HF readmission at 30-days. We have up to 1-year where the time to readmission is a continued variable</w:t>
      </w:r>
      <w:r>
        <w:rPr>
          <w:color w:val="000000"/>
          <w:sz w:val="24"/>
          <w:szCs w:val="24"/>
          <w:shd w:val="clear" w:color="auto" w:fill="FFFFFF"/>
        </w:rPr>
        <w:t xml:space="preserve">. </w:t>
      </w:r>
    </w:p>
    <w:p w14:paraId="746E09C2" w14:textId="77777777" w:rsidR="00321DA7" w:rsidRDefault="00321DA7">
      <w:pPr>
        <w:rPr>
          <w:sz w:val="36"/>
        </w:rPr>
      </w:pPr>
    </w:p>
    <w:p w14:paraId="51D91437" w14:textId="77777777" w:rsidR="003C0234" w:rsidRDefault="003C0234">
      <w:pPr>
        <w:rPr>
          <w:sz w:val="36"/>
        </w:rPr>
      </w:pPr>
    </w:p>
    <w:p w14:paraId="0FE963EA" w14:textId="77777777" w:rsidR="003C0234" w:rsidRDefault="003C0234">
      <w:pPr>
        <w:rPr>
          <w:sz w:val="36"/>
        </w:rPr>
      </w:pPr>
    </w:p>
    <w:p w14:paraId="07AACAFF" w14:textId="77777777" w:rsidR="003C0234" w:rsidRDefault="003C0234">
      <w:pPr>
        <w:rPr>
          <w:sz w:val="36"/>
        </w:rPr>
      </w:pPr>
    </w:p>
    <w:p w14:paraId="3E3A5AF3" w14:textId="77777777" w:rsidR="003C0234" w:rsidRDefault="003C0234">
      <w:pPr>
        <w:rPr>
          <w:sz w:val="36"/>
        </w:rPr>
      </w:pPr>
    </w:p>
    <w:p w14:paraId="5FBFEC99" w14:textId="77777777" w:rsidR="003C0234" w:rsidRDefault="003C0234">
      <w:pPr>
        <w:rPr>
          <w:sz w:val="36"/>
        </w:rPr>
      </w:pPr>
    </w:p>
    <w:p w14:paraId="60E49EFE" w14:textId="77777777" w:rsidR="003C0234" w:rsidRDefault="003C0234">
      <w:pPr>
        <w:rPr>
          <w:sz w:val="36"/>
        </w:rPr>
      </w:pPr>
    </w:p>
    <w:p w14:paraId="3DB46851" w14:textId="77777777" w:rsidR="003C0234" w:rsidRDefault="003C0234">
      <w:pPr>
        <w:rPr>
          <w:sz w:val="36"/>
        </w:rPr>
      </w:pPr>
    </w:p>
    <w:p w14:paraId="4D12B06F" w14:textId="77777777" w:rsidR="003C0234" w:rsidRDefault="003C0234">
      <w:pPr>
        <w:rPr>
          <w:sz w:val="36"/>
        </w:rPr>
      </w:pPr>
    </w:p>
    <w:p w14:paraId="61077753" w14:textId="77777777" w:rsidR="003C0234" w:rsidRDefault="003C0234">
      <w:pPr>
        <w:rPr>
          <w:sz w:val="36"/>
        </w:rPr>
      </w:pPr>
    </w:p>
    <w:p w14:paraId="7679A5A8" w14:textId="77777777" w:rsidR="003C0234" w:rsidRDefault="003C0234">
      <w:pPr>
        <w:rPr>
          <w:sz w:val="36"/>
        </w:rPr>
      </w:pPr>
    </w:p>
    <w:p w14:paraId="33D51D8F" w14:textId="6C30DB3C" w:rsidR="003C0234" w:rsidRDefault="003C0234">
      <w:pPr>
        <w:rPr>
          <w:sz w:val="36"/>
        </w:rPr>
      </w:pPr>
    </w:p>
    <w:p w14:paraId="29576EA8" w14:textId="77777777" w:rsidR="00ED60D1" w:rsidRDefault="00ED60D1">
      <w:pPr>
        <w:rPr>
          <w:sz w:val="36"/>
        </w:rPr>
      </w:pPr>
    </w:p>
    <w:p w14:paraId="636C6FE7" w14:textId="520DDA44" w:rsidR="00461B85" w:rsidRDefault="00461B85">
      <w:pPr>
        <w:rPr>
          <w:sz w:val="36"/>
        </w:rPr>
      </w:pPr>
    </w:p>
    <w:p w14:paraId="787B4B60" w14:textId="2D079890" w:rsidR="00461B85" w:rsidRDefault="00461B85">
      <w:pPr>
        <w:rPr>
          <w:sz w:val="36"/>
        </w:rPr>
      </w:pPr>
    </w:p>
    <w:p w14:paraId="17749B5D" w14:textId="6F790A76" w:rsidR="00461B85" w:rsidRDefault="00461B85">
      <w:pPr>
        <w:rPr>
          <w:sz w:val="36"/>
        </w:rPr>
      </w:pPr>
    </w:p>
    <w:p w14:paraId="11933C3E" w14:textId="4C346F42" w:rsidR="00461B85" w:rsidRDefault="00461B85">
      <w:pPr>
        <w:rPr>
          <w:sz w:val="36"/>
        </w:rPr>
      </w:pPr>
    </w:p>
    <w:p w14:paraId="129D25A6" w14:textId="77777777" w:rsidR="005A6350" w:rsidRDefault="005A6350">
      <w:pPr>
        <w:rPr>
          <w:sz w:val="36"/>
        </w:rPr>
      </w:pPr>
    </w:p>
    <w:p w14:paraId="2C4B7BE6" w14:textId="66DCEE42" w:rsidR="00ED60D1" w:rsidRDefault="00ED60D1">
      <w:pPr>
        <w:rPr>
          <w:sz w:val="36"/>
        </w:rPr>
      </w:pPr>
    </w:p>
    <w:p w14:paraId="44AD53A9" w14:textId="77777777" w:rsidR="00ED60D1" w:rsidRDefault="00ED60D1">
      <w:pPr>
        <w:rPr>
          <w:sz w:val="36"/>
        </w:rPr>
      </w:pPr>
    </w:p>
    <w:p w14:paraId="11DBD6C9" w14:textId="77777777" w:rsidR="003C0234" w:rsidRPr="005A5580" w:rsidRDefault="003C0234" w:rsidP="003C0234">
      <w:pPr>
        <w:spacing w:line="360" w:lineRule="auto"/>
        <w:jc w:val="center"/>
        <w:rPr>
          <w:color w:val="000000"/>
          <w:sz w:val="36"/>
          <w:szCs w:val="24"/>
          <w:shd w:val="clear" w:color="auto" w:fill="FFFFFF"/>
        </w:rPr>
      </w:pPr>
      <w:r w:rsidRPr="005A5580">
        <w:rPr>
          <w:color w:val="000000"/>
          <w:sz w:val="36"/>
          <w:szCs w:val="24"/>
          <w:shd w:val="clear" w:color="auto" w:fill="FFFFFF"/>
        </w:rPr>
        <w:t>REFERENCES</w:t>
      </w:r>
    </w:p>
    <w:p w14:paraId="39CB9CB6" w14:textId="77777777" w:rsidR="003C0234" w:rsidRDefault="003C0234" w:rsidP="003C0234">
      <w:pPr>
        <w:spacing w:line="360" w:lineRule="auto"/>
        <w:jc w:val="both"/>
        <w:rPr>
          <w:color w:val="000000"/>
          <w:sz w:val="24"/>
          <w:szCs w:val="24"/>
          <w:shd w:val="clear" w:color="auto" w:fill="FFFFFF"/>
        </w:rPr>
      </w:pPr>
    </w:p>
    <w:p w14:paraId="5347B4BA" w14:textId="00A23578" w:rsidR="003C0234" w:rsidRPr="00115DEC" w:rsidRDefault="003C69EB" w:rsidP="00461B85">
      <w:pPr>
        <w:pStyle w:val="ListParagraph"/>
        <w:numPr>
          <w:ilvl w:val="0"/>
          <w:numId w:val="1"/>
        </w:numPr>
        <w:spacing w:line="480" w:lineRule="auto"/>
        <w:jc w:val="both"/>
        <w:rPr>
          <w:color w:val="000000"/>
          <w:sz w:val="24"/>
          <w:szCs w:val="24"/>
          <w:shd w:val="clear" w:color="auto" w:fill="FFFFFF"/>
        </w:rPr>
      </w:pPr>
      <w:r w:rsidRPr="00115DEC">
        <w:rPr>
          <w:color w:val="000000"/>
          <w:sz w:val="24"/>
          <w:szCs w:val="24"/>
          <w:shd w:val="clear" w:color="auto" w:fill="FFFFFF"/>
        </w:rPr>
        <w:lastRenderedPageBreak/>
        <w:t xml:space="preserve">AL </w:t>
      </w:r>
      <w:r w:rsidR="003C0234" w:rsidRPr="00115DEC">
        <w:rPr>
          <w:color w:val="000000"/>
          <w:sz w:val="24"/>
          <w:szCs w:val="24"/>
          <w:shd w:val="clear" w:color="auto" w:fill="FFFFFF"/>
        </w:rPr>
        <w:t>Hines,</w:t>
      </w:r>
      <w:r>
        <w:rPr>
          <w:color w:val="000000"/>
          <w:sz w:val="24"/>
          <w:szCs w:val="24"/>
          <w:shd w:val="clear" w:color="auto" w:fill="FFFFFF"/>
        </w:rPr>
        <w:t xml:space="preserve"> ML</w:t>
      </w:r>
      <w:r w:rsidR="003C0234" w:rsidRPr="00115DEC">
        <w:rPr>
          <w:color w:val="000000"/>
          <w:sz w:val="24"/>
          <w:szCs w:val="24"/>
          <w:shd w:val="clear" w:color="auto" w:fill="FFFFFF"/>
        </w:rPr>
        <w:t xml:space="preserve"> Barrett, </w:t>
      </w:r>
      <w:r>
        <w:rPr>
          <w:color w:val="000000"/>
          <w:sz w:val="24"/>
          <w:szCs w:val="24"/>
          <w:shd w:val="clear" w:color="auto" w:fill="FFFFFF"/>
        </w:rPr>
        <w:t xml:space="preserve">HJ </w:t>
      </w:r>
      <w:r w:rsidR="003C0234" w:rsidRPr="00115DEC">
        <w:rPr>
          <w:color w:val="000000"/>
          <w:sz w:val="24"/>
          <w:szCs w:val="24"/>
          <w:shd w:val="clear" w:color="auto" w:fill="FFFFFF"/>
        </w:rPr>
        <w:t>Jiang</w:t>
      </w:r>
      <w:r w:rsidR="00461B85">
        <w:rPr>
          <w:color w:val="000000"/>
          <w:sz w:val="24"/>
          <w:szCs w:val="24"/>
          <w:shd w:val="clear" w:color="auto" w:fill="FFFFFF"/>
        </w:rPr>
        <w:t xml:space="preserve">, </w:t>
      </w:r>
      <w:r>
        <w:rPr>
          <w:color w:val="000000"/>
          <w:sz w:val="24"/>
          <w:szCs w:val="24"/>
          <w:shd w:val="clear" w:color="auto" w:fill="FFFFFF"/>
        </w:rPr>
        <w:t xml:space="preserve">CA </w:t>
      </w:r>
      <w:r w:rsidR="00461B85">
        <w:rPr>
          <w:color w:val="000000"/>
          <w:sz w:val="24"/>
          <w:szCs w:val="24"/>
          <w:shd w:val="clear" w:color="auto" w:fill="FFFFFF"/>
        </w:rPr>
        <w:t>Steiner</w:t>
      </w:r>
      <w:r w:rsidR="003C0234">
        <w:rPr>
          <w:color w:val="000000"/>
          <w:sz w:val="24"/>
          <w:szCs w:val="24"/>
          <w:shd w:val="clear" w:color="auto" w:fill="FFFFFF"/>
        </w:rPr>
        <w:t xml:space="preserve">. </w:t>
      </w:r>
      <w:r w:rsidR="003C0234" w:rsidRPr="00115DEC">
        <w:rPr>
          <w:color w:val="000000"/>
          <w:sz w:val="24"/>
          <w:szCs w:val="24"/>
          <w:shd w:val="clear" w:color="auto" w:fill="FFFFFF"/>
        </w:rPr>
        <w:t xml:space="preserve">Conditions </w:t>
      </w:r>
      <w:proofErr w:type="gramStart"/>
      <w:r w:rsidR="003C0234" w:rsidRPr="00115DEC">
        <w:rPr>
          <w:color w:val="000000"/>
          <w:sz w:val="24"/>
          <w:szCs w:val="24"/>
          <w:shd w:val="clear" w:color="auto" w:fill="FFFFFF"/>
        </w:rPr>
        <w:t>With</w:t>
      </w:r>
      <w:proofErr w:type="gramEnd"/>
      <w:r w:rsidR="003C0234" w:rsidRPr="00115DEC">
        <w:rPr>
          <w:color w:val="000000"/>
          <w:sz w:val="24"/>
          <w:szCs w:val="24"/>
          <w:shd w:val="clear" w:color="auto" w:fill="FFFFFF"/>
        </w:rPr>
        <w:t xml:space="preserve"> the Largest Number of Adult Hospital Readmissions by Payer, 2011: Statistical Brief #172.</w:t>
      </w:r>
      <w:r w:rsidR="003C0234">
        <w:rPr>
          <w:color w:val="000000"/>
          <w:sz w:val="24"/>
          <w:szCs w:val="24"/>
          <w:shd w:val="clear" w:color="auto" w:fill="FFFFFF"/>
        </w:rPr>
        <w:t xml:space="preserve"> </w:t>
      </w:r>
      <w:r w:rsidR="003C0234" w:rsidRPr="00115DEC">
        <w:rPr>
          <w:color w:val="000000"/>
          <w:sz w:val="24"/>
          <w:szCs w:val="24"/>
          <w:shd w:val="clear" w:color="auto" w:fill="FFFFFF"/>
        </w:rPr>
        <w:t>Healthcare Cost and Utilization Project (HCUP) Statistical Briefs [Internet]. Rockville (MD): Agency for Healthcare Research and Quality (US); 2006-2014 Apr.</w:t>
      </w:r>
    </w:p>
    <w:p w14:paraId="00ED2FC5" w14:textId="09E8D367" w:rsidR="003C0234" w:rsidRDefault="003C0234" w:rsidP="00461B85">
      <w:pPr>
        <w:pStyle w:val="ListParagraph"/>
        <w:numPr>
          <w:ilvl w:val="0"/>
          <w:numId w:val="1"/>
        </w:numPr>
        <w:spacing w:line="480" w:lineRule="auto"/>
        <w:jc w:val="both"/>
        <w:rPr>
          <w:color w:val="000000"/>
          <w:sz w:val="24"/>
          <w:szCs w:val="24"/>
          <w:shd w:val="clear" w:color="auto" w:fill="FFFFFF"/>
        </w:rPr>
      </w:pPr>
      <w:r>
        <w:rPr>
          <w:color w:val="000000"/>
          <w:sz w:val="24"/>
          <w:szCs w:val="24"/>
          <w:shd w:val="clear" w:color="auto" w:fill="FFFFFF"/>
        </w:rPr>
        <w:t>E</w:t>
      </w:r>
      <w:r w:rsidR="00461B85">
        <w:rPr>
          <w:color w:val="000000"/>
          <w:sz w:val="24"/>
          <w:szCs w:val="24"/>
          <w:shd w:val="clear" w:color="auto" w:fill="FFFFFF"/>
        </w:rPr>
        <w:t>J</w:t>
      </w:r>
      <w:r>
        <w:rPr>
          <w:color w:val="000000"/>
          <w:sz w:val="24"/>
          <w:szCs w:val="24"/>
          <w:shd w:val="clear" w:color="auto" w:fill="FFFFFF"/>
        </w:rPr>
        <w:t xml:space="preserve"> </w:t>
      </w:r>
      <w:r w:rsidRPr="00694E5C">
        <w:rPr>
          <w:color w:val="000000"/>
          <w:sz w:val="24"/>
          <w:szCs w:val="24"/>
          <w:shd w:val="clear" w:color="auto" w:fill="FFFFFF"/>
        </w:rPr>
        <w:t>Benjamin, M</w:t>
      </w:r>
      <w:r w:rsidR="00461B85">
        <w:rPr>
          <w:color w:val="000000"/>
          <w:sz w:val="24"/>
          <w:szCs w:val="24"/>
          <w:shd w:val="clear" w:color="auto" w:fill="FFFFFF"/>
        </w:rPr>
        <w:t>J</w:t>
      </w:r>
      <w:r>
        <w:rPr>
          <w:color w:val="000000"/>
          <w:sz w:val="24"/>
          <w:szCs w:val="24"/>
          <w:shd w:val="clear" w:color="auto" w:fill="FFFFFF"/>
        </w:rPr>
        <w:t xml:space="preserve"> </w:t>
      </w:r>
      <w:r w:rsidRPr="00694E5C">
        <w:rPr>
          <w:color w:val="000000"/>
          <w:sz w:val="24"/>
          <w:szCs w:val="24"/>
          <w:shd w:val="clear" w:color="auto" w:fill="FFFFFF"/>
        </w:rPr>
        <w:t>Blaha, S</w:t>
      </w:r>
      <w:r w:rsidR="00461B85">
        <w:rPr>
          <w:color w:val="000000"/>
          <w:sz w:val="24"/>
          <w:szCs w:val="24"/>
          <w:shd w:val="clear" w:color="auto" w:fill="FFFFFF"/>
        </w:rPr>
        <w:t>E</w:t>
      </w:r>
      <w:r w:rsidRPr="00694E5C">
        <w:rPr>
          <w:color w:val="000000"/>
          <w:sz w:val="24"/>
          <w:szCs w:val="24"/>
          <w:shd w:val="clear" w:color="auto" w:fill="FFFFFF"/>
        </w:rPr>
        <w:t xml:space="preserve"> </w:t>
      </w:r>
      <w:proofErr w:type="spellStart"/>
      <w:r w:rsidRPr="00694E5C">
        <w:rPr>
          <w:color w:val="000000"/>
          <w:sz w:val="24"/>
          <w:szCs w:val="24"/>
          <w:shd w:val="clear" w:color="auto" w:fill="FFFFFF"/>
        </w:rPr>
        <w:t>Chiuve</w:t>
      </w:r>
      <w:proofErr w:type="spellEnd"/>
      <w:r>
        <w:rPr>
          <w:color w:val="000000"/>
          <w:sz w:val="24"/>
          <w:szCs w:val="24"/>
          <w:shd w:val="clear" w:color="auto" w:fill="FFFFFF"/>
        </w:rPr>
        <w:t xml:space="preserve"> et al. </w:t>
      </w:r>
      <w:r w:rsidRPr="00694E5C">
        <w:rPr>
          <w:color w:val="000000"/>
          <w:sz w:val="24"/>
          <w:szCs w:val="24"/>
          <w:shd w:val="clear" w:color="auto" w:fill="FFFFFF"/>
        </w:rPr>
        <w:t>On behalf of the American Heart Association Statistics Committee and Stroke Statistics Subcommittee</w:t>
      </w:r>
      <w:r>
        <w:rPr>
          <w:color w:val="000000"/>
          <w:sz w:val="24"/>
          <w:szCs w:val="24"/>
          <w:shd w:val="clear" w:color="auto" w:fill="FFFFFF"/>
        </w:rPr>
        <w:t xml:space="preserve">. </w:t>
      </w:r>
      <w:r w:rsidRPr="00694E5C">
        <w:rPr>
          <w:color w:val="000000"/>
          <w:sz w:val="24"/>
          <w:szCs w:val="24"/>
          <w:shd w:val="clear" w:color="auto" w:fill="FFFFFF"/>
        </w:rPr>
        <w:t>Heart Disease and Stroke Statistics—2017 Update: A Report From the American Heart Association</w:t>
      </w:r>
      <w:r>
        <w:rPr>
          <w:color w:val="000000"/>
          <w:sz w:val="24"/>
          <w:szCs w:val="24"/>
          <w:shd w:val="clear" w:color="auto" w:fill="FFFFFF"/>
        </w:rPr>
        <w:t xml:space="preserve">. </w:t>
      </w:r>
      <w:r w:rsidRPr="00694E5C">
        <w:rPr>
          <w:color w:val="000000"/>
          <w:sz w:val="24"/>
          <w:szCs w:val="24"/>
          <w:shd w:val="clear" w:color="auto" w:fill="FFFFFF"/>
        </w:rPr>
        <w:t>Circulation. 2017;</w:t>
      </w:r>
      <w:proofErr w:type="gramStart"/>
      <w:r w:rsidRPr="00694E5C">
        <w:rPr>
          <w:color w:val="000000"/>
          <w:sz w:val="24"/>
          <w:szCs w:val="24"/>
          <w:shd w:val="clear" w:color="auto" w:fill="FFFFFF"/>
        </w:rPr>
        <w:t>135:e</w:t>
      </w:r>
      <w:proofErr w:type="gramEnd"/>
      <w:r w:rsidRPr="00694E5C">
        <w:rPr>
          <w:color w:val="000000"/>
          <w:sz w:val="24"/>
          <w:szCs w:val="24"/>
          <w:shd w:val="clear" w:color="auto" w:fill="FFFFFF"/>
        </w:rPr>
        <w:t>146–e603</w:t>
      </w:r>
    </w:p>
    <w:p w14:paraId="4402D402" w14:textId="7AACA6B1" w:rsidR="00A5479E" w:rsidRPr="00A5479E" w:rsidRDefault="00A5479E" w:rsidP="00A5479E">
      <w:pPr>
        <w:pStyle w:val="ListParagraph"/>
        <w:numPr>
          <w:ilvl w:val="0"/>
          <w:numId w:val="1"/>
        </w:numPr>
        <w:spacing w:line="480" w:lineRule="auto"/>
        <w:jc w:val="both"/>
        <w:rPr>
          <w:color w:val="000000"/>
          <w:sz w:val="24"/>
          <w:szCs w:val="24"/>
          <w:shd w:val="clear" w:color="auto" w:fill="FFFFFF"/>
        </w:rPr>
      </w:pPr>
      <w:r w:rsidRPr="00A5479E">
        <w:rPr>
          <w:color w:val="000000"/>
          <w:sz w:val="24"/>
          <w:szCs w:val="24"/>
          <w:shd w:val="clear" w:color="auto" w:fill="FFFFFF"/>
        </w:rPr>
        <w:t>PA Heidenreich,</w:t>
      </w:r>
      <w:r>
        <w:rPr>
          <w:color w:val="000000"/>
          <w:sz w:val="24"/>
          <w:szCs w:val="24"/>
          <w:shd w:val="clear" w:color="auto" w:fill="FFFFFF"/>
        </w:rPr>
        <w:t xml:space="preserve"> </w:t>
      </w:r>
      <w:r w:rsidRPr="00A5479E">
        <w:rPr>
          <w:color w:val="000000"/>
          <w:sz w:val="24"/>
          <w:szCs w:val="24"/>
          <w:shd w:val="clear" w:color="auto" w:fill="FFFFFF"/>
        </w:rPr>
        <w:t>NM</w:t>
      </w:r>
      <w:r w:rsidR="00BD2509">
        <w:rPr>
          <w:color w:val="000000"/>
          <w:sz w:val="24"/>
          <w:szCs w:val="24"/>
          <w:shd w:val="clear" w:color="auto" w:fill="FFFFFF"/>
        </w:rPr>
        <w:t xml:space="preserve"> </w:t>
      </w:r>
      <w:r w:rsidRPr="00A5479E">
        <w:rPr>
          <w:color w:val="000000"/>
          <w:sz w:val="24"/>
          <w:szCs w:val="24"/>
          <w:shd w:val="clear" w:color="auto" w:fill="FFFFFF"/>
        </w:rPr>
        <w:t>Albert,</w:t>
      </w:r>
      <w:r>
        <w:rPr>
          <w:color w:val="000000"/>
          <w:sz w:val="24"/>
          <w:szCs w:val="24"/>
          <w:shd w:val="clear" w:color="auto" w:fill="FFFFFF"/>
        </w:rPr>
        <w:t xml:space="preserve"> </w:t>
      </w:r>
      <w:r w:rsidR="00BD2509">
        <w:rPr>
          <w:color w:val="000000"/>
          <w:sz w:val="24"/>
          <w:szCs w:val="24"/>
          <w:shd w:val="clear" w:color="auto" w:fill="FFFFFF"/>
        </w:rPr>
        <w:t xml:space="preserve">LA Allen </w:t>
      </w:r>
      <w:r w:rsidR="000B6099">
        <w:rPr>
          <w:color w:val="000000"/>
          <w:sz w:val="24"/>
          <w:szCs w:val="24"/>
          <w:shd w:val="clear" w:color="auto" w:fill="FFFFFF"/>
        </w:rPr>
        <w:t xml:space="preserve">et al. </w:t>
      </w:r>
      <w:r w:rsidRPr="00A5479E">
        <w:rPr>
          <w:color w:val="000000"/>
          <w:sz w:val="24"/>
          <w:szCs w:val="24"/>
          <w:shd w:val="clear" w:color="auto" w:fill="FFFFFF"/>
        </w:rPr>
        <w:t>Forecasting the Impact of Heart Failure in the United States</w:t>
      </w:r>
      <w:r>
        <w:rPr>
          <w:color w:val="000000"/>
          <w:sz w:val="24"/>
          <w:szCs w:val="24"/>
          <w:shd w:val="clear" w:color="auto" w:fill="FFFFFF"/>
        </w:rPr>
        <w:t xml:space="preserve"> - </w:t>
      </w:r>
      <w:r w:rsidRPr="00A5479E">
        <w:rPr>
          <w:color w:val="000000"/>
          <w:sz w:val="24"/>
          <w:szCs w:val="24"/>
          <w:shd w:val="clear" w:color="auto" w:fill="FFFFFF"/>
        </w:rPr>
        <w:t xml:space="preserve">A Policy Statement </w:t>
      </w:r>
      <w:proofErr w:type="gramStart"/>
      <w:r w:rsidRPr="00A5479E">
        <w:rPr>
          <w:color w:val="000000"/>
          <w:sz w:val="24"/>
          <w:szCs w:val="24"/>
          <w:shd w:val="clear" w:color="auto" w:fill="FFFFFF"/>
        </w:rPr>
        <w:t>From</w:t>
      </w:r>
      <w:proofErr w:type="gramEnd"/>
      <w:r w:rsidRPr="00A5479E">
        <w:rPr>
          <w:color w:val="000000"/>
          <w:sz w:val="24"/>
          <w:szCs w:val="24"/>
          <w:shd w:val="clear" w:color="auto" w:fill="FFFFFF"/>
        </w:rPr>
        <w:t xml:space="preserve"> the American Heart Association</w:t>
      </w:r>
      <w:r>
        <w:rPr>
          <w:color w:val="000000"/>
          <w:sz w:val="24"/>
          <w:szCs w:val="24"/>
          <w:shd w:val="clear" w:color="auto" w:fill="FFFFFF"/>
        </w:rPr>
        <w:t xml:space="preserve">. </w:t>
      </w:r>
      <w:r w:rsidRPr="00A5479E">
        <w:rPr>
          <w:color w:val="000000"/>
          <w:sz w:val="24"/>
          <w:szCs w:val="24"/>
          <w:shd w:val="clear" w:color="auto" w:fill="FFFFFF"/>
        </w:rPr>
        <w:t>Circ Heart Fail. 2013 May; 6(3): 606–619.</w:t>
      </w:r>
    </w:p>
    <w:p w14:paraId="007D71D2" w14:textId="355485EE" w:rsidR="00461B85" w:rsidRDefault="00461B85" w:rsidP="00461B85">
      <w:pPr>
        <w:pStyle w:val="ListParagraph"/>
        <w:numPr>
          <w:ilvl w:val="0"/>
          <w:numId w:val="1"/>
        </w:numPr>
        <w:spacing w:line="480" w:lineRule="auto"/>
        <w:jc w:val="both"/>
        <w:rPr>
          <w:color w:val="000000"/>
          <w:sz w:val="24"/>
          <w:szCs w:val="24"/>
          <w:shd w:val="clear" w:color="auto" w:fill="FFFFFF"/>
        </w:rPr>
      </w:pPr>
      <w:r w:rsidRPr="00461B85">
        <w:rPr>
          <w:color w:val="000000"/>
          <w:sz w:val="24"/>
          <w:szCs w:val="24"/>
          <w:shd w:val="clear" w:color="auto" w:fill="FFFFFF"/>
        </w:rPr>
        <w:t>A Gupta, LA Allen, DL Bhatt</w:t>
      </w:r>
      <w:r>
        <w:rPr>
          <w:color w:val="000000"/>
          <w:sz w:val="24"/>
          <w:szCs w:val="24"/>
          <w:shd w:val="clear" w:color="auto" w:fill="FFFFFF"/>
        </w:rPr>
        <w:t xml:space="preserve"> et al. </w:t>
      </w:r>
      <w:r w:rsidRPr="00461B85">
        <w:rPr>
          <w:color w:val="000000"/>
          <w:sz w:val="24"/>
          <w:szCs w:val="24"/>
          <w:shd w:val="clear" w:color="auto" w:fill="FFFFFF"/>
        </w:rPr>
        <w:t xml:space="preserve">Association of the Hospital Readmissions Reduction Program Implementation </w:t>
      </w:r>
      <w:proofErr w:type="gramStart"/>
      <w:r w:rsidRPr="00461B85">
        <w:rPr>
          <w:color w:val="000000"/>
          <w:sz w:val="24"/>
          <w:szCs w:val="24"/>
          <w:shd w:val="clear" w:color="auto" w:fill="FFFFFF"/>
        </w:rPr>
        <w:t>With</w:t>
      </w:r>
      <w:proofErr w:type="gramEnd"/>
      <w:r w:rsidRPr="00461B85">
        <w:rPr>
          <w:color w:val="000000"/>
          <w:sz w:val="24"/>
          <w:szCs w:val="24"/>
          <w:shd w:val="clear" w:color="auto" w:fill="FFFFFF"/>
        </w:rPr>
        <w:t xml:space="preserve"> Readmission and Mortality Outcomes in Heart Failure</w:t>
      </w:r>
      <w:r>
        <w:rPr>
          <w:color w:val="000000"/>
          <w:sz w:val="24"/>
          <w:szCs w:val="24"/>
          <w:shd w:val="clear" w:color="auto" w:fill="FFFFFF"/>
        </w:rPr>
        <w:t xml:space="preserve">. </w:t>
      </w:r>
      <w:r w:rsidRPr="00461B85">
        <w:rPr>
          <w:color w:val="000000"/>
          <w:sz w:val="24"/>
          <w:szCs w:val="24"/>
          <w:shd w:val="clear" w:color="auto" w:fill="FFFFFF"/>
        </w:rPr>
        <w:t xml:space="preserve">JAMA </w:t>
      </w:r>
      <w:proofErr w:type="spellStart"/>
      <w:r w:rsidRPr="00461B85">
        <w:rPr>
          <w:color w:val="000000"/>
          <w:sz w:val="24"/>
          <w:szCs w:val="24"/>
          <w:shd w:val="clear" w:color="auto" w:fill="FFFFFF"/>
        </w:rPr>
        <w:t>Cardiol</w:t>
      </w:r>
      <w:proofErr w:type="spellEnd"/>
      <w:r w:rsidRPr="00461B85">
        <w:rPr>
          <w:color w:val="000000"/>
          <w:sz w:val="24"/>
          <w:szCs w:val="24"/>
          <w:shd w:val="clear" w:color="auto" w:fill="FFFFFF"/>
        </w:rPr>
        <w:t>. 2018 Jan; 3(1): 44–53. Published online 2017 Nov 12. doi: 10.1001/jamacardio.2017.4265</w:t>
      </w:r>
    </w:p>
    <w:p w14:paraId="264E5722" w14:textId="6924F458" w:rsidR="003C0234" w:rsidRDefault="003C0234" w:rsidP="00461B85">
      <w:pPr>
        <w:pStyle w:val="ListParagraph"/>
        <w:numPr>
          <w:ilvl w:val="0"/>
          <w:numId w:val="1"/>
        </w:numPr>
        <w:spacing w:line="480" w:lineRule="auto"/>
        <w:jc w:val="both"/>
        <w:rPr>
          <w:color w:val="000000"/>
          <w:sz w:val="24"/>
          <w:szCs w:val="24"/>
          <w:shd w:val="clear" w:color="auto" w:fill="FFFFFF"/>
        </w:rPr>
      </w:pPr>
      <w:proofErr w:type="spellStart"/>
      <w:r w:rsidRPr="00D4365D">
        <w:rPr>
          <w:color w:val="000000"/>
          <w:sz w:val="24"/>
          <w:szCs w:val="24"/>
          <w:shd w:val="clear" w:color="auto" w:fill="FFFFFF"/>
        </w:rPr>
        <w:t>Gheorghiade</w:t>
      </w:r>
      <w:proofErr w:type="spellEnd"/>
      <w:r w:rsidRPr="00D4365D">
        <w:rPr>
          <w:color w:val="000000"/>
          <w:sz w:val="24"/>
          <w:szCs w:val="24"/>
          <w:shd w:val="clear" w:color="auto" w:fill="FFFFFF"/>
        </w:rPr>
        <w:t xml:space="preserve"> M, </w:t>
      </w:r>
      <w:proofErr w:type="spellStart"/>
      <w:r w:rsidRPr="00D4365D">
        <w:rPr>
          <w:color w:val="000000"/>
          <w:sz w:val="24"/>
          <w:szCs w:val="24"/>
          <w:shd w:val="clear" w:color="auto" w:fill="FFFFFF"/>
        </w:rPr>
        <w:t>Vaduganathan</w:t>
      </w:r>
      <w:proofErr w:type="spellEnd"/>
      <w:r w:rsidRPr="00D4365D">
        <w:rPr>
          <w:color w:val="000000"/>
          <w:sz w:val="24"/>
          <w:szCs w:val="24"/>
          <w:shd w:val="clear" w:color="auto" w:fill="FFFFFF"/>
        </w:rPr>
        <w:t xml:space="preserve"> M, </w:t>
      </w:r>
      <w:proofErr w:type="spellStart"/>
      <w:r w:rsidRPr="00D4365D">
        <w:rPr>
          <w:color w:val="000000"/>
          <w:sz w:val="24"/>
          <w:szCs w:val="24"/>
          <w:shd w:val="clear" w:color="auto" w:fill="FFFFFF"/>
        </w:rPr>
        <w:t>Fonarow</w:t>
      </w:r>
      <w:proofErr w:type="spellEnd"/>
      <w:r w:rsidRPr="00D4365D">
        <w:rPr>
          <w:color w:val="000000"/>
          <w:sz w:val="24"/>
          <w:szCs w:val="24"/>
          <w:shd w:val="clear" w:color="auto" w:fill="FFFFFF"/>
        </w:rPr>
        <w:t xml:space="preserve"> GC</w:t>
      </w:r>
      <w:r w:rsidR="00461B85">
        <w:rPr>
          <w:color w:val="000000"/>
          <w:sz w:val="24"/>
          <w:szCs w:val="24"/>
          <w:shd w:val="clear" w:color="auto" w:fill="FFFFFF"/>
        </w:rPr>
        <w:t xml:space="preserve">, </w:t>
      </w:r>
      <w:proofErr w:type="spellStart"/>
      <w:r w:rsidR="00461B85" w:rsidRPr="00461B85">
        <w:rPr>
          <w:color w:val="000000"/>
          <w:sz w:val="24"/>
          <w:szCs w:val="24"/>
          <w:shd w:val="clear" w:color="auto" w:fill="FFFFFF"/>
        </w:rPr>
        <w:t>Bonow</w:t>
      </w:r>
      <w:proofErr w:type="spellEnd"/>
      <w:r w:rsidR="00461B85" w:rsidRPr="00461B85">
        <w:rPr>
          <w:color w:val="000000"/>
          <w:sz w:val="24"/>
          <w:szCs w:val="24"/>
          <w:shd w:val="clear" w:color="auto" w:fill="FFFFFF"/>
        </w:rPr>
        <w:t xml:space="preserve"> RO</w:t>
      </w:r>
      <w:r w:rsidRPr="00D4365D">
        <w:rPr>
          <w:color w:val="000000"/>
          <w:sz w:val="24"/>
          <w:szCs w:val="24"/>
          <w:shd w:val="clear" w:color="auto" w:fill="FFFFFF"/>
        </w:rPr>
        <w:t>. Rehospitalization for heart failure. Problems and perspectives. J Am Coll Cardiol 2013; 61:391–403.</w:t>
      </w:r>
    </w:p>
    <w:p w14:paraId="26718088" w14:textId="59851A18" w:rsidR="003C0234" w:rsidRDefault="003C69EB" w:rsidP="00461B85">
      <w:pPr>
        <w:pStyle w:val="ListParagraph"/>
        <w:numPr>
          <w:ilvl w:val="0"/>
          <w:numId w:val="1"/>
        </w:numPr>
        <w:spacing w:line="480" w:lineRule="auto"/>
        <w:jc w:val="both"/>
        <w:rPr>
          <w:rFonts w:cstheme="minorHAnsi"/>
          <w:color w:val="000000"/>
          <w:sz w:val="24"/>
          <w:szCs w:val="24"/>
          <w:shd w:val="clear" w:color="auto" w:fill="FFFFFF"/>
        </w:rPr>
      </w:pPr>
      <w:r w:rsidRPr="003C69EB">
        <w:t xml:space="preserve">MD </w:t>
      </w:r>
      <w:hyperlink r:id="rId6" w:history="1">
        <w:r w:rsidR="003C0234" w:rsidRPr="00F73039">
          <w:rPr>
            <w:rStyle w:val="Hyperlink"/>
            <w:rFonts w:cstheme="minorHAnsi"/>
            <w:color w:val="auto"/>
            <w:sz w:val="24"/>
            <w:szCs w:val="24"/>
            <w:u w:val="none"/>
            <w:shd w:val="clear" w:color="auto" w:fill="FFFFFF"/>
          </w:rPr>
          <w:t>Huffman</w:t>
        </w:r>
        <w:r>
          <w:rPr>
            <w:rStyle w:val="Hyperlink"/>
            <w:rFonts w:cstheme="minorHAnsi"/>
            <w:color w:val="auto"/>
            <w:sz w:val="24"/>
            <w:szCs w:val="24"/>
            <w:u w:val="none"/>
            <w:shd w:val="clear" w:color="auto" w:fill="FFFFFF"/>
          </w:rPr>
          <w:t>, JD</w:t>
        </w:r>
        <w:r w:rsidR="003C0234" w:rsidRPr="00F73039">
          <w:rPr>
            <w:rStyle w:val="Hyperlink"/>
            <w:rFonts w:cstheme="minorHAnsi"/>
            <w:color w:val="auto"/>
            <w:sz w:val="24"/>
            <w:szCs w:val="24"/>
            <w:u w:val="none"/>
            <w:shd w:val="clear" w:color="auto" w:fill="FFFFFF"/>
          </w:rPr>
          <w:t xml:space="preserve"> </w:t>
        </w:r>
      </w:hyperlink>
      <w:hyperlink r:id="rId7" w:history="1">
        <w:r w:rsidR="003C0234" w:rsidRPr="00F73039">
          <w:rPr>
            <w:rStyle w:val="Hyperlink"/>
            <w:rFonts w:cstheme="minorHAnsi"/>
            <w:color w:val="auto"/>
            <w:sz w:val="24"/>
            <w:szCs w:val="24"/>
            <w:u w:val="none"/>
            <w:shd w:val="clear" w:color="auto" w:fill="FFFFFF"/>
          </w:rPr>
          <w:t>Berry</w:t>
        </w:r>
        <w:r>
          <w:rPr>
            <w:rStyle w:val="Hyperlink"/>
            <w:rFonts w:cstheme="minorHAnsi"/>
            <w:color w:val="auto"/>
            <w:sz w:val="24"/>
            <w:szCs w:val="24"/>
            <w:u w:val="none"/>
            <w:shd w:val="clear" w:color="auto" w:fill="FFFFFF"/>
          </w:rPr>
          <w:t>,</w:t>
        </w:r>
        <w:r w:rsidR="003C0234" w:rsidRPr="00F73039">
          <w:rPr>
            <w:rStyle w:val="Hyperlink"/>
            <w:rFonts w:cstheme="minorHAnsi"/>
            <w:color w:val="auto"/>
            <w:sz w:val="24"/>
            <w:szCs w:val="24"/>
            <w:u w:val="none"/>
            <w:shd w:val="clear" w:color="auto" w:fill="FFFFFF"/>
          </w:rPr>
          <w:t xml:space="preserve"> </w:t>
        </w:r>
      </w:hyperlink>
      <w:r>
        <w:rPr>
          <w:rStyle w:val="Hyperlink"/>
          <w:rFonts w:cstheme="minorHAnsi"/>
          <w:color w:val="auto"/>
          <w:sz w:val="24"/>
          <w:szCs w:val="24"/>
          <w:u w:val="none"/>
          <w:shd w:val="clear" w:color="auto" w:fill="FFFFFF"/>
        </w:rPr>
        <w:t xml:space="preserve">H </w:t>
      </w:r>
      <w:hyperlink r:id="rId8" w:history="1">
        <w:r w:rsidR="003C0234" w:rsidRPr="00F73039">
          <w:rPr>
            <w:rStyle w:val="Hyperlink"/>
            <w:rFonts w:cstheme="minorHAnsi"/>
            <w:color w:val="auto"/>
            <w:sz w:val="24"/>
            <w:szCs w:val="24"/>
            <w:u w:val="none"/>
            <w:shd w:val="clear" w:color="auto" w:fill="FFFFFF"/>
          </w:rPr>
          <w:t xml:space="preserve">Ning </w:t>
        </w:r>
      </w:hyperlink>
      <w:r w:rsidR="003C0234" w:rsidRPr="00F73039">
        <w:rPr>
          <w:rFonts w:cstheme="minorHAnsi"/>
          <w:color w:val="000000"/>
          <w:sz w:val="24"/>
          <w:szCs w:val="24"/>
          <w:shd w:val="clear" w:color="auto" w:fill="FFFFFF"/>
        </w:rPr>
        <w:t>et al. Lifetime risk for heart failure among white and black Americans: cardiovascular lifetime risk pooling project.</w:t>
      </w:r>
      <w:r w:rsidR="003C0234">
        <w:rPr>
          <w:rFonts w:cstheme="minorHAnsi"/>
          <w:color w:val="000000"/>
          <w:sz w:val="24"/>
          <w:szCs w:val="24"/>
          <w:shd w:val="clear" w:color="auto" w:fill="FFFFFF"/>
        </w:rPr>
        <w:t xml:space="preserve"> </w:t>
      </w:r>
      <w:r w:rsidR="003C0234" w:rsidRPr="00F73039">
        <w:rPr>
          <w:rFonts w:cstheme="minorHAnsi"/>
          <w:color w:val="000000"/>
          <w:sz w:val="24"/>
          <w:szCs w:val="24"/>
          <w:shd w:val="clear" w:color="auto" w:fill="FFFFFF"/>
        </w:rPr>
        <w:t xml:space="preserve">J Am Coll Cardiol. 2013 Apr 9;61(14):1510-7. </w:t>
      </w:r>
      <w:r>
        <w:rPr>
          <w:rFonts w:cstheme="minorHAnsi"/>
          <w:color w:val="000000"/>
          <w:sz w:val="24"/>
          <w:szCs w:val="24"/>
          <w:shd w:val="clear" w:color="auto" w:fill="FFFFFF"/>
        </w:rPr>
        <w:t xml:space="preserve"> </w:t>
      </w:r>
    </w:p>
    <w:p w14:paraId="6B5CA3D4" w14:textId="77777777" w:rsidR="003C0234" w:rsidRDefault="003C0234" w:rsidP="00461B85">
      <w:pPr>
        <w:pStyle w:val="ListParagraph"/>
        <w:numPr>
          <w:ilvl w:val="0"/>
          <w:numId w:val="1"/>
        </w:numPr>
        <w:spacing w:line="480" w:lineRule="auto"/>
        <w:jc w:val="both"/>
        <w:rPr>
          <w:rFonts w:cstheme="minorHAnsi"/>
          <w:color w:val="000000"/>
          <w:sz w:val="24"/>
          <w:szCs w:val="24"/>
          <w:shd w:val="clear" w:color="auto" w:fill="FFFFFF"/>
        </w:rPr>
      </w:pPr>
      <w:r w:rsidRPr="00A80959">
        <w:rPr>
          <w:rFonts w:cstheme="minorHAnsi"/>
          <w:color w:val="000000"/>
          <w:sz w:val="24"/>
          <w:szCs w:val="24"/>
          <w:shd w:val="clear" w:color="auto" w:fill="FFFFFF"/>
        </w:rPr>
        <w:lastRenderedPageBreak/>
        <w:t>National Center for Health Statistics. [Accessed July 15, 2016];</w:t>
      </w:r>
      <w:r>
        <w:rPr>
          <w:rFonts w:cstheme="minorHAnsi"/>
          <w:color w:val="000000"/>
          <w:sz w:val="24"/>
          <w:szCs w:val="24"/>
          <w:shd w:val="clear" w:color="auto" w:fill="FFFFFF"/>
        </w:rPr>
        <w:t xml:space="preserve"> </w:t>
      </w:r>
      <w:r w:rsidRPr="00A80959">
        <w:rPr>
          <w:rFonts w:cstheme="minorHAnsi"/>
          <w:color w:val="000000"/>
          <w:sz w:val="24"/>
          <w:szCs w:val="24"/>
          <w:shd w:val="clear" w:color="auto" w:fill="FFFFFF"/>
        </w:rPr>
        <w:t xml:space="preserve">Mortality multiple cause micro-data files, 2014: public-use data file and documentation: NHLBI tabulations. </w:t>
      </w:r>
      <w:hyperlink r:id="rId9" w:anchor="Mortality_Multiple" w:history="1">
        <w:r w:rsidRPr="00461B85">
          <w:rPr>
            <w:rStyle w:val="Hyperlink"/>
            <w:rFonts w:cstheme="minorHAnsi"/>
            <w:color w:val="000000" w:themeColor="text1"/>
            <w:sz w:val="24"/>
            <w:szCs w:val="24"/>
            <w:u w:val="none"/>
            <w:shd w:val="clear" w:color="auto" w:fill="FFFFFF"/>
          </w:rPr>
          <w:t>http://www.cdc.gov/nchs/data_access/Vitalstatsonline.htm#Mortality_Multiple</w:t>
        </w:r>
      </w:hyperlink>
      <w:r w:rsidRPr="00461B85">
        <w:rPr>
          <w:rFonts w:cstheme="minorHAnsi"/>
          <w:color w:val="000000" w:themeColor="text1"/>
          <w:sz w:val="24"/>
          <w:szCs w:val="24"/>
          <w:shd w:val="clear" w:color="auto" w:fill="FFFFFF"/>
        </w:rPr>
        <w:t>.</w:t>
      </w:r>
    </w:p>
    <w:p w14:paraId="5C05E9F9" w14:textId="69E9FED4" w:rsidR="003C0234" w:rsidRDefault="003C0234" w:rsidP="00461B85">
      <w:pPr>
        <w:pStyle w:val="ListParagraph"/>
        <w:numPr>
          <w:ilvl w:val="0"/>
          <w:numId w:val="1"/>
        </w:numPr>
        <w:spacing w:line="480" w:lineRule="auto"/>
        <w:jc w:val="both"/>
        <w:rPr>
          <w:rFonts w:cstheme="minorHAnsi"/>
          <w:color w:val="000000"/>
          <w:sz w:val="24"/>
          <w:szCs w:val="24"/>
          <w:shd w:val="clear" w:color="auto" w:fill="FFFFFF"/>
        </w:rPr>
      </w:pPr>
      <w:r w:rsidRPr="00FA22FB">
        <w:rPr>
          <w:rFonts w:cstheme="minorHAnsi"/>
          <w:color w:val="000000"/>
          <w:sz w:val="24"/>
          <w:szCs w:val="24"/>
          <w:shd w:val="clear" w:color="auto" w:fill="FFFFFF"/>
        </w:rPr>
        <w:t xml:space="preserve">M </w:t>
      </w:r>
      <w:proofErr w:type="spellStart"/>
      <w:r w:rsidRPr="00FA22FB">
        <w:rPr>
          <w:rFonts w:cstheme="minorHAnsi"/>
          <w:color w:val="000000"/>
          <w:sz w:val="24"/>
          <w:szCs w:val="24"/>
          <w:shd w:val="clear" w:color="auto" w:fill="FFFFFF"/>
        </w:rPr>
        <w:t>Gheorghiade</w:t>
      </w:r>
      <w:proofErr w:type="spellEnd"/>
      <w:r w:rsidRPr="00FA22FB">
        <w:rPr>
          <w:rFonts w:cstheme="minorHAnsi"/>
          <w:color w:val="000000"/>
          <w:sz w:val="24"/>
          <w:szCs w:val="24"/>
          <w:shd w:val="clear" w:color="auto" w:fill="FFFFFF"/>
        </w:rPr>
        <w:t>, W Abraham, NM Albert, et al.</w:t>
      </w:r>
      <w:r>
        <w:rPr>
          <w:rFonts w:cstheme="minorHAnsi"/>
          <w:color w:val="000000"/>
          <w:sz w:val="24"/>
          <w:szCs w:val="24"/>
          <w:shd w:val="clear" w:color="auto" w:fill="FFFFFF"/>
        </w:rPr>
        <w:t xml:space="preserve"> </w:t>
      </w:r>
      <w:r w:rsidR="00461B85" w:rsidRPr="00461B85">
        <w:rPr>
          <w:rFonts w:cstheme="minorHAnsi"/>
          <w:color w:val="000000"/>
          <w:sz w:val="24"/>
          <w:szCs w:val="24"/>
          <w:shd w:val="clear" w:color="auto" w:fill="FFFFFF"/>
        </w:rPr>
        <w:t>OPTIMIZE-HF Investigators and Coordinators.</w:t>
      </w:r>
      <w:r w:rsidR="00461B85">
        <w:rPr>
          <w:rFonts w:cstheme="minorHAnsi"/>
          <w:color w:val="000000"/>
          <w:sz w:val="24"/>
          <w:szCs w:val="24"/>
          <w:shd w:val="clear" w:color="auto" w:fill="FFFFFF"/>
        </w:rPr>
        <w:t xml:space="preserve"> </w:t>
      </w:r>
      <w:r w:rsidRPr="00FA22FB">
        <w:rPr>
          <w:rFonts w:cstheme="minorHAnsi"/>
          <w:color w:val="000000"/>
          <w:sz w:val="24"/>
          <w:szCs w:val="24"/>
          <w:shd w:val="clear" w:color="auto" w:fill="FFFFFF"/>
        </w:rPr>
        <w:t>Systolic blood pressure at admission, clinical characteristics, and outcomes in patients hospitalized with acute heart failure</w:t>
      </w:r>
      <w:r>
        <w:rPr>
          <w:rFonts w:cstheme="minorHAnsi"/>
          <w:color w:val="000000"/>
          <w:sz w:val="24"/>
          <w:szCs w:val="24"/>
          <w:shd w:val="clear" w:color="auto" w:fill="FFFFFF"/>
        </w:rPr>
        <w:t xml:space="preserve">. </w:t>
      </w:r>
      <w:r w:rsidRPr="00FA22FB">
        <w:rPr>
          <w:rFonts w:cstheme="minorHAnsi"/>
          <w:color w:val="000000"/>
          <w:sz w:val="24"/>
          <w:szCs w:val="24"/>
          <w:shd w:val="clear" w:color="auto" w:fill="FFFFFF"/>
        </w:rPr>
        <w:t>JAMA, 296 (2006), pp. 2217-2226</w:t>
      </w:r>
    </w:p>
    <w:p w14:paraId="69EDD18B" w14:textId="77777777" w:rsidR="003C0234" w:rsidRDefault="003C0234" w:rsidP="00461B85">
      <w:pPr>
        <w:pStyle w:val="ListParagraph"/>
        <w:numPr>
          <w:ilvl w:val="0"/>
          <w:numId w:val="1"/>
        </w:numPr>
        <w:spacing w:line="480" w:lineRule="auto"/>
        <w:jc w:val="both"/>
        <w:rPr>
          <w:rFonts w:cstheme="minorHAnsi"/>
          <w:color w:val="000000"/>
          <w:sz w:val="24"/>
          <w:szCs w:val="24"/>
          <w:shd w:val="clear" w:color="auto" w:fill="FFFFFF"/>
        </w:rPr>
      </w:pPr>
      <w:r w:rsidRPr="00FA22FB">
        <w:rPr>
          <w:rFonts w:cstheme="minorHAnsi"/>
          <w:color w:val="000000"/>
          <w:sz w:val="24"/>
          <w:szCs w:val="24"/>
          <w:shd w:val="clear" w:color="auto" w:fill="FFFFFF"/>
        </w:rPr>
        <w:t xml:space="preserve">AP </w:t>
      </w:r>
      <w:proofErr w:type="spellStart"/>
      <w:r w:rsidRPr="00FA22FB">
        <w:rPr>
          <w:rFonts w:cstheme="minorHAnsi"/>
          <w:color w:val="000000"/>
          <w:sz w:val="24"/>
          <w:szCs w:val="24"/>
          <w:shd w:val="clear" w:color="auto" w:fill="FFFFFF"/>
        </w:rPr>
        <w:t>Maggioni</w:t>
      </w:r>
      <w:proofErr w:type="spellEnd"/>
      <w:r w:rsidRPr="00FA22FB">
        <w:rPr>
          <w:rFonts w:cstheme="minorHAnsi"/>
          <w:color w:val="000000"/>
          <w:sz w:val="24"/>
          <w:szCs w:val="24"/>
          <w:shd w:val="clear" w:color="auto" w:fill="FFFFFF"/>
        </w:rPr>
        <w:t>, U</w:t>
      </w:r>
      <w:r w:rsidR="00021D95">
        <w:rPr>
          <w:rFonts w:cstheme="minorHAnsi"/>
          <w:color w:val="000000"/>
          <w:sz w:val="24"/>
          <w:szCs w:val="24"/>
          <w:shd w:val="clear" w:color="auto" w:fill="FFFFFF"/>
        </w:rPr>
        <w:t xml:space="preserve"> </w:t>
      </w:r>
      <w:r w:rsidRPr="00FA22FB">
        <w:rPr>
          <w:rFonts w:cstheme="minorHAnsi"/>
          <w:color w:val="000000"/>
          <w:sz w:val="24"/>
          <w:szCs w:val="24"/>
          <w:shd w:val="clear" w:color="auto" w:fill="FFFFFF"/>
        </w:rPr>
        <w:t xml:space="preserve">Dahlstrom, G </w:t>
      </w:r>
      <w:proofErr w:type="spellStart"/>
      <w:r w:rsidRPr="00FA22FB">
        <w:rPr>
          <w:rFonts w:cstheme="minorHAnsi"/>
          <w:color w:val="000000"/>
          <w:sz w:val="24"/>
          <w:szCs w:val="24"/>
          <w:shd w:val="clear" w:color="auto" w:fill="FFFFFF"/>
        </w:rPr>
        <w:t>Filippatos</w:t>
      </w:r>
      <w:proofErr w:type="spellEnd"/>
      <w:r w:rsidRPr="00FA22FB">
        <w:rPr>
          <w:rFonts w:cstheme="minorHAnsi"/>
          <w:color w:val="000000"/>
          <w:sz w:val="24"/>
          <w:szCs w:val="24"/>
          <w:shd w:val="clear" w:color="auto" w:fill="FFFFFF"/>
        </w:rPr>
        <w:t>, et al.</w:t>
      </w:r>
      <w:r>
        <w:rPr>
          <w:rFonts w:cstheme="minorHAnsi"/>
          <w:color w:val="000000"/>
          <w:sz w:val="24"/>
          <w:szCs w:val="24"/>
          <w:shd w:val="clear" w:color="auto" w:fill="FFFFFF"/>
        </w:rPr>
        <w:t xml:space="preserve"> </w:t>
      </w:r>
      <w:proofErr w:type="spellStart"/>
      <w:r w:rsidRPr="00FA22FB">
        <w:rPr>
          <w:rFonts w:cstheme="minorHAnsi"/>
          <w:color w:val="000000"/>
          <w:sz w:val="24"/>
          <w:szCs w:val="24"/>
          <w:shd w:val="clear" w:color="auto" w:fill="FFFFFF"/>
        </w:rPr>
        <w:t>EURObservational</w:t>
      </w:r>
      <w:proofErr w:type="spellEnd"/>
      <w:r w:rsidRPr="00FA22FB">
        <w:rPr>
          <w:rFonts w:cstheme="minorHAnsi"/>
          <w:color w:val="000000"/>
          <w:sz w:val="24"/>
          <w:szCs w:val="24"/>
          <w:shd w:val="clear" w:color="auto" w:fill="FFFFFF"/>
        </w:rPr>
        <w:t xml:space="preserve"> Research </w:t>
      </w:r>
      <w:proofErr w:type="spellStart"/>
      <w:r w:rsidRPr="00FA22FB">
        <w:rPr>
          <w:rFonts w:cstheme="minorHAnsi"/>
          <w:color w:val="000000"/>
          <w:sz w:val="24"/>
          <w:szCs w:val="24"/>
          <w:shd w:val="clear" w:color="auto" w:fill="FFFFFF"/>
        </w:rPr>
        <w:t>Programme</w:t>
      </w:r>
      <w:proofErr w:type="spellEnd"/>
      <w:r w:rsidRPr="00FA22FB">
        <w:rPr>
          <w:rFonts w:cstheme="minorHAnsi"/>
          <w:color w:val="000000"/>
          <w:sz w:val="24"/>
          <w:szCs w:val="24"/>
          <w:shd w:val="clear" w:color="auto" w:fill="FFFFFF"/>
        </w:rPr>
        <w:t>: regional differences and 1-year follow-up results of the Heart Failure Pilot Survey (ESC-HF Pilot)</w:t>
      </w:r>
      <w:r>
        <w:rPr>
          <w:rFonts w:cstheme="minorHAnsi"/>
          <w:color w:val="000000"/>
          <w:sz w:val="24"/>
          <w:szCs w:val="24"/>
          <w:shd w:val="clear" w:color="auto" w:fill="FFFFFF"/>
        </w:rPr>
        <w:t xml:space="preserve">. </w:t>
      </w:r>
      <w:r w:rsidRPr="00FA22FB">
        <w:rPr>
          <w:rFonts w:cstheme="minorHAnsi"/>
          <w:color w:val="000000"/>
          <w:sz w:val="24"/>
          <w:szCs w:val="24"/>
          <w:shd w:val="clear" w:color="auto" w:fill="FFFFFF"/>
        </w:rPr>
        <w:t>Eur J Heart Fail, 15 (2013), pp. 808-817</w:t>
      </w:r>
    </w:p>
    <w:p w14:paraId="638CA466" w14:textId="77777777" w:rsidR="003C0234" w:rsidRDefault="003C0234" w:rsidP="00461B85">
      <w:pPr>
        <w:pStyle w:val="ListParagraph"/>
        <w:numPr>
          <w:ilvl w:val="0"/>
          <w:numId w:val="1"/>
        </w:numPr>
        <w:spacing w:line="480" w:lineRule="auto"/>
        <w:jc w:val="both"/>
        <w:rPr>
          <w:rFonts w:cstheme="minorHAnsi"/>
          <w:color w:val="000000"/>
          <w:sz w:val="24"/>
          <w:szCs w:val="24"/>
          <w:shd w:val="clear" w:color="auto" w:fill="FFFFFF"/>
        </w:rPr>
      </w:pPr>
      <w:r w:rsidRPr="00FA22FB">
        <w:rPr>
          <w:rFonts w:cstheme="minorHAnsi"/>
          <w:color w:val="000000"/>
          <w:sz w:val="24"/>
          <w:szCs w:val="24"/>
          <w:shd w:val="clear" w:color="auto" w:fill="FFFFFF"/>
        </w:rPr>
        <w:t>KF</w:t>
      </w:r>
      <w:r w:rsidR="00021D95">
        <w:rPr>
          <w:rFonts w:cstheme="minorHAnsi"/>
          <w:color w:val="000000"/>
          <w:sz w:val="24"/>
          <w:szCs w:val="24"/>
          <w:shd w:val="clear" w:color="auto" w:fill="FFFFFF"/>
        </w:rPr>
        <w:t xml:space="preserve"> </w:t>
      </w:r>
      <w:r w:rsidRPr="00FA22FB">
        <w:rPr>
          <w:rFonts w:cstheme="minorHAnsi"/>
          <w:color w:val="000000"/>
          <w:sz w:val="24"/>
          <w:szCs w:val="24"/>
          <w:shd w:val="clear" w:color="auto" w:fill="FFFFFF"/>
        </w:rPr>
        <w:t xml:space="preserve">Adams Jr., GC </w:t>
      </w:r>
      <w:proofErr w:type="spellStart"/>
      <w:r w:rsidRPr="00FA22FB">
        <w:rPr>
          <w:rFonts w:cstheme="minorHAnsi"/>
          <w:color w:val="000000"/>
          <w:sz w:val="24"/>
          <w:szCs w:val="24"/>
          <w:shd w:val="clear" w:color="auto" w:fill="FFFFFF"/>
        </w:rPr>
        <w:t>Fonarow</w:t>
      </w:r>
      <w:proofErr w:type="spellEnd"/>
      <w:r w:rsidRPr="00FA22FB">
        <w:rPr>
          <w:rFonts w:cstheme="minorHAnsi"/>
          <w:color w:val="000000"/>
          <w:sz w:val="24"/>
          <w:szCs w:val="24"/>
          <w:shd w:val="clear" w:color="auto" w:fill="FFFFFF"/>
        </w:rPr>
        <w:t xml:space="preserve">, CL </w:t>
      </w:r>
      <w:proofErr w:type="spellStart"/>
      <w:r w:rsidRPr="00FA22FB">
        <w:rPr>
          <w:rFonts w:cstheme="minorHAnsi"/>
          <w:color w:val="000000"/>
          <w:sz w:val="24"/>
          <w:szCs w:val="24"/>
          <w:shd w:val="clear" w:color="auto" w:fill="FFFFFF"/>
        </w:rPr>
        <w:t>Emerman</w:t>
      </w:r>
      <w:proofErr w:type="spellEnd"/>
      <w:r w:rsidRPr="00FA22FB">
        <w:rPr>
          <w:rFonts w:cstheme="minorHAnsi"/>
          <w:color w:val="000000"/>
          <w:sz w:val="24"/>
          <w:szCs w:val="24"/>
          <w:shd w:val="clear" w:color="auto" w:fill="FFFFFF"/>
        </w:rPr>
        <w:t>, et al.</w:t>
      </w:r>
      <w:r>
        <w:rPr>
          <w:rFonts w:cstheme="minorHAnsi"/>
          <w:color w:val="000000"/>
          <w:sz w:val="24"/>
          <w:szCs w:val="24"/>
          <w:shd w:val="clear" w:color="auto" w:fill="FFFFFF"/>
        </w:rPr>
        <w:t xml:space="preserve"> </w:t>
      </w:r>
      <w:r w:rsidRPr="00FA22FB">
        <w:rPr>
          <w:rFonts w:cstheme="minorHAnsi"/>
          <w:color w:val="000000"/>
          <w:sz w:val="24"/>
          <w:szCs w:val="24"/>
          <w:shd w:val="clear" w:color="auto" w:fill="FFFFFF"/>
        </w:rPr>
        <w:t>Characteristics and outcomes of patients hospitalized for heart failure in the United States: rationale, design, and preliminary observations from the first 100,000 cases in the Acute Decompensated Heart Failure National Registry (ADHERE)</w:t>
      </w:r>
      <w:r>
        <w:rPr>
          <w:rFonts w:cstheme="minorHAnsi"/>
          <w:color w:val="000000"/>
          <w:sz w:val="24"/>
          <w:szCs w:val="24"/>
          <w:shd w:val="clear" w:color="auto" w:fill="FFFFFF"/>
        </w:rPr>
        <w:t xml:space="preserve">. </w:t>
      </w:r>
      <w:r w:rsidRPr="00FA22FB">
        <w:rPr>
          <w:rFonts w:cstheme="minorHAnsi"/>
          <w:color w:val="000000"/>
          <w:sz w:val="24"/>
          <w:szCs w:val="24"/>
          <w:shd w:val="clear" w:color="auto" w:fill="FFFFFF"/>
        </w:rPr>
        <w:t>Am Heart J, 149 (2005), pp. 209-216</w:t>
      </w:r>
    </w:p>
    <w:p w14:paraId="005B0E2C" w14:textId="4F72BEFE" w:rsidR="003C0234" w:rsidRPr="001D342B" w:rsidRDefault="003C0234" w:rsidP="001D342B">
      <w:pPr>
        <w:pStyle w:val="ListParagraph"/>
        <w:numPr>
          <w:ilvl w:val="0"/>
          <w:numId w:val="1"/>
        </w:numPr>
        <w:spacing w:line="480" w:lineRule="auto"/>
        <w:jc w:val="both"/>
        <w:rPr>
          <w:rFonts w:cstheme="minorHAnsi"/>
          <w:color w:val="000000"/>
          <w:sz w:val="24"/>
          <w:szCs w:val="24"/>
          <w:shd w:val="clear" w:color="auto" w:fill="FFFFFF"/>
        </w:rPr>
      </w:pPr>
      <w:r w:rsidRPr="00FA22FB">
        <w:rPr>
          <w:rFonts w:cstheme="minorHAnsi"/>
          <w:color w:val="000000"/>
          <w:sz w:val="24"/>
          <w:szCs w:val="24"/>
          <w:shd w:val="clear" w:color="auto" w:fill="FFFFFF"/>
        </w:rPr>
        <w:t xml:space="preserve">MS Nieminen, D </w:t>
      </w:r>
      <w:proofErr w:type="spellStart"/>
      <w:r w:rsidRPr="00FA22FB">
        <w:rPr>
          <w:rFonts w:cstheme="minorHAnsi"/>
          <w:color w:val="000000"/>
          <w:sz w:val="24"/>
          <w:szCs w:val="24"/>
          <w:shd w:val="clear" w:color="auto" w:fill="FFFFFF"/>
        </w:rPr>
        <w:t>Brutsaert</w:t>
      </w:r>
      <w:proofErr w:type="spellEnd"/>
      <w:r w:rsidRPr="00FA22FB">
        <w:rPr>
          <w:rFonts w:cstheme="minorHAnsi"/>
          <w:color w:val="000000"/>
          <w:sz w:val="24"/>
          <w:szCs w:val="24"/>
          <w:shd w:val="clear" w:color="auto" w:fill="FFFFFF"/>
        </w:rPr>
        <w:t>, K Dickstein, et al.</w:t>
      </w:r>
      <w:r w:rsidRPr="00FA22FB">
        <w:t xml:space="preserve"> </w:t>
      </w:r>
      <w:proofErr w:type="spellStart"/>
      <w:r w:rsidRPr="00FA22FB">
        <w:rPr>
          <w:rFonts w:cstheme="minorHAnsi"/>
          <w:color w:val="000000"/>
          <w:sz w:val="24"/>
          <w:szCs w:val="24"/>
          <w:shd w:val="clear" w:color="auto" w:fill="FFFFFF"/>
        </w:rPr>
        <w:t>EuroHeart</w:t>
      </w:r>
      <w:proofErr w:type="spellEnd"/>
      <w:r w:rsidRPr="00FA22FB">
        <w:rPr>
          <w:rFonts w:cstheme="minorHAnsi"/>
          <w:color w:val="000000"/>
          <w:sz w:val="24"/>
          <w:szCs w:val="24"/>
          <w:shd w:val="clear" w:color="auto" w:fill="FFFFFF"/>
        </w:rPr>
        <w:t xml:space="preserve"> Failure Survey II (EHFS II): a survey on hospitalized acute heart failure patients: description of population</w:t>
      </w:r>
      <w:r>
        <w:rPr>
          <w:rFonts w:cstheme="minorHAnsi"/>
          <w:color w:val="000000"/>
          <w:sz w:val="24"/>
          <w:szCs w:val="24"/>
          <w:shd w:val="clear" w:color="auto" w:fill="FFFFFF"/>
        </w:rPr>
        <w:t xml:space="preserve">. </w:t>
      </w:r>
      <w:r w:rsidRPr="00FA22FB">
        <w:rPr>
          <w:rFonts w:cstheme="minorHAnsi"/>
          <w:color w:val="000000"/>
          <w:sz w:val="24"/>
          <w:szCs w:val="24"/>
          <w:shd w:val="clear" w:color="auto" w:fill="FFFFFF"/>
        </w:rPr>
        <w:t>Eur Heart J, 27 (2006), pp. 2725-2736</w:t>
      </w:r>
    </w:p>
    <w:p w14:paraId="403B5CD1" w14:textId="6DD9E984" w:rsidR="003C0234" w:rsidRDefault="003C0234" w:rsidP="00461B85">
      <w:pPr>
        <w:pStyle w:val="ListParagraph"/>
        <w:numPr>
          <w:ilvl w:val="0"/>
          <w:numId w:val="1"/>
        </w:numPr>
        <w:spacing w:line="480" w:lineRule="auto"/>
        <w:jc w:val="both"/>
        <w:rPr>
          <w:rFonts w:cstheme="minorHAnsi"/>
          <w:color w:val="000000"/>
          <w:sz w:val="24"/>
          <w:szCs w:val="24"/>
          <w:shd w:val="clear" w:color="auto" w:fill="FFFFFF"/>
        </w:rPr>
      </w:pPr>
      <w:r w:rsidRPr="00FA22FB">
        <w:rPr>
          <w:rFonts w:cstheme="minorHAnsi"/>
          <w:color w:val="000000"/>
          <w:sz w:val="24"/>
          <w:szCs w:val="24"/>
          <w:shd w:val="clear" w:color="auto" w:fill="FFFFFF"/>
        </w:rPr>
        <w:t>N</w:t>
      </w:r>
      <w:r w:rsidR="00021D95">
        <w:rPr>
          <w:rFonts w:cstheme="minorHAnsi"/>
          <w:color w:val="000000"/>
          <w:sz w:val="24"/>
          <w:szCs w:val="24"/>
          <w:shd w:val="clear" w:color="auto" w:fill="FFFFFF"/>
        </w:rPr>
        <w:t xml:space="preserve"> </w:t>
      </w:r>
      <w:r w:rsidRPr="00FA22FB">
        <w:rPr>
          <w:rFonts w:cstheme="minorHAnsi"/>
          <w:color w:val="000000"/>
          <w:sz w:val="24"/>
          <w:szCs w:val="24"/>
          <w:shd w:val="clear" w:color="auto" w:fill="FFFFFF"/>
        </w:rPr>
        <w:t>Sato, K</w:t>
      </w:r>
      <w:r w:rsidR="00021D95">
        <w:rPr>
          <w:rFonts w:cstheme="minorHAnsi"/>
          <w:color w:val="000000"/>
          <w:sz w:val="24"/>
          <w:szCs w:val="24"/>
          <w:shd w:val="clear" w:color="auto" w:fill="FFFFFF"/>
        </w:rPr>
        <w:t xml:space="preserve"> </w:t>
      </w:r>
      <w:proofErr w:type="spellStart"/>
      <w:r w:rsidRPr="00FA22FB">
        <w:rPr>
          <w:rFonts w:cstheme="minorHAnsi"/>
          <w:color w:val="000000"/>
          <w:sz w:val="24"/>
          <w:szCs w:val="24"/>
          <w:shd w:val="clear" w:color="auto" w:fill="FFFFFF"/>
        </w:rPr>
        <w:t>Kajimoto</w:t>
      </w:r>
      <w:proofErr w:type="spellEnd"/>
      <w:r w:rsidRPr="00FA22FB">
        <w:rPr>
          <w:rFonts w:cstheme="minorHAnsi"/>
          <w:color w:val="000000"/>
          <w:sz w:val="24"/>
          <w:szCs w:val="24"/>
          <w:shd w:val="clear" w:color="auto" w:fill="FFFFFF"/>
        </w:rPr>
        <w:t xml:space="preserve">, T </w:t>
      </w:r>
      <w:proofErr w:type="spellStart"/>
      <w:r w:rsidRPr="00FA22FB">
        <w:rPr>
          <w:rFonts w:cstheme="minorHAnsi"/>
          <w:color w:val="000000"/>
          <w:sz w:val="24"/>
          <w:szCs w:val="24"/>
          <w:shd w:val="clear" w:color="auto" w:fill="FFFFFF"/>
        </w:rPr>
        <w:t>Keida</w:t>
      </w:r>
      <w:proofErr w:type="spellEnd"/>
      <w:r w:rsidRPr="00FA22FB">
        <w:rPr>
          <w:rFonts w:cstheme="minorHAnsi"/>
          <w:color w:val="000000"/>
          <w:sz w:val="24"/>
          <w:szCs w:val="24"/>
          <w:shd w:val="clear" w:color="auto" w:fill="FFFFFF"/>
        </w:rPr>
        <w:t>, et al.</w:t>
      </w:r>
      <w:r>
        <w:rPr>
          <w:rFonts w:cstheme="minorHAnsi"/>
          <w:color w:val="000000"/>
          <w:sz w:val="24"/>
          <w:szCs w:val="24"/>
          <w:shd w:val="clear" w:color="auto" w:fill="FFFFFF"/>
        </w:rPr>
        <w:t xml:space="preserve"> </w:t>
      </w:r>
      <w:r w:rsidRPr="00FA22FB">
        <w:rPr>
          <w:rFonts w:cstheme="minorHAnsi"/>
          <w:color w:val="000000"/>
          <w:sz w:val="24"/>
          <w:szCs w:val="24"/>
          <w:shd w:val="clear" w:color="auto" w:fill="FFFFFF"/>
        </w:rPr>
        <w:t>Clinical features and outcome in hospitalized heart failure in Japan (from the ATTEND Registry)</w:t>
      </w:r>
      <w:r>
        <w:rPr>
          <w:rFonts w:cstheme="minorHAnsi"/>
          <w:color w:val="000000"/>
          <w:sz w:val="24"/>
          <w:szCs w:val="24"/>
          <w:shd w:val="clear" w:color="auto" w:fill="FFFFFF"/>
        </w:rPr>
        <w:t xml:space="preserve">. </w:t>
      </w:r>
      <w:r w:rsidRPr="00FA22FB">
        <w:rPr>
          <w:rFonts w:cstheme="minorHAnsi"/>
          <w:color w:val="000000"/>
          <w:sz w:val="24"/>
          <w:szCs w:val="24"/>
          <w:shd w:val="clear" w:color="auto" w:fill="FFFFFF"/>
        </w:rPr>
        <w:t>Circ J, 77 (2013), pp. 944-951</w:t>
      </w:r>
    </w:p>
    <w:p w14:paraId="5BE0594C" w14:textId="2803A08C" w:rsidR="001D342B" w:rsidRDefault="001D342B" w:rsidP="00461B85">
      <w:pPr>
        <w:pStyle w:val="ListParagraph"/>
        <w:numPr>
          <w:ilvl w:val="0"/>
          <w:numId w:val="1"/>
        </w:numPr>
        <w:spacing w:line="480" w:lineRule="auto"/>
        <w:jc w:val="both"/>
        <w:rPr>
          <w:rFonts w:cstheme="minorHAnsi"/>
          <w:color w:val="000000"/>
          <w:sz w:val="24"/>
          <w:szCs w:val="24"/>
          <w:shd w:val="clear" w:color="auto" w:fill="FFFFFF"/>
        </w:rPr>
      </w:pPr>
      <w:r>
        <w:rPr>
          <w:rFonts w:cstheme="minorHAnsi"/>
          <w:color w:val="000000"/>
          <w:sz w:val="24"/>
          <w:szCs w:val="24"/>
          <w:shd w:val="clear" w:color="auto" w:fill="FFFFFF"/>
        </w:rPr>
        <w:t xml:space="preserve">M </w:t>
      </w:r>
      <w:proofErr w:type="spellStart"/>
      <w:r w:rsidRPr="001D342B">
        <w:rPr>
          <w:rFonts w:cstheme="minorHAnsi"/>
          <w:color w:val="000000"/>
          <w:sz w:val="24"/>
          <w:szCs w:val="24"/>
          <w:shd w:val="clear" w:color="auto" w:fill="FFFFFF"/>
        </w:rPr>
        <w:t>Fudim</w:t>
      </w:r>
      <w:proofErr w:type="spellEnd"/>
      <w:r w:rsidRPr="001D342B">
        <w:rPr>
          <w:rFonts w:cstheme="minorHAnsi"/>
          <w:color w:val="000000"/>
          <w:sz w:val="24"/>
          <w:szCs w:val="24"/>
          <w:shd w:val="clear" w:color="auto" w:fill="FFFFFF"/>
        </w:rPr>
        <w:t xml:space="preserve">, </w:t>
      </w:r>
      <w:r w:rsidR="00DC33DE" w:rsidRPr="001D342B">
        <w:rPr>
          <w:rFonts w:cstheme="minorHAnsi"/>
          <w:color w:val="000000"/>
          <w:sz w:val="24"/>
          <w:szCs w:val="24"/>
          <w:shd w:val="clear" w:color="auto" w:fill="FFFFFF"/>
        </w:rPr>
        <w:t xml:space="preserve">CM </w:t>
      </w:r>
      <w:r w:rsidRPr="001D342B">
        <w:rPr>
          <w:rFonts w:cstheme="minorHAnsi"/>
          <w:color w:val="000000"/>
          <w:sz w:val="24"/>
          <w:szCs w:val="24"/>
          <w:shd w:val="clear" w:color="auto" w:fill="FFFFFF"/>
        </w:rPr>
        <w:t xml:space="preserve">O'Connor, </w:t>
      </w:r>
      <w:r w:rsidR="00DC33DE">
        <w:rPr>
          <w:rFonts w:cstheme="minorHAnsi"/>
          <w:color w:val="000000"/>
          <w:sz w:val="24"/>
          <w:szCs w:val="24"/>
          <w:shd w:val="clear" w:color="auto" w:fill="FFFFFF"/>
        </w:rPr>
        <w:t xml:space="preserve">A </w:t>
      </w:r>
      <w:r w:rsidRPr="001D342B">
        <w:rPr>
          <w:rFonts w:cstheme="minorHAnsi"/>
          <w:color w:val="000000"/>
          <w:sz w:val="24"/>
          <w:szCs w:val="24"/>
          <w:shd w:val="clear" w:color="auto" w:fill="FFFFFF"/>
        </w:rPr>
        <w:t xml:space="preserve">Dunning </w:t>
      </w:r>
      <w:r w:rsidR="00DC33DE">
        <w:rPr>
          <w:rFonts w:cstheme="minorHAnsi"/>
          <w:color w:val="000000"/>
          <w:sz w:val="24"/>
          <w:szCs w:val="24"/>
          <w:shd w:val="clear" w:color="auto" w:fill="FFFFFF"/>
        </w:rPr>
        <w:t xml:space="preserve">et al. </w:t>
      </w:r>
      <w:proofErr w:type="spellStart"/>
      <w:r w:rsidR="00DC33DE" w:rsidRPr="00DC33DE">
        <w:rPr>
          <w:rFonts w:cstheme="minorHAnsi"/>
          <w:color w:val="000000"/>
          <w:sz w:val="24"/>
          <w:szCs w:val="24"/>
          <w:shd w:val="clear" w:color="auto" w:fill="FFFFFF"/>
        </w:rPr>
        <w:t>Aetiology</w:t>
      </w:r>
      <w:proofErr w:type="spellEnd"/>
      <w:r w:rsidR="00DC33DE" w:rsidRPr="00DC33DE">
        <w:rPr>
          <w:rFonts w:cstheme="minorHAnsi"/>
          <w:color w:val="000000"/>
          <w:sz w:val="24"/>
          <w:szCs w:val="24"/>
          <w:shd w:val="clear" w:color="auto" w:fill="FFFFFF"/>
        </w:rPr>
        <w:t>, timing and clinical predictors of early vs. late readmission following index hospitalization for acute heart failure: insights from ASCEND-HF.</w:t>
      </w:r>
      <w:r w:rsidR="003C69EB">
        <w:rPr>
          <w:rFonts w:cstheme="minorHAnsi"/>
          <w:color w:val="000000"/>
          <w:sz w:val="24"/>
          <w:szCs w:val="24"/>
          <w:shd w:val="clear" w:color="auto" w:fill="FFFFFF"/>
        </w:rPr>
        <w:t xml:space="preserve"> </w:t>
      </w:r>
      <w:r w:rsidR="003C69EB" w:rsidRPr="003C69EB">
        <w:rPr>
          <w:rFonts w:cstheme="minorHAnsi"/>
          <w:color w:val="000000"/>
          <w:sz w:val="24"/>
          <w:szCs w:val="24"/>
          <w:shd w:val="clear" w:color="auto" w:fill="FFFFFF"/>
        </w:rPr>
        <w:t>Eur J Heart Fail. 2018 Feb;20(2):304-314.</w:t>
      </w:r>
    </w:p>
    <w:p w14:paraId="4064858F" w14:textId="08FC0DFF" w:rsidR="003C0234" w:rsidRDefault="003C0234" w:rsidP="00461B85">
      <w:pPr>
        <w:pStyle w:val="ListParagraph"/>
        <w:numPr>
          <w:ilvl w:val="0"/>
          <w:numId w:val="1"/>
        </w:numPr>
        <w:spacing w:line="480" w:lineRule="auto"/>
        <w:jc w:val="both"/>
        <w:rPr>
          <w:rFonts w:cstheme="minorHAnsi"/>
          <w:color w:val="000000"/>
          <w:sz w:val="24"/>
          <w:szCs w:val="24"/>
          <w:shd w:val="clear" w:color="auto" w:fill="FFFFFF"/>
        </w:rPr>
      </w:pPr>
      <w:r w:rsidRPr="00FA22FB">
        <w:rPr>
          <w:rFonts w:cstheme="minorHAnsi"/>
          <w:color w:val="000000"/>
          <w:sz w:val="24"/>
          <w:szCs w:val="24"/>
          <w:shd w:val="clear" w:color="auto" w:fill="FFFFFF"/>
        </w:rPr>
        <w:lastRenderedPageBreak/>
        <w:t>JJ Atherton, CS Hayward, WA Wan Ahmad, et al.</w:t>
      </w:r>
      <w:r>
        <w:rPr>
          <w:rFonts w:cstheme="minorHAnsi"/>
          <w:color w:val="000000"/>
          <w:sz w:val="24"/>
          <w:szCs w:val="24"/>
          <w:shd w:val="clear" w:color="auto" w:fill="FFFFFF"/>
        </w:rPr>
        <w:t xml:space="preserve"> </w:t>
      </w:r>
      <w:r w:rsidR="003C69EB" w:rsidRPr="003C69EB">
        <w:rPr>
          <w:rFonts w:cstheme="minorHAnsi"/>
          <w:color w:val="000000"/>
          <w:sz w:val="24"/>
          <w:szCs w:val="24"/>
          <w:shd w:val="clear" w:color="auto" w:fill="FFFFFF"/>
        </w:rPr>
        <w:t xml:space="preserve">ADHERE International–Asia Pacific Scientific Advisory Committee. </w:t>
      </w:r>
      <w:r w:rsidRPr="007E77CD">
        <w:rPr>
          <w:rFonts w:cstheme="minorHAnsi"/>
          <w:color w:val="000000"/>
          <w:sz w:val="24"/>
          <w:szCs w:val="24"/>
          <w:shd w:val="clear" w:color="auto" w:fill="FFFFFF"/>
        </w:rPr>
        <w:t>Patient characteristics from a regional multicenter database of acute decompensated heart failure in Asia Pacific (ADHERE International-Asia Pacific)</w:t>
      </w:r>
      <w:r>
        <w:rPr>
          <w:rFonts w:cstheme="minorHAnsi"/>
          <w:color w:val="000000"/>
          <w:sz w:val="24"/>
          <w:szCs w:val="24"/>
          <w:shd w:val="clear" w:color="auto" w:fill="FFFFFF"/>
        </w:rPr>
        <w:t xml:space="preserve">. </w:t>
      </w:r>
      <w:r w:rsidRPr="007E77CD">
        <w:rPr>
          <w:rFonts w:cstheme="minorHAnsi"/>
          <w:color w:val="000000"/>
          <w:sz w:val="24"/>
          <w:szCs w:val="24"/>
          <w:shd w:val="clear" w:color="auto" w:fill="FFFFFF"/>
        </w:rPr>
        <w:t>J Card Fail, 18 (2012), pp. 82-88</w:t>
      </w:r>
    </w:p>
    <w:p w14:paraId="6B6499AF" w14:textId="31F97716" w:rsidR="003C0234" w:rsidRPr="005A6EBC" w:rsidRDefault="003C69EB" w:rsidP="00461B85">
      <w:pPr>
        <w:pStyle w:val="ListParagraph"/>
        <w:numPr>
          <w:ilvl w:val="0"/>
          <w:numId w:val="1"/>
        </w:numPr>
        <w:spacing w:line="480" w:lineRule="auto"/>
        <w:jc w:val="both"/>
        <w:rPr>
          <w:rFonts w:cstheme="minorHAnsi"/>
          <w:color w:val="000000"/>
          <w:sz w:val="24"/>
          <w:szCs w:val="24"/>
          <w:shd w:val="clear" w:color="auto" w:fill="FFFFFF"/>
        </w:rPr>
      </w:pPr>
      <w:r>
        <w:rPr>
          <w:rFonts w:cstheme="minorHAnsi"/>
          <w:color w:val="000000"/>
          <w:sz w:val="24"/>
          <w:szCs w:val="24"/>
          <w:shd w:val="clear" w:color="auto" w:fill="FFFFFF"/>
        </w:rPr>
        <w:t xml:space="preserve">JB </w:t>
      </w:r>
      <w:r w:rsidR="003C0234" w:rsidRPr="005A6EBC">
        <w:rPr>
          <w:rFonts w:cstheme="minorHAnsi"/>
          <w:color w:val="000000"/>
          <w:sz w:val="24"/>
          <w:szCs w:val="24"/>
          <w:shd w:val="clear" w:color="auto" w:fill="FFFFFF"/>
        </w:rPr>
        <w:t>Braunstein,</w:t>
      </w:r>
      <w:r w:rsidRPr="003C69EB">
        <w:rPr>
          <w:rFonts w:cstheme="minorHAnsi"/>
          <w:color w:val="000000"/>
          <w:sz w:val="24"/>
          <w:szCs w:val="24"/>
          <w:shd w:val="clear" w:color="auto" w:fill="FFFFFF"/>
        </w:rPr>
        <w:t xml:space="preserve"> </w:t>
      </w:r>
      <w:r w:rsidRPr="005A6EBC">
        <w:rPr>
          <w:rFonts w:cstheme="minorHAnsi"/>
          <w:color w:val="000000"/>
          <w:sz w:val="24"/>
          <w:szCs w:val="24"/>
          <w:shd w:val="clear" w:color="auto" w:fill="FFFFFF"/>
        </w:rPr>
        <w:t>GF</w:t>
      </w:r>
      <w:r w:rsidR="003C0234" w:rsidRPr="005A6EBC">
        <w:rPr>
          <w:rFonts w:cstheme="minorHAnsi"/>
          <w:color w:val="000000"/>
          <w:sz w:val="24"/>
          <w:szCs w:val="24"/>
          <w:shd w:val="clear" w:color="auto" w:fill="FFFFFF"/>
        </w:rPr>
        <w:t xml:space="preserve"> Anderson, </w:t>
      </w:r>
      <w:r>
        <w:rPr>
          <w:rFonts w:cstheme="minorHAnsi"/>
          <w:color w:val="000000"/>
          <w:sz w:val="24"/>
          <w:szCs w:val="24"/>
          <w:shd w:val="clear" w:color="auto" w:fill="FFFFFF"/>
        </w:rPr>
        <w:t xml:space="preserve">G </w:t>
      </w:r>
      <w:proofErr w:type="spellStart"/>
      <w:r w:rsidR="003C0234" w:rsidRPr="005A6EBC">
        <w:rPr>
          <w:rFonts w:cstheme="minorHAnsi"/>
          <w:color w:val="000000"/>
          <w:sz w:val="24"/>
          <w:szCs w:val="24"/>
          <w:shd w:val="clear" w:color="auto" w:fill="FFFFFF"/>
        </w:rPr>
        <w:t>Gerstenblith</w:t>
      </w:r>
      <w:proofErr w:type="spellEnd"/>
      <w:r w:rsidR="003C0234" w:rsidRPr="005A6EBC">
        <w:rPr>
          <w:rFonts w:cstheme="minorHAnsi"/>
          <w:color w:val="000000"/>
          <w:sz w:val="24"/>
          <w:szCs w:val="24"/>
          <w:shd w:val="clear" w:color="auto" w:fill="FFFFFF"/>
        </w:rPr>
        <w:t>,</w:t>
      </w:r>
      <w:r w:rsidR="003C0234">
        <w:rPr>
          <w:rFonts w:cstheme="minorHAnsi"/>
          <w:color w:val="000000"/>
          <w:sz w:val="24"/>
          <w:szCs w:val="24"/>
          <w:shd w:val="clear" w:color="auto" w:fill="FFFFFF"/>
        </w:rPr>
        <w:t xml:space="preserve"> et al.</w:t>
      </w:r>
      <w:r w:rsidR="003C0234" w:rsidRPr="005A6EBC">
        <w:rPr>
          <w:rFonts w:cstheme="minorHAnsi"/>
          <w:color w:val="000000"/>
          <w:sz w:val="24"/>
          <w:szCs w:val="24"/>
          <w:shd w:val="clear" w:color="auto" w:fill="FFFFFF"/>
        </w:rPr>
        <w:t xml:space="preserve"> Noncardiac comorbidity increases preventable hospitalizations and</w:t>
      </w:r>
      <w:r w:rsidR="003C0234">
        <w:rPr>
          <w:rFonts w:cstheme="minorHAnsi"/>
          <w:color w:val="000000"/>
          <w:sz w:val="24"/>
          <w:szCs w:val="24"/>
          <w:shd w:val="clear" w:color="auto" w:fill="FFFFFF"/>
        </w:rPr>
        <w:t xml:space="preserve"> </w:t>
      </w:r>
      <w:r w:rsidR="003C0234" w:rsidRPr="005A6EBC">
        <w:rPr>
          <w:rFonts w:cstheme="minorHAnsi"/>
          <w:color w:val="000000"/>
          <w:sz w:val="24"/>
          <w:szCs w:val="24"/>
          <w:shd w:val="clear" w:color="auto" w:fill="FFFFFF"/>
        </w:rPr>
        <w:t>mortality among Medicare beneficiaries with chronic heart failure. J Am Coll</w:t>
      </w:r>
      <w:r w:rsidR="003C0234">
        <w:rPr>
          <w:rFonts w:cstheme="minorHAnsi"/>
          <w:color w:val="000000"/>
          <w:sz w:val="24"/>
          <w:szCs w:val="24"/>
          <w:shd w:val="clear" w:color="auto" w:fill="FFFFFF"/>
        </w:rPr>
        <w:t xml:space="preserve"> </w:t>
      </w:r>
      <w:r w:rsidR="003C0234" w:rsidRPr="005A6EBC">
        <w:rPr>
          <w:rFonts w:cstheme="minorHAnsi"/>
          <w:color w:val="000000"/>
          <w:sz w:val="24"/>
          <w:szCs w:val="24"/>
          <w:shd w:val="clear" w:color="auto" w:fill="FFFFFF"/>
        </w:rPr>
        <w:t>Cardiol 2003; 42:1226–1233.</w:t>
      </w:r>
    </w:p>
    <w:p w14:paraId="0D68CD82" w14:textId="53E4426E" w:rsidR="003C0234" w:rsidRPr="00021D95" w:rsidRDefault="003C69EB" w:rsidP="00461B85">
      <w:pPr>
        <w:pStyle w:val="ListParagraph"/>
        <w:numPr>
          <w:ilvl w:val="0"/>
          <w:numId w:val="1"/>
        </w:numPr>
        <w:spacing w:line="480" w:lineRule="auto"/>
        <w:jc w:val="both"/>
        <w:rPr>
          <w:rFonts w:cstheme="minorHAnsi"/>
          <w:sz w:val="24"/>
          <w:szCs w:val="24"/>
        </w:rPr>
      </w:pPr>
      <w:r>
        <w:rPr>
          <w:rFonts w:cstheme="minorHAnsi"/>
          <w:color w:val="333333"/>
          <w:sz w:val="24"/>
          <w:szCs w:val="24"/>
          <w:shd w:val="clear" w:color="auto" w:fill="FFFFFF"/>
        </w:rPr>
        <w:t xml:space="preserve">JB </w:t>
      </w:r>
      <w:r w:rsidR="003C0234" w:rsidRPr="00021D95">
        <w:rPr>
          <w:rFonts w:cstheme="minorHAnsi"/>
          <w:color w:val="333333"/>
          <w:sz w:val="24"/>
          <w:szCs w:val="24"/>
          <w:shd w:val="clear" w:color="auto" w:fill="FFFFFF"/>
        </w:rPr>
        <w:t xml:space="preserve">Kostis, </w:t>
      </w:r>
      <w:r>
        <w:rPr>
          <w:rFonts w:cstheme="minorHAnsi"/>
          <w:color w:val="333333"/>
          <w:sz w:val="24"/>
          <w:szCs w:val="24"/>
          <w:shd w:val="clear" w:color="auto" w:fill="FFFFFF"/>
        </w:rPr>
        <w:t xml:space="preserve">AC </w:t>
      </w:r>
      <w:r w:rsidR="003C0234" w:rsidRPr="00021D95">
        <w:rPr>
          <w:rFonts w:cstheme="minorHAnsi"/>
          <w:color w:val="333333"/>
          <w:sz w:val="24"/>
          <w:szCs w:val="24"/>
          <w:shd w:val="clear" w:color="auto" w:fill="FFFFFF"/>
        </w:rPr>
        <w:t xml:space="preserve">Wilson, </w:t>
      </w:r>
      <w:r>
        <w:rPr>
          <w:rFonts w:cstheme="minorHAnsi"/>
          <w:color w:val="333333"/>
          <w:sz w:val="24"/>
          <w:szCs w:val="24"/>
          <w:shd w:val="clear" w:color="auto" w:fill="FFFFFF"/>
        </w:rPr>
        <w:t xml:space="preserve">K </w:t>
      </w:r>
      <w:r w:rsidR="003C0234" w:rsidRPr="00021D95">
        <w:rPr>
          <w:rFonts w:cstheme="minorHAnsi"/>
          <w:color w:val="333333"/>
          <w:sz w:val="24"/>
          <w:szCs w:val="24"/>
          <w:shd w:val="clear" w:color="auto" w:fill="FFFFFF"/>
        </w:rPr>
        <w:t xml:space="preserve">O'Dowd et al. Sex differences in the management and </w:t>
      </w:r>
      <w:proofErr w:type="gramStart"/>
      <w:r w:rsidR="003C0234" w:rsidRPr="00021D95">
        <w:rPr>
          <w:rFonts w:cstheme="minorHAnsi"/>
          <w:color w:val="333333"/>
          <w:sz w:val="24"/>
          <w:szCs w:val="24"/>
          <w:shd w:val="clear" w:color="auto" w:fill="FFFFFF"/>
        </w:rPr>
        <w:t>long term</w:t>
      </w:r>
      <w:proofErr w:type="gramEnd"/>
      <w:r w:rsidR="003C0234" w:rsidRPr="00021D95">
        <w:rPr>
          <w:rFonts w:cstheme="minorHAnsi"/>
          <w:color w:val="333333"/>
          <w:sz w:val="24"/>
          <w:szCs w:val="24"/>
          <w:shd w:val="clear" w:color="auto" w:fill="FFFFFF"/>
        </w:rPr>
        <w:t xml:space="preserve"> outcome of acute myocardial infarction. A statewide study. Circulation </w:t>
      </w:r>
      <w:hyperlink r:id="rId10" w:history="1">
        <w:r w:rsidR="003C0234" w:rsidRPr="00021D95">
          <w:rPr>
            <w:rStyle w:val="Hyperlink"/>
            <w:rFonts w:cstheme="minorHAnsi"/>
            <w:color w:val="auto"/>
            <w:sz w:val="24"/>
            <w:szCs w:val="24"/>
            <w:u w:val="none"/>
            <w:shd w:val="clear" w:color="auto" w:fill="FFFFFF"/>
          </w:rPr>
          <w:t>1994;90(4)1715-1730</w:t>
        </w:r>
      </w:hyperlink>
      <w:r w:rsidR="003C0234" w:rsidRPr="00021D95">
        <w:rPr>
          <w:rFonts w:ascii="Helvetica" w:hAnsi="Helvetica" w:cs="Helvetica"/>
          <w:sz w:val="24"/>
          <w:szCs w:val="24"/>
          <w:shd w:val="clear" w:color="auto" w:fill="FFFFFF"/>
        </w:rPr>
        <w:t>.</w:t>
      </w:r>
      <w:r w:rsidR="003C0234" w:rsidRPr="00021D95">
        <w:rPr>
          <w:sz w:val="24"/>
          <w:szCs w:val="24"/>
        </w:rPr>
        <w:t xml:space="preserve"> </w:t>
      </w:r>
    </w:p>
    <w:p w14:paraId="08A09C51" w14:textId="18FB41DA" w:rsidR="003C0234" w:rsidRPr="00021D95" w:rsidRDefault="003C69EB" w:rsidP="00461B85">
      <w:pPr>
        <w:pStyle w:val="ListParagraph"/>
        <w:numPr>
          <w:ilvl w:val="0"/>
          <w:numId w:val="1"/>
        </w:numPr>
        <w:spacing w:line="480" w:lineRule="auto"/>
        <w:jc w:val="both"/>
        <w:rPr>
          <w:rFonts w:cstheme="minorHAnsi"/>
          <w:sz w:val="24"/>
          <w:szCs w:val="24"/>
        </w:rPr>
      </w:pPr>
      <w:r>
        <w:rPr>
          <w:rFonts w:cstheme="minorHAnsi"/>
          <w:color w:val="333333"/>
          <w:sz w:val="24"/>
          <w:szCs w:val="24"/>
          <w:shd w:val="clear" w:color="auto" w:fill="FFFFFF"/>
        </w:rPr>
        <w:t xml:space="preserve">WJ </w:t>
      </w:r>
      <w:r w:rsidR="003C0234" w:rsidRPr="00021D95">
        <w:rPr>
          <w:rFonts w:cstheme="minorHAnsi"/>
          <w:color w:val="333333"/>
          <w:sz w:val="24"/>
          <w:szCs w:val="24"/>
          <w:shd w:val="clear" w:color="auto" w:fill="FFFFFF"/>
        </w:rPr>
        <w:t xml:space="preserve">Kostis, </w:t>
      </w:r>
      <w:r>
        <w:rPr>
          <w:rFonts w:cstheme="minorHAnsi"/>
          <w:color w:val="333333"/>
          <w:sz w:val="24"/>
          <w:szCs w:val="24"/>
          <w:shd w:val="clear" w:color="auto" w:fill="FFFFFF"/>
        </w:rPr>
        <w:t xml:space="preserve">K </w:t>
      </w:r>
      <w:proofErr w:type="spellStart"/>
      <w:r w:rsidR="003C0234" w:rsidRPr="00021D95">
        <w:rPr>
          <w:rFonts w:cstheme="minorHAnsi"/>
          <w:color w:val="333333"/>
          <w:sz w:val="24"/>
          <w:szCs w:val="24"/>
          <w:shd w:val="clear" w:color="auto" w:fill="FFFFFF"/>
        </w:rPr>
        <w:t>Demissie</w:t>
      </w:r>
      <w:proofErr w:type="spellEnd"/>
      <w:r w:rsidR="003C0234" w:rsidRPr="00021D95">
        <w:rPr>
          <w:rFonts w:cstheme="minorHAnsi"/>
          <w:color w:val="333333"/>
          <w:sz w:val="24"/>
          <w:szCs w:val="24"/>
          <w:shd w:val="clear" w:color="auto" w:fill="FFFFFF"/>
        </w:rPr>
        <w:t>,</w:t>
      </w:r>
      <w:r>
        <w:rPr>
          <w:rFonts w:cstheme="minorHAnsi"/>
          <w:color w:val="333333"/>
          <w:sz w:val="24"/>
          <w:szCs w:val="24"/>
          <w:shd w:val="clear" w:color="auto" w:fill="FFFFFF"/>
        </w:rPr>
        <w:t xml:space="preserve"> SW</w:t>
      </w:r>
      <w:r w:rsidR="003C0234" w:rsidRPr="00021D95">
        <w:rPr>
          <w:rFonts w:cstheme="minorHAnsi"/>
          <w:color w:val="333333"/>
          <w:sz w:val="24"/>
          <w:szCs w:val="24"/>
          <w:shd w:val="clear" w:color="auto" w:fill="FFFFFF"/>
        </w:rPr>
        <w:t xml:space="preserve"> Marcella</w:t>
      </w:r>
      <w:r>
        <w:rPr>
          <w:rFonts w:cstheme="minorHAnsi"/>
          <w:color w:val="333333"/>
          <w:sz w:val="24"/>
          <w:szCs w:val="24"/>
          <w:shd w:val="clear" w:color="auto" w:fill="FFFFFF"/>
        </w:rPr>
        <w:t xml:space="preserve">, YH </w:t>
      </w:r>
      <w:r w:rsidRPr="003C69EB">
        <w:rPr>
          <w:rFonts w:cstheme="minorHAnsi"/>
          <w:color w:val="333333"/>
          <w:sz w:val="24"/>
          <w:szCs w:val="24"/>
          <w:shd w:val="clear" w:color="auto" w:fill="FFFFFF"/>
        </w:rPr>
        <w:t xml:space="preserve">Shao, </w:t>
      </w:r>
      <w:r>
        <w:rPr>
          <w:rFonts w:cstheme="minorHAnsi"/>
          <w:color w:val="333333"/>
          <w:sz w:val="24"/>
          <w:szCs w:val="24"/>
          <w:shd w:val="clear" w:color="auto" w:fill="FFFFFF"/>
        </w:rPr>
        <w:t xml:space="preserve">AC </w:t>
      </w:r>
      <w:r w:rsidRPr="003C69EB">
        <w:rPr>
          <w:rFonts w:cstheme="minorHAnsi"/>
          <w:color w:val="333333"/>
          <w:sz w:val="24"/>
          <w:szCs w:val="24"/>
          <w:shd w:val="clear" w:color="auto" w:fill="FFFFFF"/>
        </w:rPr>
        <w:t xml:space="preserve">Wilson, </w:t>
      </w:r>
      <w:r>
        <w:rPr>
          <w:rFonts w:cstheme="minorHAnsi"/>
          <w:color w:val="333333"/>
          <w:sz w:val="24"/>
          <w:szCs w:val="24"/>
          <w:shd w:val="clear" w:color="auto" w:fill="FFFFFF"/>
        </w:rPr>
        <w:t xml:space="preserve">AE </w:t>
      </w:r>
      <w:proofErr w:type="spellStart"/>
      <w:r w:rsidRPr="003C69EB">
        <w:rPr>
          <w:rFonts w:cstheme="minorHAnsi"/>
          <w:color w:val="333333"/>
          <w:sz w:val="24"/>
          <w:szCs w:val="24"/>
          <w:shd w:val="clear" w:color="auto" w:fill="FFFFFF"/>
        </w:rPr>
        <w:t>Moreyra</w:t>
      </w:r>
      <w:proofErr w:type="spellEnd"/>
      <w:r w:rsidR="003C0234" w:rsidRPr="00021D95">
        <w:rPr>
          <w:rFonts w:cstheme="minorHAnsi"/>
          <w:color w:val="333333"/>
          <w:sz w:val="24"/>
          <w:szCs w:val="24"/>
          <w:shd w:val="clear" w:color="auto" w:fill="FFFFFF"/>
        </w:rPr>
        <w:t>. Weekend versus weekday admission and mortality from myocardial infarction. </w:t>
      </w:r>
      <w:r w:rsidRPr="003C69EB">
        <w:rPr>
          <w:rFonts w:cstheme="minorHAnsi"/>
          <w:color w:val="333333"/>
          <w:sz w:val="24"/>
          <w:szCs w:val="24"/>
          <w:shd w:val="clear" w:color="auto" w:fill="FFFFFF"/>
        </w:rPr>
        <w:t>Myocardial Infarction Data Acquisition System (MIDAS 10) Study Group</w:t>
      </w:r>
      <w:r w:rsidR="00CC1429">
        <w:rPr>
          <w:rFonts w:cstheme="minorHAnsi"/>
          <w:color w:val="333333"/>
          <w:sz w:val="24"/>
          <w:szCs w:val="24"/>
          <w:shd w:val="clear" w:color="auto" w:fill="FFFFFF"/>
        </w:rPr>
        <w:t>.</w:t>
      </w:r>
      <w:r w:rsidRPr="003C69EB">
        <w:rPr>
          <w:rFonts w:cstheme="minorHAnsi"/>
          <w:color w:val="333333"/>
          <w:sz w:val="24"/>
          <w:szCs w:val="24"/>
          <w:shd w:val="clear" w:color="auto" w:fill="FFFFFF"/>
        </w:rPr>
        <w:t xml:space="preserve"> </w:t>
      </w:r>
      <w:hyperlink r:id="rId11" w:history="1">
        <w:r w:rsidR="003C0234" w:rsidRPr="00021D95">
          <w:rPr>
            <w:rStyle w:val="Hyperlink"/>
            <w:rFonts w:cstheme="minorHAnsi"/>
            <w:color w:val="auto"/>
            <w:sz w:val="24"/>
            <w:szCs w:val="24"/>
            <w:u w:val="none"/>
            <w:shd w:val="clear" w:color="auto" w:fill="FFFFFF"/>
          </w:rPr>
          <w:t xml:space="preserve">N </w:t>
        </w:r>
        <w:proofErr w:type="spellStart"/>
        <w:r w:rsidR="003C0234" w:rsidRPr="00021D95">
          <w:rPr>
            <w:rStyle w:val="Hyperlink"/>
            <w:rFonts w:cstheme="minorHAnsi"/>
            <w:color w:val="auto"/>
            <w:sz w:val="24"/>
            <w:szCs w:val="24"/>
            <w:u w:val="none"/>
            <w:shd w:val="clear" w:color="auto" w:fill="FFFFFF"/>
          </w:rPr>
          <w:t>Engl</w:t>
        </w:r>
        <w:proofErr w:type="spellEnd"/>
        <w:r w:rsidR="003C0234" w:rsidRPr="00021D95">
          <w:rPr>
            <w:rStyle w:val="Hyperlink"/>
            <w:rFonts w:cstheme="minorHAnsi"/>
            <w:color w:val="auto"/>
            <w:sz w:val="24"/>
            <w:szCs w:val="24"/>
            <w:u w:val="none"/>
            <w:shd w:val="clear" w:color="auto" w:fill="FFFFFF"/>
          </w:rPr>
          <w:t xml:space="preserve"> J Med 2007; 356:1099-109</w:t>
        </w:r>
      </w:hyperlink>
      <w:r w:rsidR="003C0234" w:rsidRPr="00021D95">
        <w:rPr>
          <w:rFonts w:cstheme="minorHAnsi"/>
          <w:sz w:val="24"/>
          <w:szCs w:val="24"/>
          <w:shd w:val="clear" w:color="auto" w:fill="FFFFFF"/>
        </w:rPr>
        <w:t>.</w:t>
      </w:r>
    </w:p>
    <w:p w14:paraId="661213D4" w14:textId="1B307577" w:rsidR="00D936AC" w:rsidRPr="00D936AC" w:rsidRDefault="00CC1429" w:rsidP="00D936AC">
      <w:pPr>
        <w:pStyle w:val="ListParagraph"/>
        <w:numPr>
          <w:ilvl w:val="0"/>
          <w:numId w:val="1"/>
        </w:numPr>
        <w:spacing w:line="480" w:lineRule="auto"/>
        <w:jc w:val="both"/>
        <w:rPr>
          <w:rFonts w:cstheme="minorHAnsi"/>
          <w:sz w:val="24"/>
          <w:szCs w:val="24"/>
        </w:rPr>
      </w:pPr>
      <w:r>
        <w:rPr>
          <w:rFonts w:cstheme="minorHAnsi"/>
          <w:color w:val="333333"/>
          <w:sz w:val="24"/>
          <w:szCs w:val="24"/>
          <w:shd w:val="clear" w:color="auto" w:fill="FFFFFF"/>
        </w:rPr>
        <w:t xml:space="preserve">J </w:t>
      </w:r>
      <w:proofErr w:type="spellStart"/>
      <w:r w:rsidRPr="00CC1429">
        <w:rPr>
          <w:rFonts w:cstheme="minorHAnsi"/>
          <w:color w:val="333333"/>
          <w:sz w:val="24"/>
          <w:szCs w:val="24"/>
          <w:shd w:val="clear" w:color="auto" w:fill="FFFFFF"/>
        </w:rPr>
        <w:t>Wellings</w:t>
      </w:r>
      <w:proofErr w:type="spellEnd"/>
      <w:r w:rsidRPr="00CC1429">
        <w:rPr>
          <w:rFonts w:cstheme="minorHAnsi"/>
          <w:color w:val="333333"/>
          <w:sz w:val="24"/>
          <w:szCs w:val="24"/>
          <w:shd w:val="clear" w:color="auto" w:fill="FFFFFF"/>
        </w:rPr>
        <w:t>,</w:t>
      </w:r>
      <w:r>
        <w:rPr>
          <w:rFonts w:cstheme="minorHAnsi"/>
          <w:color w:val="333333"/>
          <w:sz w:val="24"/>
          <w:szCs w:val="24"/>
          <w:shd w:val="clear" w:color="auto" w:fill="FFFFFF"/>
        </w:rPr>
        <w:t xml:space="preserve"> JB </w:t>
      </w:r>
      <w:r w:rsidRPr="00CC1429">
        <w:rPr>
          <w:rFonts w:cstheme="minorHAnsi"/>
          <w:color w:val="333333"/>
          <w:sz w:val="24"/>
          <w:szCs w:val="24"/>
          <w:shd w:val="clear" w:color="auto" w:fill="FFFFFF"/>
        </w:rPr>
        <w:t>Kostis,</w:t>
      </w:r>
      <w:r>
        <w:rPr>
          <w:rFonts w:cstheme="minorHAnsi"/>
          <w:color w:val="333333"/>
          <w:sz w:val="24"/>
          <w:szCs w:val="24"/>
          <w:shd w:val="clear" w:color="auto" w:fill="FFFFFF"/>
        </w:rPr>
        <w:t xml:space="preserve"> D</w:t>
      </w:r>
      <w:r w:rsidRPr="00CC1429">
        <w:rPr>
          <w:rFonts w:cstheme="minorHAnsi"/>
          <w:color w:val="333333"/>
          <w:sz w:val="24"/>
          <w:szCs w:val="24"/>
          <w:shd w:val="clear" w:color="auto" w:fill="FFFFFF"/>
        </w:rPr>
        <w:t xml:space="preserve"> Sargsyan,</w:t>
      </w:r>
      <w:r>
        <w:rPr>
          <w:rFonts w:cstheme="minorHAnsi"/>
          <w:color w:val="333333"/>
          <w:sz w:val="24"/>
          <w:szCs w:val="24"/>
          <w:shd w:val="clear" w:color="auto" w:fill="FFFFFF"/>
        </w:rPr>
        <w:t xml:space="preserve"> J</w:t>
      </w:r>
      <w:r w:rsidRPr="00CC1429">
        <w:rPr>
          <w:rFonts w:cstheme="minorHAnsi"/>
          <w:color w:val="333333"/>
          <w:sz w:val="24"/>
          <w:szCs w:val="24"/>
          <w:shd w:val="clear" w:color="auto" w:fill="FFFFFF"/>
        </w:rPr>
        <w:t xml:space="preserve"> Cabrera,</w:t>
      </w:r>
      <w:r>
        <w:rPr>
          <w:rFonts w:cstheme="minorHAnsi"/>
          <w:color w:val="333333"/>
          <w:sz w:val="24"/>
          <w:szCs w:val="24"/>
          <w:shd w:val="clear" w:color="auto" w:fill="FFFFFF"/>
        </w:rPr>
        <w:t xml:space="preserve"> WJ </w:t>
      </w:r>
      <w:r w:rsidRPr="00CC1429">
        <w:rPr>
          <w:rFonts w:cstheme="minorHAnsi"/>
          <w:color w:val="333333"/>
          <w:sz w:val="24"/>
          <w:szCs w:val="24"/>
          <w:shd w:val="clear" w:color="auto" w:fill="FFFFFF"/>
        </w:rPr>
        <w:t>Kostis; Myocardial Infarction Data Acquisition System (MIDAS 31) Study Group.</w:t>
      </w:r>
      <w:r>
        <w:rPr>
          <w:rFonts w:cstheme="minorHAnsi"/>
          <w:color w:val="333333"/>
          <w:sz w:val="24"/>
          <w:szCs w:val="24"/>
          <w:shd w:val="clear" w:color="auto" w:fill="FFFFFF"/>
        </w:rPr>
        <w:t xml:space="preserve"> </w:t>
      </w:r>
      <w:r w:rsidR="003C0234" w:rsidRPr="00021D95">
        <w:rPr>
          <w:rFonts w:cstheme="minorHAnsi"/>
          <w:color w:val="333333"/>
          <w:sz w:val="24"/>
          <w:szCs w:val="24"/>
          <w:shd w:val="clear" w:color="auto" w:fill="FFFFFF"/>
        </w:rPr>
        <w:t>Heart failure following myocardial infarction:  risk factors and trends in incidence. </w:t>
      </w:r>
      <w:hyperlink r:id="rId12" w:history="1">
        <w:r w:rsidR="003C0234" w:rsidRPr="00021D95">
          <w:rPr>
            <w:rStyle w:val="Hyperlink"/>
            <w:rFonts w:cstheme="minorHAnsi"/>
            <w:color w:val="auto"/>
            <w:sz w:val="24"/>
            <w:szCs w:val="24"/>
            <w:u w:val="none"/>
            <w:shd w:val="clear" w:color="auto" w:fill="FFFFFF"/>
          </w:rPr>
          <w:t>Am J Cardiol. 2018;122(1):1-5</w:t>
        </w:r>
      </w:hyperlink>
      <w:r w:rsidR="003C0234" w:rsidRPr="00021D95">
        <w:rPr>
          <w:rFonts w:cstheme="minorHAnsi"/>
          <w:sz w:val="24"/>
          <w:szCs w:val="24"/>
          <w:shd w:val="clear" w:color="auto" w:fill="FFFFFF"/>
        </w:rPr>
        <w:t>.</w:t>
      </w:r>
    </w:p>
    <w:p w14:paraId="65ED1C04" w14:textId="06ACA788" w:rsidR="0097024D" w:rsidRDefault="0097024D" w:rsidP="00461B85">
      <w:pPr>
        <w:pStyle w:val="ListParagraph"/>
        <w:numPr>
          <w:ilvl w:val="0"/>
          <w:numId w:val="1"/>
        </w:numPr>
        <w:spacing w:line="480" w:lineRule="auto"/>
        <w:jc w:val="both"/>
        <w:rPr>
          <w:rFonts w:cstheme="minorHAnsi"/>
          <w:sz w:val="24"/>
          <w:szCs w:val="24"/>
        </w:rPr>
      </w:pPr>
      <w:r w:rsidRPr="0097024D">
        <w:rPr>
          <w:rFonts w:cstheme="minorHAnsi"/>
          <w:sz w:val="24"/>
          <w:szCs w:val="24"/>
        </w:rPr>
        <w:t xml:space="preserve">Gandhi SK, McKinney JS, </w:t>
      </w:r>
      <w:proofErr w:type="spellStart"/>
      <w:r w:rsidRPr="0097024D">
        <w:rPr>
          <w:rFonts w:cstheme="minorHAnsi"/>
          <w:sz w:val="24"/>
          <w:szCs w:val="24"/>
        </w:rPr>
        <w:t>Sedjro</w:t>
      </w:r>
      <w:proofErr w:type="spellEnd"/>
      <w:r w:rsidRPr="0097024D">
        <w:rPr>
          <w:rFonts w:cstheme="minorHAnsi"/>
          <w:sz w:val="24"/>
          <w:szCs w:val="24"/>
        </w:rPr>
        <w:t xml:space="preserve"> JE, Cosgrove NM, Cabrera J, Kostis JB. Temporal trends in incidence and long‐term case fatality of stroke among children from 1994 to 2007. Neurology. 2012; 78:1923-1929.</w:t>
      </w:r>
    </w:p>
    <w:p w14:paraId="28A3C50E" w14:textId="2ABD3413" w:rsidR="0097024D" w:rsidRPr="00FE34D9" w:rsidRDefault="0097024D" w:rsidP="00461B85">
      <w:pPr>
        <w:pStyle w:val="ListParagraph"/>
        <w:numPr>
          <w:ilvl w:val="0"/>
          <w:numId w:val="1"/>
        </w:numPr>
        <w:spacing w:line="480" w:lineRule="auto"/>
        <w:jc w:val="both"/>
        <w:rPr>
          <w:rFonts w:cstheme="minorHAnsi"/>
          <w:sz w:val="24"/>
          <w:szCs w:val="24"/>
        </w:rPr>
      </w:pPr>
      <w:r w:rsidRPr="0097024D">
        <w:rPr>
          <w:rFonts w:cstheme="minorHAnsi"/>
          <w:sz w:val="24"/>
          <w:szCs w:val="24"/>
        </w:rPr>
        <w:t>Kostis JB, Wilson AC, O'Dowd K</w:t>
      </w:r>
      <w:r w:rsidR="00C478F8">
        <w:rPr>
          <w:rFonts w:cstheme="minorHAnsi"/>
          <w:sz w:val="24"/>
          <w:szCs w:val="24"/>
        </w:rPr>
        <w:t xml:space="preserve"> et al</w:t>
      </w:r>
      <w:r w:rsidRPr="0097024D">
        <w:rPr>
          <w:rFonts w:cstheme="minorHAnsi"/>
          <w:sz w:val="24"/>
          <w:szCs w:val="24"/>
        </w:rPr>
        <w:t>. Sex differences in the management and long‐term outcome of acute myocardial infarction. A statewide study. MIDAS Study Group. Myocardial Infarction Data Acquisition System. Circulation. 1994; 90:1715-1730.</w:t>
      </w:r>
    </w:p>
    <w:p w14:paraId="2E3EE968" w14:textId="77777777" w:rsidR="00FE34D9" w:rsidRPr="00FE34D9" w:rsidRDefault="00FE34D9" w:rsidP="00461B85">
      <w:pPr>
        <w:pStyle w:val="ListParagraph"/>
        <w:spacing w:line="480" w:lineRule="auto"/>
        <w:jc w:val="both"/>
        <w:rPr>
          <w:rFonts w:cstheme="minorHAnsi"/>
          <w:color w:val="333333"/>
          <w:sz w:val="24"/>
          <w:szCs w:val="24"/>
        </w:rPr>
      </w:pPr>
    </w:p>
    <w:p w14:paraId="7826BF5E" w14:textId="77777777" w:rsidR="00461B85" w:rsidRDefault="00461B85" w:rsidP="00461B85">
      <w:pPr>
        <w:spacing w:line="480" w:lineRule="auto"/>
        <w:jc w:val="both"/>
        <w:rPr>
          <w:rFonts w:cstheme="minorHAnsi"/>
          <w:color w:val="333333"/>
          <w:sz w:val="24"/>
          <w:szCs w:val="24"/>
          <w:highlight w:val="yellow"/>
        </w:rPr>
      </w:pPr>
    </w:p>
    <w:p w14:paraId="6CC6964E" w14:textId="77777777" w:rsidR="00461B85" w:rsidRDefault="00461B85" w:rsidP="00461B85">
      <w:pPr>
        <w:spacing w:line="480" w:lineRule="auto"/>
        <w:jc w:val="both"/>
        <w:rPr>
          <w:rFonts w:cstheme="minorHAnsi"/>
          <w:color w:val="333333"/>
          <w:sz w:val="24"/>
          <w:szCs w:val="24"/>
          <w:highlight w:val="yellow"/>
        </w:rPr>
      </w:pPr>
    </w:p>
    <w:p w14:paraId="06EF9A61" w14:textId="77777777" w:rsidR="00461B85" w:rsidRDefault="00461B85" w:rsidP="00461B85">
      <w:pPr>
        <w:spacing w:line="480" w:lineRule="auto"/>
        <w:jc w:val="both"/>
        <w:rPr>
          <w:rFonts w:cstheme="minorHAnsi"/>
          <w:color w:val="333333"/>
          <w:sz w:val="24"/>
          <w:szCs w:val="24"/>
          <w:highlight w:val="yellow"/>
        </w:rPr>
      </w:pPr>
    </w:p>
    <w:p w14:paraId="3DB27E0A" w14:textId="77777777" w:rsidR="00461B85" w:rsidRDefault="00461B85" w:rsidP="00461B85">
      <w:pPr>
        <w:spacing w:line="480" w:lineRule="auto"/>
        <w:jc w:val="both"/>
        <w:rPr>
          <w:rFonts w:cstheme="minorHAnsi"/>
          <w:color w:val="333333"/>
          <w:sz w:val="24"/>
          <w:szCs w:val="24"/>
          <w:highlight w:val="yellow"/>
        </w:rPr>
      </w:pPr>
    </w:p>
    <w:p w14:paraId="4885AFD9" w14:textId="77777777" w:rsidR="00461B85" w:rsidRDefault="00461B85" w:rsidP="00461B85">
      <w:pPr>
        <w:spacing w:line="480" w:lineRule="auto"/>
        <w:jc w:val="both"/>
        <w:rPr>
          <w:rFonts w:cstheme="minorHAnsi"/>
          <w:color w:val="333333"/>
          <w:sz w:val="24"/>
          <w:szCs w:val="24"/>
          <w:highlight w:val="yellow"/>
        </w:rPr>
      </w:pPr>
    </w:p>
    <w:p w14:paraId="6A60496C" w14:textId="77777777" w:rsidR="00461B85" w:rsidRDefault="00461B85" w:rsidP="00461B85">
      <w:pPr>
        <w:spacing w:line="480" w:lineRule="auto"/>
        <w:jc w:val="both"/>
        <w:rPr>
          <w:rFonts w:cstheme="minorHAnsi"/>
          <w:color w:val="333333"/>
          <w:sz w:val="24"/>
          <w:szCs w:val="24"/>
          <w:highlight w:val="yellow"/>
        </w:rPr>
      </w:pPr>
    </w:p>
    <w:p w14:paraId="5980FD44" w14:textId="77777777" w:rsidR="00461B85" w:rsidRDefault="00461B85" w:rsidP="00461B85">
      <w:pPr>
        <w:spacing w:line="480" w:lineRule="auto"/>
        <w:jc w:val="both"/>
        <w:rPr>
          <w:rFonts w:cstheme="minorHAnsi"/>
          <w:color w:val="333333"/>
          <w:sz w:val="24"/>
          <w:szCs w:val="24"/>
          <w:highlight w:val="yellow"/>
        </w:rPr>
      </w:pPr>
    </w:p>
    <w:p w14:paraId="25DA6154" w14:textId="77777777" w:rsidR="00461B85" w:rsidRDefault="00461B85" w:rsidP="00461B85">
      <w:pPr>
        <w:spacing w:line="480" w:lineRule="auto"/>
        <w:jc w:val="both"/>
        <w:rPr>
          <w:rFonts w:cstheme="minorHAnsi"/>
          <w:color w:val="333333"/>
          <w:sz w:val="24"/>
          <w:szCs w:val="24"/>
          <w:highlight w:val="yellow"/>
        </w:rPr>
      </w:pPr>
    </w:p>
    <w:p w14:paraId="0895CA0E" w14:textId="77777777" w:rsidR="00461B85" w:rsidRDefault="00461B85" w:rsidP="00461B85">
      <w:pPr>
        <w:spacing w:line="480" w:lineRule="auto"/>
        <w:jc w:val="both"/>
        <w:rPr>
          <w:rFonts w:cstheme="minorHAnsi"/>
          <w:color w:val="333333"/>
          <w:sz w:val="24"/>
          <w:szCs w:val="24"/>
          <w:highlight w:val="yellow"/>
        </w:rPr>
      </w:pPr>
    </w:p>
    <w:p w14:paraId="2E7C19F9" w14:textId="77777777" w:rsidR="00461B85" w:rsidRDefault="00461B85" w:rsidP="00461B85">
      <w:pPr>
        <w:spacing w:line="480" w:lineRule="auto"/>
        <w:jc w:val="both"/>
        <w:rPr>
          <w:rFonts w:cstheme="minorHAnsi"/>
          <w:color w:val="333333"/>
          <w:sz w:val="24"/>
          <w:szCs w:val="24"/>
          <w:highlight w:val="yellow"/>
        </w:rPr>
      </w:pPr>
    </w:p>
    <w:p w14:paraId="31F0E99D" w14:textId="77777777" w:rsidR="00461B85" w:rsidRDefault="00461B85" w:rsidP="00461B85">
      <w:pPr>
        <w:spacing w:line="480" w:lineRule="auto"/>
        <w:jc w:val="both"/>
        <w:rPr>
          <w:rFonts w:cstheme="minorHAnsi"/>
          <w:color w:val="333333"/>
          <w:sz w:val="24"/>
          <w:szCs w:val="24"/>
          <w:highlight w:val="yellow"/>
        </w:rPr>
      </w:pPr>
    </w:p>
    <w:p w14:paraId="4344DCEA" w14:textId="77777777" w:rsidR="00461B85" w:rsidRDefault="00461B85" w:rsidP="00461B85">
      <w:pPr>
        <w:spacing w:line="480" w:lineRule="auto"/>
        <w:jc w:val="both"/>
        <w:rPr>
          <w:rFonts w:cstheme="minorHAnsi"/>
          <w:color w:val="333333"/>
          <w:sz w:val="24"/>
          <w:szCs w:val="24"/>
          <w:highlight w:val="yellow"/>
        </w:rPr>
      </w:pPr>
    </w:p>
    <w:p w14:paraId="3E8D0316" w14:textId="24614150" w:rsidR="00FE34D9" w:rsidRDefault="00FE34D9" w:rsidP="00461B85">
      <w:pPr>
        <w:spacing w:line="480" w:lineRule="auto"/>
        <w:jc w:val="both"/>
        <w:rPr>
          <w:color w:val="000000"/>
          <w:sz w:val="24"/>
          <w:szCs w:val="24"/>
          <w:highlight w:val="yellow"/>
          <w:shd w:val="clear" w:color="auto" w:fill="FFFFFF"/>
        </w:rPr>
      </w:pPr>
      <w:r w:rsidRPr="00461B85">
        <w:rPr>
          <w:rFonts w:cstheme="minorHAnsi"/>
          <w:color w:val="333333"/>
          <w:sz w:val="24"/>
          <w:szCs w:val="24"/>
          <w:highlight w:val="yellow"/>
        </w:rPr>
        <w:t>was 308,976 for both sexes and HF was the underlying cause in 68,626 of those events</w:t>
      </w:r>
      <w:r w:rsidRPr="00461B85">
        <w:rPr>
          <w:rFonts w:cstheme="minorHAnsi"/>
          <w:color w:val="333333"/>
          <w:sz w:val="24"/>
          <w:szCs w:val="24"/>
          <w:highlight w:val="yellow"/>
          <w:vertAlign w:val="superscript"/>
        </w:rPr>
        <w:t>2</w:t>
      </w:r>
      <w:r w:rsidRPr="00461B85">
        <w:rPr>
          <w:rFonts w:cstheme="minorHAnsi"/>
          <w:color w:val="333333"/>
          <w:sz w:val="24"/>
          <w:szCs w:val="24"/>
          <w:highlight w:val="yellow"/>
        </w:rPr>
        <w:t>. Moreover, hospitalizations for HF embrace mortality and readmission rates of 15% and 30%, respectively, within 30–60 days post‐discharge</w:t>
      </w:r>
      <w:proofErr w:type="gramStart"/>
      <w:r w:rsidRPr="00461B85">
        <w:rPr>
          <w:rFonts w:cstheme="minorHAnsi"/>
          <w:color w:val="333333"/>
          <w:sz w:val="24"/>
          <w:szCs w:val="24"/>
          <w:highlight w:val="yellow"/>
          <w:vertAlign w:val="superscript"/>
        </w:rPr>
        <w:t>3</w:t>
      </w:r>
      <w:r w:rsidRPr="00461B85">
        <w:rPr>
          <w:rFonts w:cstheme="minorHAnsi"/>
          <w:color w:val="333333"/>
          <w:sz w:val="24"/>
          <w:szCs w:val="24"/>
          <w:highlight w:val="yellow"/>
        </w:rPr>
        <w:t>.</w:t>
      </w:r>
      <w:r w:rsidRPr="00461B85">
        <w:rPr>
          <w:color w:val="000000"/>
          <w:sz w:val="24"/>
          <w:szCs w:val="24"/>
          <w:highlight w:val="yellow"/>
          <w:shd w:val="clear" w:color="auto" w:fill="FFFFFF"/>
        </w:rPr>
        <w:t>.</w:t>
      </w:r>
      <w:proofErr w:type="gramEnd"/>
      <w:r w:rsidRPr="00461B85">
        <w:rPr>
          <w:color w:val="000000"/>
          <w:sz w:val="24"/>
          <w:szCs w:val="24"/>
          <w:highlight w:val="yellow"/>
          <w:shd w:val="clear" w:color="auto" w:fill="FFFFFF"/>
        </w:rPr>
        <w:t xml:space="preserve"> </w:t>
      </w:r>
      <w:r w:rsidRPr="00461B85">
        <w:rPr>
          <w:rFonts w:cstheme="minorHAnsi"/>
          <w:color w:val="333333"/>
          <w:sz w:val="24"/>
          <w:szCs w:val="24"/>
          <w:highlight w:val="yellow"/>
        </w:rPr>
        <w:t xml:space="preserve">readmissions are common and associated </w:t>
      </w:r>
      <w:r w:rsidRPr="00461B85">
        <w:rPr>
          <w:color w:val="000000"/>
          <w:sz w:val="24"/>
          <w:szCs w:val="24"/>
          <w:highlight w:val="yellow"/>
          <w:shd w:val="clear" w:color="auto" w:fill="FFFFFF"/>
        </w:rPr>
        <w:t>with a considerable impact on US morbidity and mortality, affecting</w:t>
      </w:r>
      <w:r w:rsidRPr="00461B85">
        <w:rPr>
          <w:rFonts w:cstheme="minorHAnsi"/>
          <w:color w:val="333333"/>
          <w:sz w:val="24"/>
          <w:szCs w:val="24"/>
          <w:highlight w:val="yellow"/>
        </w:rPr>
        <w:t xml:space="preserve"> approximately 6.5 million Americans, while 960,000 new HF cases are documented annually. </w:t>
      </w:r>
      <w:r w:rsidRPr="00461B85">
        <w:rPr>
          <w:color w:val="000000"/>
          <w:sz w:val="24"/>
          <w:szCs w:val="24"/>
          <w:highlight w:val="yellow"/>
          <w:shd w:val="clear" w:color="auto" w:fill="FFFFFF"/>
        </w:rPr>
        <w:t xml:space="preserve">These figures constitute a </w:t>
      </w:r>
      <w:r w:rsidRPr="00461B85">
        <w:rPr>
          <w:color w:val="000000"/>
          <w:sz w:val="24"/>
          <w:szCs w:val="24"/>
          <w:highlight w:val="yellow"/>
          <w:shd w:val="clear" w:color="auto" w:fill="FFFFFF"/>
        </w:rPr>
        <w:lastRenderedPageBreak/>
        <w:t>deleterious combination from a clinical and a financial standpoint, vindicating those describing HF as a developing pandemic of the 21</w:t>
      </w:r>
      <w:r w:rsidRPr="00461B85">
        <w:rPr>
          <w:color w:val="000000"/>
          <w:sz w:val="24"/>
          <w:szCs w:val="24"/>
          <w:highlight w:val="yellow"/>
          <w:shd w:val="clear" w:color="auto" w:fill="FFFFFF"/>
          <w:vertAlign w:val="superscript"/>
        </w:rPr>
        <w:t>st</w:t>
      </w:r>
      <w:r w:rsidRPr="00461B85">
        <w:rPr>
          <w:color w:val="000000"/>
          <w:sz w:val="24"/>
          <w:szCs w:val="24"/>
          <w:highlight w:val="yellow"/>
          <w:shd w:val="clear" w:color="auto" w:fill="FFFFFF"/>
        </w:rPr>
        <w:t xml:space="preserve"> century.  </w:t>
      </w:r>
    </w:p>
    <w:p w14:paraId="7E74E08B" w14:textId="77777777" w:rsidR="00CC1429" w:rsidRPr="0067706B" w:rsidRDefault="00CC1429" w:rsidP="00CC1429">
      <w:pPr>
        <w:spacing w:line="480" w:lineRule="auto"/>
        <w:jc w:val="both"/>
        <w:rPr>
          <w:color w:val="000000"/>
          <w:sz w:val="24"/>
          <w:szCs w:val="24"/>
          <w:shd w:val="clear" w:color="auto" w:fill="FFFFFF"/>
        </w:rPr>
      </w:pPr>
      <w:r>
        <w:rPr>
          <w:color w:val="000000"/>
          <w:sz w:val="24"/>
          <w:szCs w:val="24"/>
          <w:shd w:val="clear" w:color="auto" w:fill="FFFFFF"/>
        </w:rPr>
        <w:t>Many reports have addressed the incidence, time-trends and outcomes of HF readmissions in different settings. Some of them originate from registries, other from  OPTIMIZE-HF (Organized Program to Initiate Lifesaving Treatment in Hospitalized Patients With Heart Failure) was one of those registries that reported in the follow-up cohort (nearly 10% of the registry) mortality rating between 5.4%-14.0% built on admission systolic blood pressure</w:t>
      </w:r>
      <w:r>
        <w:rPr>
          <w:color w:val="000000"/>
          <w:sz w:val="24"/>
          <w:szCs w:val="24"/>
          <w:shd w:val="clear" w:color="auto" w:fill="FFFFFF"/>
          <w:vertAlign w:val="superscript"/>
        </w:rPr>
        <w:t xml:space="preserve"> </w:t>
      </w:r>
      <w:r>
        <w:rPr>
          <w:color w:val="000000"/>
          <w:sz w:val="24"/>
          <w:szCs w:val="24"/>
          <w:shd w:val="clear" w:color="auto" w:fill="FFFFFF"/>
        </w:rPr>
        <w:t xml:space="preserve">and readmission frequency close to 30% within 2 to 3 </w:t>
      </w:r>
      <w:r w:rsidRPr="0067706B">
        <w:rPr>
          <w:color w:val="000000"/>
          <w:sz w:val="24"/>
          <w:szCs w:val="24"/>
          <w:shd w:val="clear" w:color="auto" w:fill="FFFFFF"/>
        </w:rPr>
        <w:t xml:space="preserve">months </w:t>
      </w:r>
      <w:r>
        <w:rPr>
          <w:color w:val="000000"/>
          <w:sz w:val="24"/>
          <w:szCs w:val="24"/>
          <w:shd w:val="clear" w:color="auto" w:fill="FFFFFF"/>
        </w:rPr>
        <w:t>post-discharge</w:t>
      </w:r>
      <w:r>
        <w:rPr>
          <w:color w:val="000000"/>
          <w:sz w:val="24"/>
          <w:szCs w:val="24"/>
          <w:shd w:val="clear" w:color="auto" w:fill="FFFFFF"/>
          <w:vertAlign w:val="superscript"/>
        </w:rPr>
        <w:t>6</w:t>
      </w:r>
      <w:r w:rsidRPr="0067706B">
        <w:rPr>
          <w:color w:val="000000"/>
          <w:sz w:val="24"/>
          <w:szCs w:val="24"/>
          <w:shd w:val="clear" w:color="auto" w:fill="FFFFFF"/>
        </w:rPr>
        <w:t xml:space="preserve">. Likewise, in the ESC-HF </w:t>
      </w:r>
      <w:r>
        <w:rPr>
          <w:color w:val="000000"/>
          <w:sz w:val="24"/>
          <w:szCs w:val="24"/>
          <w:shd w:val="clear" w:color="auto" w:fill="FFFFFF"/>
        </w:rPr>
        <w:t>(European Society of Cardiology – Heart Failure) registry comprised from 12 European countries, 1-year readmission and mortality rates were stated 31.9% and 17.4% respectively</w:t>
      </w:r>
      <w:r>
        <w:rPr>
          <w:color w:val="000000"/>
          <w:sz w:val="24"/>
          <w:szCs w:val="24"/>
          <w:shd w:val="clear" w:color="auto" w:fill="FFFFFF"/>
          <w:vertAlign w:val="superscript"/>
        </w:rPr>
        <w:t>7</w:t>
      </w:r>
      <w:r>
        <w:rPr>
          <w:color w:val="000000"/>
          <w:sz w:val="24"/>
          <w:szCs w:val="24"/>
          <w:shd w:val="clear" w:color="auto" w:fill="FFFFFF"/>
        </w:rPr>
        <w:t>. Hospital-based registries</w:t>
      </w:r>
      <w:r>
        <w:rPr>
          <w:color w:val="000000"/>
          <w:sz w:val="24"/>
          <w:szCs w:val="24"/>
          <w:shd w:val="clear" w:color="auto" w:fill="FFFFFF"/>
          <w:vertAlign w:val="superscript"/>
        </w:rPr>
        <w:t>8-12</w:t>
      </w:r>
      <w:r>
        <w:rPr>
          <w:color w:val="000000"/>
          <w:sz w:val="24"/>
          <w:szCs w:val="24"/>
          <w:shd w:val="clear" w:color="auto" w:fill="FFFFFF"/>
        </w:rPr>
        <w:t xml:space="preserve"> have incompletely provided real-world understanding on HF, </w:t>
      </w:r>
      <w:r w:rsidRPr="002955C9">
        <w:rPr>
          <w:color w:val="000000"/>
          <w:sz w:val="24"/>
          <w:szCs w:val="24"/>
          <w:shd w:val="clear" w:color="auto" w:fill="FFFFFF"/>
        </w:rPr>
        <w:t xml:space="preserve">since most of the </w:t>
      </w:r>
      <w:r>
        <w:rPr>
          <w:color w:val="000000"/>
          <w:sz w:val="24"/>
          <w:szCs w:val="24"/>
          <w:shd w:val="clear" w:color="auto" w:fill="FFFFFF"/>
        </w:rPr>
        <w:t>feedback we receive</w:t>
      </w:r>
      <w:r w:rsidRPr="002955C9">
        <w:rPr>
          <w:color w:val="000000"/>
          <w:sz w:val="24"/>
          <w:szCs w:val="24"/>
          <w:shd w:val="clear" w:color="auto" w:fill="FFFFFF"/>
        </w:rPr>
        <w:t xml:space="preserve"> is based on </w:t>
      </w:r>
      <w:r>
        <w:rPr>
          <w:color w:val="000000"/>
          <w:sz w:val="24"/>
          <w:szCs w:val="24"/>
          <w:shd w:val="clear" w:color="auto" w:fill="FFFFFF"/>
        </w:rPr>
        <w:t>specific</w:t>
      </w:r>
      <w:r w:rsidRPr="002955C9">
        <w:rPr>
          <w:color w:val="000000"/>
          <w:sz w:val="24"/>
          <w:szCs w:val="24"/>
          <w:shd w:val="clear" w:color="auto" w:fill="FFFFFF"/>
        </w:rPr>
        <w:t xml:space="preserve"> populations</w:t>
      </w:r>
      <w:r>
        <w:rPr>
          <w:color w:val="000000"/>
          <w:sz w:val="24"/>
          <w:szCs w:val="24"/>
          <w:shd w:val="clear" w:color="auto" w:fill="FFFFFF"/>
        </w:rPr>
        <w:t xml:space="preserve"> i.e. patients admitted in designated HF units</w:t>
      </w:r>
      <w:r w:rsidRPr="002955C9">
        <w:rPr>
          <w:color w:val="000000"/>
          <w:sz w:val="24"/>
          <w:szCs w:val="24"/>
          <w:shd w:val="clear" w:color="auto" w:fill="FFFFFF"/>
        </w:rPr>
        <w:t xml:space="preserve">, </w:t>
      </w:r>
      <w:r>
        <w:rPr>
          <w:color w:val="000000"/>
          <w:sz w:val="24"/>
          <w:szCs w:val="24"/>
          <w:shd w:val="clear" w:color="auto" w:fill="FFFFFF"/>
        </w:rPr>
        <w:t>thus the accurate prevalence and predictors of readmissions and death</w:t>
      </w:r>
      <w:r w:rsidRPr="002955C9">
        <w:rPr>
          <w:color w:val="000000"/>
          <w:sz w:val="24"/>
          <w:szCs w:val="24"/>
          <w:shd w:val="clear" w:color="auto" w:fill="FFFFFF"/>
        </w:rPr>
        <w:t xml:space="preserve"> </w:t>
      </w:r>
      <w:r>
        <w:rPr>
          <w:color w:val="000000"/>
          <w:sz w:val="24"/>
          <w:szCs w:val="24"/>
          <w:shd w:val="clear" w:color="auto" w:fill="FFFFFF"/>
        </w:rPr>
        <w:t>related to HF are yet to be explored.</w:t>
      </w:r>
    </w:p>
    <w:p w14:paraId="64D73EA9" w14:textId="77777777" w:rsidR="00CC1429" w:rsidRPr="004D10DE" w:rsidRDefault="00CC1429" w:rsidP="00CC1429">
      <w:pPr>
        <w:spacing w:line="480" w:lineRule="auto"/>
        <w:jc w:val="both"/>
        <w:rPr>
          <w:color w:val="000000"/>
          <w:sz w:val="24"/>
          <w:szCs w:val="24"/>
          <w:shd w:val="clear" w:color="auto" w:fill="FFFFFF"/>
        </w:rPr>
      </w:pPr>
      <w:r>
        <w:rPr>
          <w:color w:val="000000"/>
          <w:sz w:val="24"/>
          <w:szCs w:val="24"/>
          <w:shd w:val="clear" w:color="auto" w:fill="FFFFFF"/>
        </w:rPr>
        <w:t xml:space="preserve">Furthermore, multiple comorbidities are often seen in HF patients that are perplexing short and long-term management and unfavorably affect outcome. Non-cardiac causes of readmission   mark a noteworthy contribution to adverse clinical outcomes in these patients, correspondingly to the burden of cardiac causes.  In these lines a </w:t>
      </w:r>
      <w:r w:rsidRPr="004D10DE">
        <w:rPr>
          <w:color w:val="000000"/>
          <w:sz w:val="24"/>
          <w:szCs w:val="24"/>
          <w:shd w:val="clear" w:color="auto" w:fill="FFFFFF"/>
        </w:rPr>
        <w:t>cross-sectional analysis of U.S. Medicare beneficiaries age ≥65 years</w:t>
      </w:r>
      <w:r>
        <w:rPr>
          <w:color w:val="000000"/>
          <w:sz w:val="24"/>
          <w:szCs w:val="24"/>
          <w:shd w:val="clear" w:color="auto" w:fill="FFFFFF"/>
        </w:rPr>
        <w:t xml:space="preserve"> reported n</w:t>
      </w:r>
      <w:r w:rsidRPr="004D10DE">
        <w:rPr>
          <w:color w:val="000000"/>
          <w:sz w:val="24"/>
          <w:szCs w:val="24"/>
          <w:shd w:val="clear" w:color="auto" w:fill="FFFFFF"/>
        </w:rPr>
        <w:t xml:space="preserve">oncardiac comorbidities are highly prevalent </w:t>
      </w:r>
      <w:r>
        <w:rPr>
          <w:color w:val="000000"/>
          <w:sz w:val="24"/>
          <w:szCs w:val="24"/>
          <w:shd w:val="clear" w:color="auto" w:fill="FFFFFF"/>
        </w:rPr>
        <w:t>and clearly complicate with HF patients</w:t>
      </w:r>
      <w:r>
        <w:rPr>
          <w:color w:val="000000"/>
          <w:sz w:val="24"/>
          <w:szCs w:val="24"/>
          <w:shd w:val="clear" w:color="auto" w:fill="FFFFFF"/>
          <w:vertAlign w:val="superscript"/>
        </w:rPr>
        <w:t>13</w:t>
      </w:r>
      <w:r>
        <w:rPr>
          <w:color w:val="000000"/>
          <w:sz w:val="24"/>
          <w:szCs w:val="24"/>
          <w:shd w:val="clear" w:color="auto" w:fill="FFFFFF"/>
        </w:rPr>
        <w:t xml:space="preserve">. </w:t>
      </w:r>
    </w:p>
    <w:p w14:paraId="308BD780" w14:textId="77777777" w:rsidR="00CC1429" w:rsidRDefault="00CC1429" w:rsidP="00CC1429">
      <w:pPr>
        <w:spacing w:line="480" w:lineRule="auto"/>
        <w:jc w:val="both"/>
        <w:rPr>
          <w:color w:val="000000"/>
          <w:sz w:val="24"/>
          <w:szCs w:val="24"/>
          <w:shd w:val="clear" w:color="auto" w:fill="FFFFFF"/>
        </w:rPr>
      </w:pPr>
      <w:r>
        <w:rPr>
          <w:color w:val="000000"/>
          <w:sz w:val="24"/>
          <w:szCs w:val="24"/>
          <w:shd w:val="clear" w:color="auto" w:fill="FFFFFF"/>
        </w:rPr>
        <w:t xml:space="preserve">   Thus far, data on predictors accountable for readmission or death affecting HF patients in population-based models is controversial.  The objective of the present study was</w:t>
      </w:r>
      <w:r w:rsidRPr="005A6EBC">
        <w:rPr>
          <w:color w:val="000000"/>
          <w:sz w:val="24"/>
          <w:szCs w:val="24"/>
          <w:shd w:val="clear" w:color="auto" w:fill="FFFFFF"/>
        </w:rPr>
        <w:t xml:space="preserve"> </w:t>
      </w:r>
      <w:r>
        <w:rPr>
          <w:color w:val="000000"/>
          <w:sz w:val="24"/>
          <w:szCs w:val="24"/>
          <w:shd w:val="clear" w:color="auto" w:fill="FFFFFF"/>
        </w:rPr>
        <w:t xml:space="preserve">to provide </w:t>
      </w:r>
      <w:r>
        <w:rPr>
          <w:color w:val="000000"/>
          <w:sz w:val="24"/>
          <w:szCs w:val="24"/>
          <w:shd w:val="clear" w:color="auto" w:fill="FFFFFF"/>
        </w:rPr>
        <w:lastRenderedPageBreak/>
        <w:t>insight on predictors of</w:t>
      </w:r>
      <w:r w:rsidRPr="005A6EBC">
        <w:rPr>
          <w:color w:val="000000"/>
          <w:sz w:val="24"/>
          <w:szCs w:val="24"/>
          <w:shd w:val="clear" w:color="auto" w:fill="FFFFFF"/>
        </w:rPr>
        <w:t xml:space="preserve"> </w:t>
      </w:r>
      <w:r>
        <w:rPr>
          <w:color w:val="000000"/>
          <w:sz w:val="24"/>
          <w:szCs w:val="24"/>
          <w:shd w:val="clear" w:color="auto" w:fill="FFFFFF"/>
        </w:rPr>
        <w:t>readmission or death among patients discharged alive with a first diagnosis of HF within a specific geographic area with the use of a statewide database</w:t>
      </w:r>
      <w:r>
        <w:rPr>
          <w:color w:val="000000"/>
          <w:sz w:val="24"/>
          <w:szCs w:val="24"/>
          <w:shd w:val="clear" w:color="auto" w:fill="FFFFFF"/>
          <w:vertAlign w:val="superscript"/>
        </w:rPr>
        <w:t>14-16</w:t>
      </w:r>
      <w:r>
        <w:rPr>
          <w:color w:val="000000"/>
          <w:sz w:val="24"/>
          <w:szCs w:val="24"/>
          <w:shd w:val="clear" w:color="auto" w:fill="FFFFFF"/>
        </w:rPr>
        <w:t xml:space="preserve">.  </w:t>
      </w:r>
    </w:p>
    <w:p w14:paraId="44B8BC08" w14:textId="77777777" w:rsidR="00CC1429" w:rsidRDefault="00CC1429" w:rsidP="00CC1429">
      <w:pPr>
        <w:rPr>
          <w:sz w:val="36"/>
        </w:rPr>
      </w:pPr>
    </w:p>
    <w:p w14:paraId="7E124DF4" w14:textId="77777777" w:rsidR="00CC1429" w:rsidRDefault="00CC1429" w:rsidP="00CC1429">
      <w:pPr>
        <w:rPr>
          <w:sz w:val="36"/>
        </w:rPr>
      </w:pPr>
    </w:p>
    <w:p w14:paraId="1F457BAF" w14:textId="77777777" w:rsidR="00CC1429" w:rsidRDefault="00CC1429" w:rsidP="00CC1429">
      <w:pPr>
        <w:rPr>
          <w:sz w:val="36"/>
        </w:rPr>
      </w:pPr>
      <w:r>
        <w:rPr>
          <w:color w:val="000000"/>
          <w:sz w:val="24"/>
          <w:szCs w:val="24"/>
          <w:shd w:val="clear" w:color="auto" w:fill="FFFFFF"/>
        </w:rPr>
        <w:t xml:space="preserve">and </w:t>
      </w:r>
      <w:r>
        <w:rPr>
          <w:rFonts w:cstheme="minorHAnsi"/>
          <w:color w:val="333333"/>
          <w:sz w:val="24"/>
          <w:szCs w:val="24"/>
        </w:rPr>
        <w:t xml:space="preserve">for </w:t>
      </w:r>
      <w:r w:rsidRPr="00183D1E">
        <w:rPr>
          <w:rFonts w:cstheme="minorHAnsi"/>
          <w:color w:val="333333"/>
          <w:sz w:val="24"/>
          <w:szCs w:val="24"/>
        </w:rPr>
        <w:t>Medicare</w:t>
      </w:r>
      <w:r>
        <w:rPr>
          <w:rFonts w:cstheme="minorHAnsi"/>
          <w:color w:val="333333"/>
          <w:sz w:val="24"/>
          <w:szCs w:val="24"/>
        </w:rPr>
        <w:t xml:space="preserve"> beneficiaries </w:t>
      </w:r>
      <w:r w:rsidRPr="00183D1E">
        <w:rPr>
          <w:rFonts w:cstheme="minorHAnsi"/>
          <w:color w:val="333333"/>
          <w:sz w:val="24"/>
          <w:szCs w:val="24"/>
        </w:rPr>
        <w:t>the disorder with the largest</w:t>
      </w:r>
      <w:r>
        <w:rPr>
          <w:rFonts w:cstheme="minorHAnsi"/>
          <w:color w:val="333333"/>
          <w:sz w:val="24"/>
          <w:szCs w:val="24"/>
        </w:rPr>
        <w:t xml:space="preserve"> </w:t>
      </w:r>
      <w:r w:rsidRPr="00183D1E">
        <w:rPr>
          <w:rFonts w:cstheme="minorHAnsi"/>
          <w:color w:val="333333"/>
          <w:sz w:val="24"/>
          <w:szCs w:val="24"/>
        </w:rPr>
        <w:t>number of 30-day all-cause</w:t>
      </w:r>
      <w:r>
        <w:rPr>
          <w:rFonts w:cstheme="minorHAnsi"/>
          <w:color w:val="333333"/>
          <w:sz w:val="24"/>
          <w:szCs w:val="24"/>
        </w:rPr>
        <w:t xml:space="preserve"> </w:t>
      </w:r>
      <w:r w:rsidRPr="00183D1E">
        <w:rPr>
          <w:rFonts w:cstheme="minorHAnsi"/>
          <w:color w:val="333333"/>
          <w:sz w:val="24"/>
          <w:szCs w:val="24"/>
        </w:rPr>
        <w:t xml:space="preserve">readmissions </w:t>
      </w:r>
      <w:r>
        <w:rPr>
          <w:rFonts w:cstheme="minorHAnsi"/>
          <w:color w:val="333333"/>
          <w:sz w:val="24"/>
          <w:szCs w:val="24"/>
        </w:rPr>
        <w:t xml:space="preserve">is </w:t>
      </w:r>
      <w:r w:rsidRPr="00183D1E">
        <w:rPr>
          <w:rFonts w:cstheme="minorHAnsi"/>
          <w:color w:val="333333"/>
          <w:sz w:val="24"/>
          <w:szCs w:val="24"/>
        </w:rPr>
        <w:t>congestive</w:t>
      </w:r>
      <w:r>
        <w:rPr>
          <w:rFonts w:cstheme="minorHAnsi"/>
          <w:color w:val="333333"/>
          <w:sz w:val="24"/>
          <w:szCs w:val="24"/>
        </w:rPr>
        <w:t xml:space="preserve"> </w:t>
      </w:r>
      <w:r w:rsidRPr="00183D1E">
        <w:rPr>
          <w:rFonts w:cstheme="minorHAnsi"/>
          <w:color w:val="333333"/>
          <w:sz w:val="24"/>
          <w:szCs w:val="24"/>
        </w:rPr>
        <w:t>heart failure</w:t>
      </w:r>
      <w:r>
        <w:rPr>
          <w:rFonts w:cstheme="minorHAnsi"/>
          <w:color w:val="333333"/>
          <w:sz w:val="24"/>
          <w:szCs w:val="24"/>
        </w:rPr>
        <w:t xml:space="preserve"> with </w:t>
      </w:r>
      <w:r w:rsidRPr="00183D1E">
        <w:rPr>
          <w:rFonts w:cstheme="minorHAnsi"/>
          <w:color w:val="333333"/>
          <w:sz w:val="24"/>
          <w:szCs w:val="24"/>
        </w:rPr>
        <w:t>134,500</w:t>
      </w:r>
      <w:r>
        <w:rPr>
          <w:rFonts w:cstheme="minorHAnsi"/>
          <w:color w:val="333333"/>
          <w:sz w:val="24"/>
          <w:szCs w:val="24"/>
        </w:rPr>
        <w:t xml:space="preserve"> </w:t>
      </w:r>
      <w:r w:rsidRPr="00183D1E">
        <w:rPr>
          <w:rFonts w:cstheme="minorHAnsi"/>
          <w:color w:val="333333"/>
          <w:sz w:val="24"/>
          <w:szCs w:val="24"/>
        </w:rPr>
        <w:t>readmissions</w:t>
      </w:r>
      <w:r>
        <w:rPr>
          <w:rFonts w:cstheme="minorHAnsi"/>
          <w:color w:val="333333"/>
          <w:sz w:val="24"/>
          <w:szCs w:val="24"/>
          <w:vertAlign w:val="superscript"/>
        </w:rPr>
        <w:t>1</w:t>
      </w:r>
      <w:r>
        <w:rPr>
          <w:rFonts w:cstheme="minorHAnsi"/>
          <w:color w:val="333333"/>
          <w:sz w:val="24"/>
          <w:szCs w:val="24"/>
        </w:rPr>
        <w:t xml:space="preserve">. </w:t>
      </w:r>
      <w:r>
        <w:rPr>
          <w:color w:val="000000"/>
          <w:sz w:val="24"/>
          <w:szCs w:val="24"/>
          <w:shd w:val="clear" w:color="auto" w:fill="FFFFFF"/>
        </w:rPr>
        <w:t>A</w:t>
      </w:r>
      <w:r w:rsidRPr="00C00B79">
        <w:rPr>
          <w:color w:val="000000"/>
          <w:sz w:val="24"/>
          <w:szCs w:val="24"/>
          <w:shd w:val="clear" w:color="auto" w:fill="FFFFFF"/>
        </w:rPr>
        <w:t>pproximately one every 8 deaths declare HF on the National Center for Death Statistics</w:t>
      </w:r>
      <w:r>
        <w:rPr>
          <w:color w:val="000000"/>
          <w:sz w:val="24"/>
          <w:szCs w:val="24"/>
          <w:shd w:val="clear" w:color="auto" w:fill="FFFFFF"/>
        </w:rPr>
        <w:t xml:space="preserve">, while in </w:t>
      </w:r>
      <w:r w:rsidRPr="00C00B79">
        <w:rPr>
          <w:color w:val="000000"/>
          <w:sz w:val="24"/>
          <w:szCs w:val="24"/>
          <w:shd w:val="clear" w:color="auto" w:fill="FFFFFF"/>
        </w:rPr>
        <w:t>2014</w:t>
      </w:r>
    </w:p>
    <w:p w14:paraId="42136E22" w14:textId="77777777" w:rsidR="00CC1429" w:rsidRPr="00461B85" w:rsidRDefault="00CC1429" w:rsidP="00461B85">
      <w:pPr>
        <w:spacing w:line="480" w:lineRule="auto"/>
        <w:jc w:val="both"/>
        <w:rPr>
          <w:color w:val="000000"/>
          <w:sz w:val="24"/>
          <w:szCs w:val="24"/>
          <w:highlight w:val="yellow"/>
          <w:shd w:val="clear" w:color="auto" w:fill="FFFFFF"/>
        </w:rPr>
      </w:pPr>
    </w:p>
    <w:p w14:paraId="0FDF46AC" w14:textId="77777777" w:rsidR="00FE34D9" w:rsidRDefault="00FE34D9" w:rsidP="00FE34D9">
      <w:pPr>
        <w:spacing w:line="360" w:lineRule="auto"/>
        <w:jc w:val="both"/>
        <w:rPr>
          <w:rFonts w:cstheme="minorHAnsi"/>
          <w:sz w:val="24"/>
          <w:szCs w:val="24"/>
        </w:rPr>
      </w:pPr>
    </w:p>
    <w:p w14:paraId="7F23D729" w14:textId="77777777" w:rsidR="00FE34D9" w:rsidRDefault="00FE34D9" w:rsidP="00FE34D9">
      <w:pPr>
        <w:spacing w:line="360" w:lineRule="auto"/>
        <w:jc w:val="both"/>
        <w:rPr>
          <w:rFonts w:cstheme="minorHAnsi"/>
          <w:sz w:val="24"/>
          <w:szCs w:val="24"/>
        </w:rPr>
      </w:pPr>
    </w:p>
    <w:p w14:paraId="1D024C04" w14:textId="77777777" w:rsidR="00FE34D9" w:rsidRPr="00FE34D9" w:rsidRDefault="00FE34D9" w:rsidP="00FE34D9">
      <w:pPr>
        <w:spacing w:line="360" w:lineRule="auto"/>
        <w:jc w:val="both"/>
        <w:rPr>
          <w:rFonts w:cstheme="minorHAnsi"/>
          <w:sz w:val="24"/>
          <w:szCs w:val="24"/>
        </w:rPr>
      </w:pPr>
    </w:p>
    <w:p w14:paraId="7AFB64CA" w14:textId="77777777" w:rsidR="00A92105" w:rsidRDefault="00A92105" w:rsidP="00A92105">
      <w:pPr>
        <w:spacing w:line="360" w:lineRule="auto"/>
        <w:jc w:val="both"/>
        <w:rPr>
          <w:rFonts w:cstheme="minorHAnsi"/>
          <w:sz w:val="24"/>
          <w:szCs w:val="24"/>
        </w:rPr>
      </w:pPr>
    </w:p>
    <w:p w14:paraId="75ADF4A7" w14:textId="77777777" w:rsidR="00A92105" w:rsidRDefault="00F30284" w:rsidP="00A92105">
      <w:pPr>
        <w:spacing w:line="348" w:lineRule="atLeast"/>
        <w:rPr>
          <w:rFonts w:ascii="Arial" w:eastAsia="Times New Roman" w:hAnsi="Arial" w:cs="Arial"/>
          <w:color w:val="000000"/>
          <w:sz w:val="17"/>
          <w:szCs w:val="17"/>
        </w:rPr>
      </w:pPr>
      <w:hyperlink r:id="rId13" w:tooltip="European journal of heart failure." w:history="1">
        <w:r w:rsidR="00A92105">
          <w:rPr>
            <w:rStyle w:val="Hyperlink"/>
            <w:rFonts w:ascii="Arial" w:eastAsia="Times New Roman" w:hAnsi="Arial" w:cs="Arial"/>
            <w:color w:val="660066"/>
            <w:sz w:val="17"/>
            <w:szCs w:val="17"/>
          </w:rPr>
          <w:t>Eur J Heart Fail.</w:t>
        </w:r>
      </w:hyperlink>
      <w:r w:rsidR="00A92105">
        <w:rPr>
          <w:rStyle w:val="apple-converted-space"/>
          <w:rFonts w:ascii="Arial" w:eastAsia="Times New Roman" w:hAnsi="Arial" w:cs="Arial"/>
          <w:color w:val="000000"/>
          <w:sz w:val="17"/>
          <w:szCs w:val="17"/>
        </w:rPr>
        <w:t> </w:t>
      </w:r>
      <w:r w:rsidR="00A92105">
        <w:rPr>
          <w:rFonts w:ascii="Arial" w:eastAsia="Times New Roman" w:hAnsi="Arial" w:cs="Arial"/>
          <w:color w:val="000000"/>
          <w:sz w:val="17"/>
          <w:szCs w:val="17"/>
        </w:rPr>
        <w:t>2018 Aug;20(8):1169-1174. doi: 10.1002/ejhf.1212. Epub 2018 May 23.</w:t>
      </w:r>
    </w:p>
    <w:p w14:paraId="2D8FAD46" w14:textId="77777777" w:rsidR="00A92105" w:rsidRDefault="00A92105" w:rsidP="00A92105">
      <w:pPr>
        <w:pStyle w:val="Heading1"/>
        <w:spacing w:before="120" w:beforeAutospacing="0" w:after="120" w:afterAutospacing="0" w:line="300" w:lineRule="atLeast"/>
        <w:rPr>
          <w:rFonts w:ascii="Arial" w:eastAsia="Times New Roman" w:hAnsi="Arial" w:cs="Arial"/>
          <w:color w:val="000000"/>
          <w:sz w:val="28"/>
          <w:szCs w:val="28"/>
        </w:rPr>
      </w:pPr>
      <w:r>
        <w:rPr>
          <w:rFonts w:ascii="Arial" w:eastAsia="Times New Roman" w:hAnsi="Arial" w:cs="Arial"/>
          <w:color w:val="000000"/>
          <w:sz w:val="28"/>
          <w:szCs w:val="28"/>
        </w:rPr>
        <w:t>The Hospital Readmissions Reduction Program-learning from failure of a healthcare policy.</w:t>
      </w:r>
    </w:p>
    <w:p w14:paraId="7BF7118B" w14:textId="77777777" w:rsidR="00A92105" w:rsidRDefault="00F30284" w:rsidP="00A92105">
      <w:pPr>
        <w:rPr>
          <w:rFonts w:ascii="Arial" w:eastAsia="Times New Roman" w:hAnsi="Arial" w:cs="Arial"/>
          <w:color w:val="000000"/>
          <w:sz w:val="18"/>
          <w:szCs w:val="18"/>
        </w:rPr>
      </w:pPr>
      <w:hyperlink r:id="rId14" w:history="1">
        <w:r w:rsidR="00A92105">
          <w:rPr>
            <w:rStyle w:val="Hyperlink"/>
            <w:rFonts w:ascii="Arial" w:eastAsia="Times New Roman" w:hAnsi="Arial" w:cs="Arial"/>
            <w:color w:val="660066"/>
            <w:sz w:val="18"/>
            <w:szCs w:val="18"/>
          </w:rPr>
          <w:t>Gupta A</w:t>
        </w:r>
      </w:hyperlink>
      <w:r w:rsidR="00A92105">
        <w:rPr>
          <w:rFonts w:ascii="Arial" w:eastAsia="Times New Roman" w:hAnsi="Arial" w:cs="Arial"/>
          <w:color w:val="000000"/>
          <w:sz w:val="15"/>
          <w:szCs w:val="15"/>
          <w:vertAlign w:val="superscript"/>
        </w:rPr>
        <w:t>1</w:t>
      </w:r>
      <w:r w:rsidR="00A92105">
        <w:rPr>
          <w:rFonts w:ascii="Arial" w:eastAsia="Times New Roman" w:hAnsi="Arial" w:cs="Arial"/>
          <w:color w:val="000000"/>
          <w:sz w:val="18"/>
          <w:szCs w:val="18"/>
        </w:rPr>
        <w:t>,</w:t>
      </w:r>
      <w:r w:rsidR="00A92105">
        <w:rPr>
          <w:rStyle w:val="apple-converted-space"/>
          <w:rFonts w:ascii="Arial" w:eastAsia="Times New Roman" w:hAnsi="Arial" w:cs="Arial"/>
          <w:color w:val="000000"/>
          <w:sz w:val="18"/>
          <w:szCs w:val="18"/>
        </w:rPr>
        <w:t> </w:t>
      </w:r>
      <w:proofErr w:type="spellStart"/>
      <w:r w:rsidR="00CC1429">
        <w:fldChar w:fldCharType="begin"/>
      </w:r>
      <w:r w:rsidR="00CC1429">
        <w:instrText xml:space="preserve"> HYPERLINK "https://www.ncbi.nlm.nih.gov/pubmed/?term=Fonarow%20GC%5BAuthor%5D&amp;cauthor=true&amp;cauthor_uid=29791084" </w:instrText>
      </w:r>
      <w:r w:rsidR="00CC1429">
        <w:fldChar w:fldCharType="separate"/>
      </w:r>
      <w:r w:rsidR="00A92105">
        <w:rPr>
          <w:rStyle w:val="Hyperlink"/>
          <w:rFonts w:ascii="Arial" w:eastAsia="Times New Roman" w:hAnsi="Arial" w:cs="Arial"/>
          <w:color w:val="660066"/>
          <w:sz w:val="18"/>
          <w:szCs w:val="18"/>
        </w:rPr>
        <w:t>Fonarow</w:t>
      </w:r>
      <w:proofErr w:type="spellEnd"/>
      <w:r w:rsidR="00A92105">
        <w:rPr>
          <w:rStyle w:val="Hyperlink"/>
          <w:rFonts w:ascii="Arial" w:eastAsia="Times New Roman" w:hAnsi="Arial" w:cs="Arial"/>
          <w:color w:val="660066"/>
          <w:sz w:val="18"/>
          <w:szCs w:val="18"/>
        </w:rPr>
        <w:t xml:space="preserve"> GC</w:t>
      </w:r>
      <w:r w:rsidR="00CC1429">
        <w:rPr>
          <w:rStyle w:val="Hyperlink"/>
          <w:rFonts w:ascii="Arial" w:eastAsia="Times New Roman" w:hAnsi="Arial" w:cs="Arial"/>
          <w:color w:val="660066"/>
          <w:sz w:val="18"/>
          <w:szCs w:val="18"/>
        </w:rPr>
        <w:fldChar w:fldCharType="end"/>
      </w:r>
      <w:r w:rsidR="00A92105">
        <w:rPr>
          <w:rFonts w:ascii="Arial" w:eastAsia="Times New Roman" w:hAnsi="Arial" w:cs="Arial"/>
          <w:color w:val="000000"/>
          <w:sz w:val="15"/>
          <w:szCs w:val="15"/>
          <w:vertAlign w:val="superscript"/>
        </w:rPr>
        <w:t>2</w:t>
      </w:r>
      <w:r w:rsidR="00A92105">
        <w:rPr>
          <w:rFonts w:ascii="Arial" w:eastAsia="Times New Roman" w:hAnsi="Arial" w:cs="Arial"/>
          <w:color w:val="000000"/>
          <w:sz w:val="18"/>
          <w:szCs w:val="18"/>
        </w:rPr>
        <w:t>.</w:t>
      </w:r>
    </w:p>
    <w:p w14:paraId="50690DC3" w14:textId="77777777" w:rsidR="00A92105" w:rsidRDefault="00F30284" w:rsidP="00A92105">
      <w:pPr>
        <w:pStyle w:val="Heading3"/>
        <w:spacing w:before="0" w:beforeAutospacing="0" w:after="0" w:afterAutospacing="0"/>
        <w:rPr>
          <w:rFonts w:ascii="Arial" w:eastAsia="Times New Roman" w:hAnsi="Arial" w:cs="Arial"/>
          <w:color w:val="724128"/>
          <w:sz w:val="22"/>
          <w:szCs w:val="22"/>
        </w:rPr>
      </w:pPr>
      <w:hyperlink r:id="rId15" w:tooltip="Open/close author information list" w:history="1">
        <w:r w:rsidR="00A92105">
          <w:rPr>
            <w:rStyle w:val="ui-ncbitoggler-master-text"/>
            <w:rFonts w:ascii="Arial" w:eastAsia="Times New Roman" w:hAnsi="Arial" w:cs="Arial"/>
            <w:color w:val="660066"/>
            <w:sz w:val="21"/>
            <w:szCs w:val="21"/>
            <w:u w:val="single"/>
          </w:rPr>
          <w:t>Author information</w:t>
        </w:r>
      </w:hyperlink>
    </w:p>
    <w:p w14:paraId="6941CCE0" w14:textId="77777777" w:rsidR="00A92105" w:rsidRDefault="00A92105" w:rsidP="00A92105">
      <w:pPr>
        <w:pStyle w:val="Heading3"/>
        <w:spacing w:before="0" w:beforeAutospacing="0" w:after="0" w:afterAutospacing="0"/>
        <w:rPr>
          <w:rFonts w:ascii="Arial" w:eastAsia="Times New Roman" w:hAnsi="Arial" w:cs="Arial"/>
          <w:color w:val="985735"/>
          <w:sz w:val="22"/>
          <w:szCs w:val="22"/>
        </w:rPr>
      </w:pPr>
      <w:r>
        <w:rPr>
          <w:rFonts w:ascii="Arial" w:eastAsia="Times New Roman" w:hAnsi="Arial" w:cs="Arial"/>
          <w:color w:val="985735"/>
          <w:sz w:val="22"/>
          <w:szCs w:val="22"/>
        </w:rPr>
        <w:t>Abstract</w:t>
      </w:r>
    </w:p>
    <w:p w14:paraId="1C5DA1D1" w14:textId="77777777" w:rsidR="00A92105" w:rsidRDefault="00A92105" w:rsidP="00A92105">
      <w:pPr>
        <w:pStyle w:val="NormalWeb"/>
        <w:spacing w:before="0" w:beforeAutospacing="0" w:after="120" w:afterAutospacing="0" w:line="369" w:lineRule="atLeast"/>
        <w:rPr>
          <w:rFonts w:ascii="Arial" w:hAnsi="Arial" w:cs="Arial"/>
          <w:color w:val="000000"/>
          <w:sz w:val="21"/>
          <w:szCs w:val="21"/>
        </w:rPr>
      </w:pPr>
      <w:r>
        <w:rPr>
          <w:rFonts w:ascii="Arial" w:hAnsi="Arial" w:cs="Arial"/>
          <w:color w:val="000000"/>
          <w:sz w:val="21"/>
          <w:szCs w:val="21"/>
        </w:rPr>
        <w:t>Heart failure is the leading cause of readmissions in patients aged ≥65 years with high associated societal and economic costs. The utilization metric of 30-day risk standardized readmission rates (RSRRs) has therefore become a target to reduce healthcare costs. In this</w:t>
      </w:r>
      <w:r>
        <w:rPr>
          <w:rStyle w:val="apple-converted-space"/>
          <w:rFonts w:ascii="Arial" w:hAnsi="Arial" w:cs="Arial"/>
          <w:color w:val="000000"/>
          <w:sz w:val="21"/>
          <w:szCs w:val="21"/>
        </w:rPr>
        <w:t> </w:t>
      </w:r>
      <w:r>
        <w:rPr>
          <w:rStyle w:val="highlight"/>
          <w:rFonts w:ascii="Arial" w:hAnsi="Arial" w:cs="Arial"/>
          <w:color w:val="000000"/>
          <w:sz w:val="21"/>
          <w:szCs w:val="21"/>
        </w:rPr>
        <w:t>review</w:t>
      </w:r>
      <w:r>
        <w:rPr>
          <w:rFonts w:ascii="Arial" w:hAnsi="Arial" w:cs="Arial"/>
          <w:color w:val="000000"/>
          <w:sz w:val="21"/>
          <w:szCs w:val="21"/>
        </w:rPr>
        <w:t>, we discuss in detail the implementation, effectiveness, and unintended consequences of the Hospital Readmissions Reduction Program (HRRP)-the major healthcare policy approach in the U.S. to reduce readmissions by financially penalizing hospitals with higher than average 30-day RSRRs. The HRRP was enacted by the Patient Protection and Affordable Care Act of 2010 (popularly known as 'Obamacare'). The public reporting of RSRRs began in June 2009 and the HRRP readmission penalties went into effect starting fiscal year 2013. The policy had limited success in achieving its primary objective of reducing readmissions as the achieved reduction in</w:t>
      </w:r>
      <w:r>
        <w:rPr>
          <w:rStyle w:val="apple-converted-space"/>
          <w:rFonts w:ascii="Arial" w:hAnsi="Arial" w:cs="Arial"/>
          <w:color w:val="000000"/>
          <w:sz w:val="21"/>
          <w:szCs w:val="21"/>
        </w:rPr>
        <w:t> </w:t>
      </w:r>
      <w:r>
        <w:rPr>
          <w:rStyle w:val="highlight"/>
          <w:rFonts w:ascii="Arial" w:hAnsi="Arial" w:cs="Arial"/>
          <w:color w:val="000000"/>
          <w:sz w:val="21"/>
          <w:szCs w:val="21"/>
        </w:rPr>
        <w:t xml:space="preserve">heart failure </w:t>
      </w:r>
      <w:r>
        <w:rPr>
          <w:rStyle w:val="highlight"/>
          <w:rFonts w:ascii="Arial" w:hAnsi="Arial" w:cs="Arial"/>
          <w:color w:val="000000"/>
          <w:sz w:val="21"/>
          <w:szCs w:val="21"/>
        </w:rPr>
        <w:lastRenderedPageBreak/>
        <w:t>readmissions</w:t>
      </w:r>
      <w:r>
        <w:rPr>
          <w:rStyle w:val="apple-converted-space"/>
          <w:rFonts w:ascii="Arial" w:hAnsi="Arial" w:cs="Arial"/>
          <w:color w:val="000000"/>
          <w:sz w:val="21"/>
          <w:szCs w:val="21"/>
        </w:rPr>
        <w:t> </w:t>
      </w:r>
      <w:r>
        <w:rPr>
          <w:rFonts w:ascii="Arial" w:hAnsi="Arial" w:cs="Arial"/>
          <w:color w:val="000000"/>
          <w:sz w:val="21"/>
          <w:szCs w:val="21"/>
        </w:rPr>
        <w:t>was much smaller (</w:t>
      </w:r>
      <w:r>
        <w:rPr>
          <w:rFonts w:ascii="Monaco" w:hAnsi="Monaco" w:cs="Monaco"/>
          <w:color w:val="000000"/>
          <w:sz w:val="21"/>
          <w:szCs w:val="21"/>
        </w:rPr>
        <w:t>∼</w:t>
      </w:r>
      <w:r>
        <w:rPr>
          <w:rFonts w:ascii="Arial" w:hAnsi="Arial" w:cs="Arial"/>
          <w:color w:val="000000"/>
          <w:sz w:val="21"/>
          <w:szCs w:val="21"/>
        </w:rPr>
        <w:t>9%) than anticipated (</w:t>
      </w:r>
      <w:r>
        <w:rPr>
          <w:rFonts w:ascii="Monaco" w:hAnsi="Monaco" w:cs="Monaco"/>
          <w:color w:val="000000"/>
          <w:sz w:val="21"/>
          <w:szCs w:val="21"/>
        </w:rPr>
        <w:t>∼</w:t>
      </w:r>
      <w:r>
        <w:rPr>
          <w:rFonts w:ascii="Arial" w:hAnsi="Arial" w:cs="Arial"/>
          <w:color w:val="000000"/>
          <w:sz w:val="21"/>
          <w:szCs w:val="21"/>
        </w:rPr>
        <w:t>25%) with some of the reduction in RSRRs attributable to the artifact of administrative upcoding post-HRRP rather than an actual decline in readmissions. From the time of passage of this law, there have been significant concerns regarding gaming of the system such as increase in observation stays, delaying readmissions beyond discharge day 30, and inappropriate triage strategies in emergency departments in order to achieve lower readmission rates to avoid penalties. A series of independent reports have now suggested that implementation of the HRRP was associated with an increase in 30-day, 90-day, and 1-year risk-adjusted heart failure mortality in the U.S. with reversal in decade long trend of declining heart failure mortality. We</w:t>
      </w:r>
      <w:r>
        <w:rPr>
          <w:rStyle w:val="apple-converted-space"/>
          <w:rFonts w:ascii="Arial" w:hAnsi="Arial" w:cs="Arial"/>
          <w:color w:val="000000"/>
          <w:sz w:val="21"/>
          <w:szCs w:val="21"/>
        </w:rPr>
        <w:t> </w:t>
      </w:r>
      <w:r>
        <w:rPr>
          <w:rStyle w:val="highlight"/>
          <w:rFonts w:ascii="Arial" w:hAnsi="Arial" w:cs="Arial"/>
          <w:color w:val="000000"/>
          <w:sz w:val="21"/>
          <w:szCs w:val="21"/>
        </w:rPr>
        <w:t>review</w:t>
      </w:r>
      <w:r>
        <w:rPr>
          <w:rStyle w:val="apple-converted-space"/>
          <w:rFonts w:ascii="Arial" w:hAnsi="Arial" w:cs="Arial"/>
          <w:color w:val="000000"/>
          <w:sz w:val="21"/>
          <w:szCs w:val="21"/>
        </w:rPr>
        <w:t> </w:t>
      </w:r>
      <w:r>
        <w:rPr>
          <w:rFonts w:ascii="Arial" w:hAnsi="Arial" w:cs="Arial"/>
          <w:color w:val="000000"/>
          <w:sz w:val="21"/>
          <w:szCs w:val="21"/>
        </w:rPr>
        <w:t>the evidence behind effect of the HRRP on readmissions and mortality outcomes as well as discuss various lessons to be learned from the design, implementation, and consequences of this policy.</w:t>
      </w:r>
    </w:p>
    <w:p w14:paraId="4F158CBE" w14:textId="77777777" w:rsidR="00A92105" w:rsidRDefault="00A92105" w:rsidP="00A92105">
      <w:pPr>
        <w:pStyle w:val="copyright"/>
        <w:spacing w:before="0" w:beforeAutospacing="0" w:after="120" w:afterAutospacing="0" w:line="369" w:lineRule="atLeast"/>
        <w:rPr>
          <w:rFonts w:ascii="Arial" w:hAnsi="Arial" w:cs="Arial"/>
          <w:color w:val="000000"/>
          <w:sz w:val="19"/>
          <w:szCs w:val="19"/>
        </w:rPr>
      </w:pPr>
      <w:r>
        <w:rPr>
          <w:rFonts w:ascii="Arial" w:hAnsi="Arial" w:cs="Arial"/>
          <w:color w:val="000000"/>
          <w:sz w:val="19"/>
          <w:szCs w:val="19"/>
        </w:rPr>
        <w:t>© 2018 The Authors. European Journal of Heart Failure © 2018 European Society of Cardiology.</w:t>
      </w:r>
    </w:p>
    <w:p w14:paraId="08C5293F" w14:textId="77777777" w:rsidR="00A92105" w:rsidRDefault="00A92105" w:rsidP="00A92105">
      <w:pPr>
        <w:rPr>
          <w:rFonts w:ascii="Arial" w:eastAsia="Times New Roman" w:hAnsi="Arial" w:cs="Arial"/>
          <w:color w:val="000000"/>
          <w:sz w:val="18"/>
          <w:szCs w:val="18"/>
        </w:rPr>
      </w:pPr>
    </w:p>
    <w:p w14:paraId="6B660308" w14:textId="05ECA4D1" w:rsidR="00A92105" w:rsidRDefault="00A92105" w:rsidP="00A92105">
      <w:pPr>
        <w:widowControl w:val="0"/>
        <w:numPr>
          <w:ilvl w:val="0"/>
          <w:numId w:val="2"/>
        </w:numPr>
        <w:tabs>
          <w:tab w:val="left" w:pos="220"/>
          <w:tab w:val="left" w:pos="720"/>
        </w:tabs>
        <w:autoSpaceDE w:val="0"/>
        <w:autoSpaceDN w:val="0"/>
        <w:adjustRightInd w:val="0"/>
        <w:spacing w:after="0" w:line="240" w:lineRule="auto"/>
        <w:ind w:hanging="720"/>
        <w:rPr>
          <w:rFonts w:ascii="Helvetica" w:hAnsi="Helvetica" w:cs="Helvetica"/>
          <w:sz w:val="26"/>
          <w:szCs w:val="26"/>
        </w:rPr>
      </w:pPr>
      <w:r>
        <w:rPr>
          <w:rFonts w:ascii="Helvetica" w:hAnsi="Helvetica" w:cs="Helvetica"/>
          <w:color w:val="FFFFFF"/>
          <w:sz w:val="26"/>
          <w:szCs w:val="26"/>
        </w:rPr>
        <w:tab/>
      </w:r>
      <w:r>
        <w:rPr>
          <w:rFonts w:ascii="Helvetica" w:hAnsi="Helvetica" w:cs="Helvetica"/>
          <w:color w:val="FFFFFF"/>
          <w:sz w:val="26"/>
          <w:szCs w:val="26"/>
        </w:rPr>
        <w:tab/>
      </w:r>
      <w:hyperlink r:id="rId16" w:history="1">
        <w:r>
          <w:rPr>
            <w:rFonts w:ascii="Helvetica" w:hAnsi="Helvetica" w:cs="Helvetica"/>
            <w:color w:val="FFFFFF"/>
            <w:sz w:val="26"/>
            <w:szCs w:val="26"/>
          </w:rPr>
          <w:t>NCBI </w:t>
        </w:r>
        <w:r>
          <w:rPr>
            <w:rFonts w:ascii="Helvetica" w:hAnsi="Helvetica" w:cs="Helvetica"/>
            <w:noProof/>
            <w:color w:val="FFFFFF"/>
            <w:sz w:val="26"/>
            <w:szCs w:val="26"/>
          </w:rPr>
          <w:drawing>
            <wp:inline distT="0" distB="0" distL="0" distR="0" wp14:anchorId="47F53A22" wp14:editId="50D7E803">
              <wp:extent cx="698500" cy="228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8500" cy="228600"/>
                      </a:xfrm>
                      <a:prstGeom prst="rect">
                        <a:avLst/>
                      </a:prstGeom>
                      <a:noFill/>
                      <a:ln>
                        <a:noFill/>
                      </a:ln>
                    </pic:spPr>
                  </pic:pic>
                </a:graphicData>
              </a:graphic>
            </wp:inline>
          </w:drawing>
        </w:r>
      </w:hyperlink>
    </w:p>
    <w:p w14:paraId="438F3B0C" w14:textId="77777777" w:rsidR="00A92105" w:rsidRDefault="00A92105" w:rsidP="00A92105">
      <w:pPr>
        <w:widowControl w:val="0"/>
        <w:numPr>
          <w:ilvl w:val="0"/>
          <w:numId w:val="2"/>
        </w:numPr>
        <w:tabs>
          <w:tab w:val="left" w:pos="220"/>
          <w:tab w:val="left" w:pos="720"/>
        </w:tabs>
        <w:autoSpaceDE w:val="0"/>
        <w:autoSpaceDN w:val="0"/>
        <w:adjustRightInd w:val="0"/>
        <w:spacing w:after="0" w:line="240" w:lineRule="auto"/>
        <w:ind w:hanging="720"/>
        <w:rPr>
          <w:rFonts w:ascii="Helvetica" w:hAnsi="Helvetica" w:cs="Helvetica"/>
          <w:sz w:val="26"/>
          <w:szCs w:val="26"/>
        </w:rPr>
      </w:pPr>
      <w:r>
        <w:rPr>
          <w:rFonts w:ascii="Helvetica" w:hAnsi="Helvetica" w:cs="Helvetica"/>
          <w:color w:val="FFFFFF"/>
          <w:kern w:val="1"/>
          <w:sz w:val="26"/>
          <w:szCs w:val="26"/>
        </w:rPr>
        <w:tab/>
      </w:r>
      <w:r>
        <w:rPr>
          <w:rFonts w:ascii="Helvetica" w:hAnsi="Helvetica" w:cs="Helvetica"/>
          <w:color w:val="FFFFFF"/>
          <w:kern w:val="1"/>
          <w:sz w:val="26"/>
          <w:szCs w:val="26"/>
        </w:rPr>
        <w:tab/>
      </w:r>
      <w:r>
        <w:rPr>
          <w:rFonts w:ascii="Helvetica" w:hAnsi="Helvetica" w:cs="Helvetica"/>
          <w:color w:val="FFFFFF"/>
          <w:sz w:val="26"/>
          <w:szCs w:val="26"/>
        </w:rPr>
        <w:t>Skip to main content</w:t>
      </w:r>
    </w:p>
    <w:p w14:paraId="68D91FFC" w14:textId="77777777" w:rsidR="00A92105" w:rsidRDefault="00A92105" w:rsidP="00A92105">
      <w:pPr>
        <w:widowControl w:val="0"/>
        <w:numPr>
          <w:ilvl w:val="0"/>
          <w:numId w:val="2"/>
        </w:numPr>
        <w:tabs>
          <w:tab w:val="left" w:pos="220"/>
          <w:tab w:val="left" w:pos="720"/>
        </w:tabs>
        <w:autoSpaceDE w:val="0"/>
        <w:autoSpaceDN w:val="0"/>
        <w:adjustRightInd w:val="0"/>
        <w:spacing w:after="0" w:line="240" w:lineRule="auto"/>
        <w:ind w:hanging="720"/>
        <w:rPr>
          <w:rFonts w:ascii="Helvetica" w:hAnsi="Helvetica" w:cs="Helvetica"/>
          <w:sz w:val="26"/>
          <w:szCs w:val="26"/>
        </w:rPr>
      </w:pPr>
      <w:r>
        <w:rPr>
          <w:rFonts w:ascii="Helvetica" w:hAnsi="Helvetica" w:cs="Helvetica"/>
          <w:color w:val="FFFFFF"/>
          <w:kern w:val="1"/>
          <w:sz w:val="26"/>
          <w:szCs w:val="26"/>
        </w:rPr>
        <w:tab/>
      </w:r>
      <w:r>
        <w:rPr>
          <w:rFonts w:ascii="Helvetica" w:hAnsi="Helvetica" w:cs="Helvetica"/>
          <w:color w:val="FFFFFF"/>
          <w:kern w:val="1"/>
          <w:sz w:val="26"/>
          <w:szCs w:val="26"/>
        </w:rPr>
        <w:tab/>
      </w:r>
      <w:r>
        <w:rPr>
          <w:rFonts w:ascii="Helvetica" w:hAnsi="Helvetica" w:cs="Helvetica"/>
          <w:color w:val="FFFFFF"/>
          <w:sz w:val="26"/>
          <w:szCs w:val="26"/>
        </w:rPr>
        <w:t>Skip to navigation</w:t>
      </w:r>
    </w:p>
    <w:p w14:paraId="6CAD0493" w14:textId="77777777" w:rsidR="00A92105" w:rsidRDefault="00A92105" w:rsidP="00A92105">
      <w:pPr>
        <w:widowControl w:val="0"/>
        <w:numPr>
          <w:ilvl w:val="0"/>
          <w:numId w:val="2"/>
        </w:numPr>
        <w:tabs>
          <w:tab w:val="left" w:pos="220"/>
          <w:tab w:val="left" w:pos="720"/>
        </w:tabs>
        <w:autoSpaceDE w:val="0"/>
        <w:autoSpaceDN w:val="0"/>
        <w:adjustRightInd w:val="0"/>
        <w:spacing w:after="130" w:line="240" w:lineRule="auto"/>
        <w:ind w:right="130" w:hanging="720"/>
        <w:rPr>
          <w:rFonts w:ascii="Helvetica" w:hAnsi="Helvetica" w:cs="Helvetica"/>
          <w:sz w:val="26"/>
          <w:szCs w:val="26"/>
        </w:rPr>
      </w:pPr>
      <w:r>
        <w:rPr>
          <w:rFonts w:ascii="Helvetica" w:hAnsi="Helvetica" w:cs="Helvetica"/>
          <w:color w:val="FFFFFF"/>
          <w:kern w:val="1"/>
          <w:sz w:val="26"/>
          <w:szCs w:val="26"/>
        </w:rPr>
        <w:tab/>
      </w:r>
      <w:r>
        <w:rPr>
          <w:rFonts w:ascii="Helvetica" w:hAnsi="Helvetica" w:cs="Helvetica"/>
          <w:color w:val="FFFFFF"/>
          <w:kern w:val="1"/>
          <w:sz w:val="26"/>
          <w:szCs w:val="26"/>
        </w:rPr>
        <w:tab/>
      </w:r>
      <w:hyperlink r:id="rId18" w:anchor="resources" w:history="1">
        <w:r>
          <w:rPr>
            <w:rFonts w:ascii="Helvetica" w:hAnsi="Helvetica" w:cs="Helvetica"/>
            <w:color w:val="FFFFFF"/>
            <w:sz w:val="26"/>
            <w:szCs w:val="26"/>
          </w:rPr>
          <w:t>Resources</w:t>
        </w:r>
      </w:hyperlink>
    </w:p>
    <w:p w14:paraId="4495692C" w14:textId="77777777" w:rsidR="00A92105" w:rsidRDefault="00A92105" w:rsidP="00A92105">
      <w:pPr>
        <w:widowControl w:val="0"/>
        <w:numPr>
          <w:ilvl w:val="0"/>
          <w:numId w:val="2"/>
        </w:numPr>
        <w:tabs>
          <w:tab w:val="left" w:pos="220"/>
          <w:tab w:val="left" w:pos="720"/>
        </w:tabs>
        <w:autoSpaceDE w:val="0"/>
        <w:autoSpaceDN w:val="0"/>
        <w:adjustRightInd w:val="0"/>
        <w:spacing w:after="130" w:line="240" w:lineRule="auto"/>
        <w:ind w:right="130" w:hanging="720"/>
        <w:rPr>
          <w:rFonts w:ascii="Helvetica" w:hAnsi="Helvetica" w:cs="Helvetica"/>
          <w:sz w:val="26"/>
          <w:szCs w:val="26"/>
        </w:rPr>
      </w:pPr>
      <w:r>
        <w:rPr>
          <w:rFonts w:ascii="Helvetica" w:hAnsi="Helvetica" w:cs="Helvetica"/>
          <w:color w:val="FFFFFF"/>
          <w:kern w:val="1"/>
          <w:sz w:val="26"/>
          <w:szCs w:val="26"/>
        </w:rPr>
        <w:tab/>
      </w:r>
      <w:r>
        <w:rPr>
          <w:rFonts w:ascii="Helvetica" w:hAnsi="Helvetica" w:cs="Helvetica"/>
          <w:color w:val="FFFFFF"/>
          <w:kern w:val="1"/>
          <w:sz w:val="26"/>
          <w:szCs w:val="26"/>
        </w:rPr>
        <w:tab/>
      </w:r>
      <w:hyperlink r:id="rId19" w:anchor="howto" w:history="1">
        <w:r>
          <w:rPr>
            <w:rFonts w:ascii="Helvetica" w:hAnsi="Helvetica" w:cs="Helvetica"/>
            <w:color w:val="FFFFFF"/>
            <w:sz w:val="26"/>
            <w:szCs w:val="26"/>
          </w:rPr>
          <w:t>How To</w:t>
        </w:r>
      </w:hyperlink>
    </w:p>
    <w:p w14:paraId="32F09ADF" w14:textId="77777777" w:rsidR="00A92105" w:rsidRDefault="00A92105" w:rsidP="00A92105">
      <w:pPr>
        <w:widowControl w:val="0"/>
        <w:numPr>
          <w:ilvl w:val="0"/>
          <w:numId w:val="2"/>
        </w:numPr>
        <w:tabs>
          <w:tab w:val="left" w:pos="220"/>
          <w:tab w:val="left" w:pos="720"/>
        </w:tabs>
        <w:autoSpaceDE w:val="0"/>
        <w:autoSpaceDN w:val="0"/>
        <w:adjustRightInd w:val="0"/>
        <w:spacing w:after="0" w:line="240" w:lineRule="auto"/>
        <w:ind w:hanging="720"/>
        <w:rPr>
          <w:rFonts w:ascii="Helvetica" w:hAnsi="Helvetica" w:cs="Helvetica"/>
          <w:sz w:val="26"/>
          <w:szCs w:val="26"/>
        </w:rPr>
      </w:pPr>
      <w:r>
        <w:rPr>
          <w:rFonts w:ascii="Helvetica" w:hAnsi="Helvetica" w:cs="Helvetica"/>
          <w:color w:val="FFFFFF"/>
          <w:kern w:val="1"/>
          <w:sz w:val="26"/>
          <w:szCs w:val="26"/>
        </w:rPr>
        <w:tab/>
      </w:r>
      <w:r>
        <w:rPr>
          <w:rFonts w:ascii="Helvetica" w:hAnsi="Helvetica" w:cs="Helvetica"/>
          <w:color w:val="FFFFFF"/>
          <w:kern w:val="1"/>
          <w:sz w:val="26"/>
          <w:szCs w:val="26"/>
        </w:rPr>
        <w:tab/>
      </w:r>
      <w:hyperlink r:id="rId20" w:anchor="accesskeys" w:history="1">
        <w:r>
          <w:rPr>
            <w:rFonts w:ascii="Helvetica" w:hAnsi="Helvetica" w:cs="Helvetica"/>
            <w:color w:val="FFFFFF"/>
            <w:sz w:val="26"/>
            <w:szCs w:val="26"/>
          </w:rPr>
          <w:t xml:space="preserve">About NCBI </w:t>
        </w:r>
        <w:proofErr w:type="spellStart"/>
        <w:r>
          <w:rPr>
            <w:rFonts w:ascii="Helvetica" w:hAnsi="Helvetica" w:cs="Helvetica"/>
            <w:color w:val="FFFFFF"/>
            <w:sz w:val="26"/>
            <w:szCs w:val="26"/>
          </w:rPr>
          <w:t>Accesskeys</w:t>
        </w:r>
        <w:proofErr w:type="spellEnd"/>
      </w:hyperlink>
    </w:p>
    <w:p w14:paraId="53722757" w14:textId="77777777" w:rsidR="00A92105" w:rsidRDefault="00F30284" w:rsidP="00A92105">
      <w:pPr>
        <w:widowControl w:val="0"/>
        <w:autoSpaceDE w:val="0"/>
        <w:autoSpaceDN w:val="0"/>
        <w:adjustRightInd w:val="0"/>
        <w:spacing w:after="0" w:line="240" w:lineRule="auto"/>
        <w:jc w:val="right"/>
        <w:rPr>
          <w:rFonts w:ascii="Helvetica" w:hAnsi="Helvetica" w:cs="Helvetica"/>
          <w:color w:val="FFFFFF"/>
          <w:sz w:val="26"/>
          <w:szCs w:val="26"/>
        </w:rPr>
      </w:pPr>
      <w:hyperlink r:id="rId21" w:history="1">
        <w:r w:rsidR="00A92105">
          <w:rPr>
            <w:rFonts w:ascii="Helvetica" w:hAnsi="Helvetica" w:cs="Helvetica"/>
            <w:color w:val="FFFFFF"/>
            <w:sz w:val="25"/>
            <w:szCs w:val="25"/>
            <w:u w:val="single" w:color="FFFFFF"/>
          </w:rPr>
          <w:t>Sign in to NCBI</w:t>
        </w:r>
      </w:hyperlink>
    </w:p>
    <w:p w14:paraId="5D5C15A3" w14:textId="77777777" w:rsidR="00A92105" w:rsidRPr="00A92105" w:rsidRDefault="00F30284" w:rsidP="00A92105">
      <w:pPr>
        <w:widowControl w:val="0"/>
        <w:autoSpaceDE w:val="0"/>
        <w:autoSpaceDN w:val="0"/>
        <w:adjustRightInd w:val="0"/>
        <w:spacing w:after="0" w:line="240" w:lineRule="auto"/>
        <w:rPr>
          <w:rFonts w:ascii="Helvetica" w:hAnsi="Helvetica" w:cs="Helvetica"/>
          <w:color w:val="262626"/>
          <w:sz w:val="36"/>
          <w:szCs w:val="36"/>
          <w14:shadow w14:blurRad="50800" w14:dist="38100" w14:dir="2700000" w14:sx="100000" w14:sy="100000" w14:kx="0" w14:ky="0" w14:algn="tl">
            <w14:srgbClr w14:val="000000">
              <w14:alpha w14:val="60000"/>
            </w14:srgbClr>
          </w14:shadow>
        </w:rPr>
      </w:pPr>
      <w:hyperlink r:id="rId22" w:history="1">
        <w:r w:rsidR="00A92105" w:rsidRPr="00A92105">
          <w:rPr>
            <w:rFonts w:ascii="Helvetica" w:hAnsi="Helvetica" w:cs="Helvetica"/>
            <w:color w:val="262626"/>
            <w:sz w:val="36"/>
            <w:szCs w:val="36"/>
            <w14:shadow w14:blurRad="50800" w14:dist="38100" w14:dir="2700000" w14:sx="100000" w14:sy="100000" w14:kx="0" w14:ky="0" w14:algn="tl">
              <w14:srgbClr w14:val="000000">
                <w14:alpha w14:val="60000"/>
              </w14:srgbClr>
            </w14:shadow>
          </w:rPr>
          <w:t>PubMed</w:t>
        </w:r>
      </w:hyperlink>
    </w:p>
    <w:p w14:paraId="30B6F0AC" w14:textId="77777777" w:rsidR="00A92105" w:rsidRDefault="00F30284" w:rsidP="00A92105">
      <w:pPr>
        <w:widowControl w:val="0"/>
        <w:autoSpaceDE w:val="0"/>
        <w:autoSpaceDN w:val="0"/>
        <w:adjustRightInd w:val="0"/>
        <w:spacing w:after="0" w:line="240" w:lineRule="auto"/>
        <w:rPr>
          <w:rFonts w:ascii="Helvetica" w:hAnsi="Helvetica" w:cs="Helvetica"/>
          <w:sz w:val="18"/>
          <w:szCs w:val="18"/>
        </w:rPr>
      </w:pPr>
      <w:hyperlink r:id="rId23" w:history="1">
        <w:r w:rsidR="00A92105">
          <w:rPr>
            <w:rFonts w:ascii="Helvetica" w:hAnsi="Helvetica" w:cs="Helvetica"/>
            <w:color w:val="434343"/>
            <w:sz w:val="18"/>
            <w:szCs w:val="18"/>
          </w:rPr>
          <w:t>US National Library of Medicine</w:t>
        </w:r>
      </w:hyperlink>
      <w:r w:rsidR="00A92105">
        <w:rPr>
          <w:rFonts w:ascii="Helvetica" w:hAnsi="Helvetica" w:cs="Helvetica"/>
          <w:sz w:val="18"/>
          <w:szCs w:val="18"/>
        </w:rPr>
        <w:t xml:space="preserve"> </w:t>
      </w:r>
      <w:hyperlink r:id="rId24" w:history="1">
        <w:r w:rsidR="00A92105">
          <w:rPr>
            <w:rFonts w:ascii="Helvetica" w:hAnsi="Helvetica" w:cs="Helvetica"/>
            <w:color w:val="434343"/>
            <w:sz w:val="18"/>
            <w:szCs w:val="18"/>
          </w:rPr>
          <w:t>National Institutes of Health</w:t>
        </w:r>
      </w:hyperlink>
    </w:p>
    <w:p w14:paraId="753BC3E2" w14:textId="77777777" w:rsidR="00A92105" w:rsidRDefault="00A92105" w:rsidP="00A92105">
      <w:pPr>
        <w:widowControl w:val="0"/>
        <w:autoSpaceDE w:val="0"/>
        <w:autoSpaceDN w:val="0"/>
        <w:adjustRightInd w:val="0"/>
        <w:spacing w:after="0" w:line="240" w:lineRule="auto"/>
        <w:rPr>
          <w:rFonts w:ascii="Helvetica" w:hAnsi="Helvetica" w:cs="Helvetica"/>
          <w:sz w:val="26"/>
          <w:szCs w:val="26"/>
        </w:rPr>
      </w:pPr>
      <w:r>
        <w:rPr>
          <w:rFonts w:ascii="Helvetica" w:hAnsi="Helvetica" w:cs="Helvetica"/>
          <w:sz w:val="26"/>
          <w:szCs w:val="26"/>
        </w:rPr>
        <w:t>Search database</w:t>
      </w:r>
    </w:p>
    <w:p w14:paraId="10D6A74C" w14:textId="77777777" w:rsidR="00A92105" w:rsidRDefault="00A92105" w:rsidP="00A92105">
      <w:pPr>
        <w:widowControl w:val="0"/>
        <w:autoSpaceDE w:val="0"/>
        <w:autoSpaceDN w:val="0"/>
        <w:adjustRightInd w:val="0"/>
        <w:spacing w:after="0" w:line="240" w:lineRule="auto"/>
        <w:rPr>
          <w:rFonts w:ascii="Helvetica" w:hAnsi="Helvetica" w:cs="Helvetica"/>
          <w:sz w:val="26"/>
          <w:szCs w:val="26"/>
        </w:rPr>
      </w:pPr>
      <w:proofErr w:type="spellStart"/>
      <w:r>
        <w:rPr>
          <w:rFonts w:ascii="Times" w:hAnsi="Times" w:cs="Times"/>
          <w:color w:val="434343"/>
          <w:sz w:val="28"/>
          <w:szCs w:val="28"/>
        </w:rPr>
        <w:t>BooksPubMedAll</w:t>
      </w:r>
      <w:proofErr w:type="spellEnd"/>
      <w:r>
        <w:rPr>
          <w:rFonts w:ascii="Times" w:hAnsi="Times" w:cs="Times"/>
          <w:color w:val="434343"/>
          <w:sz w:val="28"/>
          <w:szCs w:val="28"/>
        </w:rPr>
        <w:t xml:space="preserve"> DatabasesAssemblyBiocollectionsBioProjectBioSampleBioSystemsBooksClinVarCloneConserved </w:t>
      </w:r>
      <w:proofErr w:type="spellStart"/>
      <w:r>
        <w:rPr>
          <w:rFonts w:ascii="Times" w:hAnsi="Times" w:cs="Times"/>
          <w:color w:val="434343"/>
          <w:sz w:val="28"/>
          <w:szCs w:val="28"/>
        </w:rPr>
        <w:t>DomainsdbGaPdbVarESTGeneGenomeGEO</w:t>
      </w:r>
      <w:proofErr w:type="spellEnd"/>
      <w:r>
        <w:rPr>
          <w:rFonts w:ascii="Times" w:hAnsi="Times" w:cs="Times"/>
          <w:color w:val="434343"/>
          <w:sz w:val="28"/>
          <w:szCs w:val="28"/>
        </w:rPr>
        <w:t xml:space="preserve"> </w:t>
      </w:r>
      <w:proofErr w:type="spellStart"/>
      <w:r>
        <w:rPr>
          <w:rFonts w:ascii="Times" w:hAnsi="Times" w:cs="Times"/>
          <w:color w:val="434343"/>
          <w:sz w:val="28"/>
          <w:szCs w:val="28"/>
        </w:rPr>
        <w:t>DataSetsGEO</w:t>
      </w:r>
      <w:proofErr w:type="spellEnd"/>
      <w:r>
        <w:rPr>
          <w:rFonts w:ascii="Times" w:hAnsi="Times" w:cs="Times"/>
          <w:color w:val="434343"/>
          <w:sz w:val="28"/>
          <w:szCs w:val="28"/>
        </w:rPr>
        <w:t xml:space="preserve"> </w:t>
      </w:r>
      <w:proofErr w:type="spellStart"/>
      <w:r>
        <w:rPr>
          <w:rFonts w:ascii="Times" w:hAnsi="Times" w:cs="Times"/>
          <w:color w:val="434343"/>
          <w:sz w:val="28"/>
          <w:szCs w:val="28"/>
        </w:rPr>
        <w:t>ProfilesGSSGTRHomoloGeneIdentical</w:t>
      </w:r>
      <w:proofErr w:type="spellEnd"/>
      <w:r>
        <w:rPr>
          <w:rFonts w:ascii="Times" w:hAnsi="Times" w:cs="Times"/>
          <w:color w:val="434343"/>
          <w:sz w:val="28"/>
          <w:szCs w:val="28"/>
        </w:rPr>
        <w:t xml:space="preserve"> Protein </w:t>
      </w:r>
      <w:proofErr w:type="spellStart"/>
      <w:r>
        <w:rPr>
          <w:rFonts w:ascii="Times" w:hAnsi="Times" w:cs="Times"/>
          <w:color w:val="434343"/>
          <w:sz w:val="28"/>
          <w:szCs w:val="28"/>
        </w:rPr>
        <w:t>GroupsMedGenMeSHNCBI</w:t>
      </w:r>
      <w:proofErr w:type="spellEnd"/>
      <w:r>
        <w:rPr>
          <w:rFonts w:ascii="Times" w:hAnsi="Times" w:cs="Times"/>
          <w:color w:val="434343"/>
          <w:sz w:val="28"/>
          <w:szCs w:val="28"/>
        </w:rPr>
        <w:t xml:space="preserve"> Web </w:t>
      </w:r>
      <w:proofErr w:type="spellStart"/>
      <w:r>
        <w:rPr>
          <w:rFonts w:ascii="Times" w:hAnsi="Times" w:cs="Times"/>
          <w:color w:val="434343"/>
          <w:sz w:val="28"/>
          <w:szCs w:val="28"/>
        </w:rPr>
        <w:t>SiteNLM</w:t>
      </w:r>
      <w:proofErr w:type="spellEnd"/>
      <w:r>
        <w:rPr>
          <w:rFonts w:ascii="Times" w:hAnsi="Times" w:cs="Times"/>
          <w:color w:val="434343"/>
          <w:sz w:val="28"/>
          <w:szCs w:val="28"/>
        </w:rPr>
        <w:t xml:space="preserve"> </w:t>
      </w:r>
      <w:proofErr w:type="spellStart"/>
      <w:r>
        <w:rPr>
          <w:rFonts w:ascii="Times" w:hAnsi="Times" w:cs="Times"/>
          <w:color w:val="434343"/>
          <w:sz w:val="28"/>
          <w:szCs w:val="28"/>
        </w:rPr>
        <w:t>CatalogNucleotideOMIMPMCPopSetProbeProteinProtein</w:t>
      </w:r>
      <w:proofErr w:type="spellEnd"/>
      <w:r>
        <w:rPr>
          <w:rFonts w:ascii="Times" w:hAnsi="Times" w:cs="Times"/>
          <w:color w:val="434343"/>
          <w:sz w:val="28"/>
          <w:szCs w:val="28"/>
        </w:rPr>
        <w:t xml:space="preserve"> </w:t>
      </w:r>
      <w:proofErr w:type="spellStart"/>
      <w:r>
        <w:rPr>
          <w:rFonts w:ascii="Times" w:hAnsi="Times" w:cs="Times"/>
          <w:color w:val="434343"/>
          <w:sz w:val="28"/>
          <w:szCs w:val="28"/>
        </w:rPr>
        <w:t>ClustersPubChem</w:t>
      </w:r>
      <w:proofErr w:type="spellEnd"/>
      <w:r>
        <w:rPr>
          <w:rFonts w:ascii="Times" w:hAnsi="Times" w:cs="Times"/>
          <w:color w:val="434343"/>
          <w:sz w:val="28"/>
          <w:szCs w:val="28"/>
        </w:rPr>
        <w:t xml:space="preserve"> </w:t>
      </w:r>
      <w:proofErr w:type="spellStart"/>
      <w:r>
        <w:rPr>
          <w:rFonts w:ascii="Times" w:hAnsi="Times" w:cs="Times"/>
          <w:color w:val="434343"/>
          <w:sz w:val="28"/>
          <w:szCs w:val="28"/>
        </w:rPr>
        <w:t>BioAssayPubChem</w:t>
      </w:r>
      <w:proofErr w:type="spellEnd"/>
      <w:r>
        <w:rPr>
          <w:rFonts w:ascii="Times" w:hAnsi="Times" w:cs="Times"/>
          <w:color w:val="434343"/>
          <w:sz w:val="28"/>
          <w:szCs w:val="28"/>
        </w:rPr>
        <w:t xml:space="preserve"> </w:t>
      </w:r>
      <w:proofErr w:type="spellStart"/>
      <w:r>
        <w:rPr>
          <w:rFonts w:ascii="Times" w:hAnsi="Times" w:cs="Times"/>
          <w:color w:val="434343"/>
          <w:sz w:val="28"/>
          <w:szCs w:val="28"/>
        </w:rPr>
        <w:t>CompoundPubChem</w:t>
      </w:r>
      <w:proofErr w:type="spellEnd"/>
      <w:r>
        <w:rPr>
          <w:rFonts w:ascii="Times" w:hAnsi="Times" w:cs="Times"/>
          <w:color w:val="434343"/>
          <w:sz w:val="28"/>
          <w:szCs w:val="28"/>
        </w:rPr>
        <w:t xml:space="preserve"> SubstancePubMedSNPSparcleSRAStructureTaxonomyToolKitToolKitAllToolKitBookghUniGene</w:t>
      </w:r>
    </w:p>
    <w:p w14:paraId="15DCBB32" w14:textId="77777777" w:rsidR="00A92105" w:rsidRDefault="00A92105" w:rsidP="00A92105">
      <w:pPr>
        <w:widowControl w:val="0"/>
        <w:autoSpaceDE w:val="0"/>
        <w:autoSpaceDN w:val="0"/>
        <w:adjustRightInd w:val="0"/>
        <w:spacing w:after="0" w:line="240" w:lineRule="auto"/>
        <w:rPr>
          <w:rFonts w:ascii="Helvetica" w:hAnsi="Helvetica" w:cs="Helvetica"/>
          <w:sz w:val="26"/>
          <w:szCs w:val="26"/>
        </w:rPr>
      </w:pPr>
      <w:r>
        <w:rPr>
          <w:rFonts w:ascii="Helvetica" w:hAnsi="Helvetica" w:cs="Helvetica"/>
          <w:sz w:val="26"/>
          <w:szCs w:val="26"/>
        </w:rPr>
        <w:t>Search term</w:t>
      </w:r>
    </w:p>
    <w:p w14:paraId="50062390" w14:textId="4BEBBAC4" w:rsidR="00A92105" w:rsidRDefault="00A92105" w:rsidP="00A92105">
      <w:pPr>
        <w:widowControl w:val="0"/>
        <w:autoSpaceDE w:val="0"/>
        <w:autoSpaceDN w:val="0"/>
        <w:adjustRightInd w:val="0"/>
        <w:spacing w:after="0" w:line="240" w:lineRule="auto"/>
        <w:rPr>
          <w:rFonts w:ascii="Helvetica" w:hAnsi="Helvetica" w:cs="Helvetica"/>
          <w:color w:val="0000E9"/>
          <w:sz w:val="26"/>
          <w:szCs w:val="26"/>
        </w:rPr>
      </w:pPr>
      <w:r>
        <w:rPr>
          <w:rFonts w:ascii="Helvetica" w:hAnsi="Helvetica" w:cs="Helvetica"/>
          <w:noProof/>
          <w:color w:val="0000E9"/>
          <w:sz w:val="26"/>
          <w:szCs w:val="26"/>
        </w:rPr>
        <w:drawing>
          <wp:inline distT="0" distB="0" distL="0" distR="0" wp14:anchorId="25C400F8" wp14:editId="7539F7FE">
            <wp:extent cx="177800" cy="17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p>
    <w:p w14:paraId="168F2036" w14:textId="77777777" w:rsidR="00A92105" w:rsidRDefault="00A92105" w:rsidP="00A92105">
      <w:pPr>
        <w:widowControl w:val="0"/>
        <w:autoSpaceDE w:val="0"/>
        <w:autoSpaceDN w:val="0"/>
        <w:adjustRightInd w:val="0"/>
        <w:spacing w:after="0" w:line="240" w:lineRule="auto"/>
        <w:rPr>
          <w:rFonts w:ascii="Helvetica" w:hAnsi="Helvetica" w:cs="Helvetica"/>
          <w:sz w:val="26"/>
          <w:szCs w:val="26"/>
        </w:rPr>
      </w:pPr>
      <w:r w:rsidRPr="00A92105">
        <w:rPr>
          <w:rFonts w:ascii="Helvetica" w:hAnsi="Helvetica" w:cs="Helvetica"/>
          <w:b/>
          <w:bCs/>
          <w:sz w:val="26"/>
          <w:szCs w:val="26"/>
          <w14:shadow w14:blurRad="50800" w14:dist="38100" w14:dir="2700000" w14:sx="100000" w14:sy="100000" w14:kx="0" w14:ky="0" w14:algn="tl">
            <w14:srgbClr w14:val="000000">
              <w14:alpha w14:val="60000"/>
            </w14:srgbClr>
          </w14:shadow>
          <w14:textFill>
            <w14:solidFill>
              <w14:srgbClr w14:val="FFFFFF"/>
            </w14:solidFill>
          </w14:textFill>
        </w:rPr>
        <w:t>Search</w:t>
      </w:r>
    </w:p>
    <w:p w14:paraId="0BD36361" w14:textId="77777777" w:rsidR="00A92105" w:rsidRDefault="00A92105" w:rsidP="00A92105">
      <w:pPr>
        <w:widowControl w:val="0"/>
        <w:numPr>
          <w:ilvl w:val="0"/>
          <w:numId w:val="3"/>
        </w:numPr>
        <w:tabs>
          <w:tab w:val="left" w:pos="220"/>
          <w:tab w:val="left" w:pos="720"/>
        </w:tabs>
        <w:autoSpaceDE w:val="0"/>
        <w:autoSpaceDN w:val="0"/>
        <w:adjustRightInd w:val="0"/>
        <w:spacing w:after="0" w:line="240" w:lineRule="auto"/>
        <w:ind w:hanging="720"/>
        <w:rPr>
          <w:rFonts w:ascii="Helvetica" w:hAnsi="Helvetica" w:cs="Helvetica"/>
          <w:sz w:val="26"/>
          <w:szCs w:val="26"/>
        </w:rPr>
      </w:pPr>
      <w:r>
        <w:rPr>
          <w:rFonts w:ascii="Helvetica" w:hAnsi="Helvetica" w:cs="Helvetica"/>
          <w:color w:val="243778"/>
          <w:kern w:val="1"/>
          <w:sz w:val="26"/>
          <w:szCs w:val="26"/>
        </w:rPr>
        <w:tab/>
      </w:r>
      <w:r>
        <w:rPr>
          <w:rFonts w:ascii="Helvetica" w:hAnsi="Helvetica" w:cs="Helvetica"/>
          <w:color w:val="243778"/>
          <w:kern w:val="1"/>
          <w:sz w:val="26"/>
          <w:szCs w:val="26"/>
        </w:rPr>
        <w:tab/>
      </w:r>
      <w:hyperlink r:id="rId26" w:history="1">
        <w:r>
          <w:rPr>
            <w:rFonts w:ascii="Helvetica" w:hAnsi="Helvetica" w:cs="Helvetica"/>
            <w:color w:val="243778"/>
            <w:sz w:val="26"/>
            <w:szCs w:val="26"/>
          </w:rPr>
          <w:t>Advanced</w:t>
        </w:r>
      </w:hyperlink>
    </w:p>
    <w:p w14:paraId="479836B6" w14:textId="77777777" w:rsidR="00A92105" w:rsidRDefault="00A92105" w:rsidP="00A92105">
      <w:pPr>
        <w:widowControl w:val="0"/>
        <w:numPr>
          <w:ilvl w:val="0"/>
          <w:numId w:val="3"/>
        </w:numPr>
        <w:tabs>
          <w:tab w:val="left" w:pos="220"/>
          <w:tab w:val="left" w:pos="720"/>
        </w:tabs>
        <w:autoSpaceDE w:val="0"/>
        <w:autoSpaceDN w:val="0"/>
        <w:adjustRightInd w:val="0"/>
        <w:spacing w:after="0" w:line="240" w:lineRule="auto"/>
        <w:ind w:hanging="720"/>
        <w:rPr>
          <w:rFonts w:ascii="Helvetica" w:hAnsi="Helvetica" w:cs="Helvetica"/>
          <w:sz w:val="26"/>
          <w:szCs w:val="26"/>
        </w:rPr>
      </w:pPr>
      <w:r>
        <w:rPr>
          <w:rFonts w:ascii="Helvetica" w:hAnsi="Helvetica" w:cs="Helvetica"/>
          <w:color w:val="243778"/>
          <w:kern w:val="1"/>
          <w:sz w:val="26"/>
          <w:szCs w:val="26"/>
        </w:rPr>
        <w:tab/>
      </w:r>
      <w:r>
        <w:rPr>
          <w:rFonts w:ascii="Helvetica" w:hAnsi="Helvetica" w:cs="Helvetica"/>
          <w:color w:val="243778"/>
          <w:kern w:val="1"/>
          <w:sz w:val="26"/>
          <w:szCs w:val="26"/>
        </w:rPr>
        <w:tab/>
      </w:r>
      <w:hyperlink r:id="rId27" w:history="1">
        <w:r>
          <w:rPr>
            <w:rFonts w:ascii="Helvetica" w:hAnsi="Helvetica" w:cs="Helvetica"/>
            <w:color w:val="243778"/>
            <w:sz w:val="26"/>
            <w:szCs w:val="26"/>
          </w:rPr>
          <w:t>Help</w:t>
        </w:r>
      </w:hyperlink>
    </w:p>
    <w:p w14:paraId="3577BFFB" w14:textId="77777777" w:rsidR="00A92105" w:rsidRDefault="00A92105" w:rsidP="00A92105">
      <w:pPr>
        <w:widowControl w:val="0"/>
        <w:autoSpaceDE w:val="0"/>
        <w:autoSpaceDN w:val="0"/>
        <w:adjustRightInd w:val="0"/>
        <w:spacing w:after="0" w:line="240" w:lineRule="auto"/>
        <w:rPr>
          <w:rFonts w:ascii="Helvetica" w:hAnsi="Helvetica" w:cs="Helvetica"/>
          <w:sz w:val="26"/>
          <w:szCs w:val="26"/>
        </w:rPr>
      </w:pPr>
    </w:p>
    <w:p w14:paraId="4E0CCE2F" w14:textId="77777777" w:rsidR="00A92105" w:rsidRDefault="00A92105" w:rsidP="00A92105">
      <w:pPr>
        <w:widowControl w:val="0"/>
        <w:numPr>
          <w:ilvl w:val="0"/>
          <w:numId w:val="4"/>
        </w:numPr>
        <w:tabs>
          <w:tab w:val="left" w:pos="220"/>
          <w:tab w:val="left" w:pos="720"/>
        </w:tabs>
        <w:autoSpaceDE w:val="0"/>
        <w:autoSpaceDN w:val="0"/>
        <w:adjustRightInd w:val="0"/>
        <w:spacing w:after="0" w:line="240" w:lineRule="auto"/>
        <w:ind w:hanging="720"/>
        <w:rPr>
          <w:rFonts w:ascii="Helvetica" w:hAnsi="Helvetica" w:cs="Helvetica"/>
          <w:sz w:val="26"/>
          <w:szCs w:val="26"/>
        </w:rPr>
      </w:pPr>
      <w:r>
        <w:rPr>
          <w:rFonts w:ascii="Helvetica" w:hAnsi="Helvetica" w:cs="Helvetica"/>
          <w:b/>
          <w:bCs/>
          <w:color w:val="243778"/>
          <w:kern w:val="1"/>
          <w:sz w:val="26"/>
          <w:szCs w:val="26"/>
        </w:rPr>
        <w:lastRenderedPageBreak/>
        <w:tab/>
      </w:r>
      <w:r>
        <w:rPr>
          <w:rFonts w:ascii="Helvetica" w:hAnsi="Helvetica" w:cs="Helvetica"/>
          <w:b/>
          <w:bCs/>
          <w:color w:val="243778"/>
          <w:kern w:val="1"/>
          <w:sz w:val="26"/>
          <w:szCs w:val="26"/>
        </w:rPr>
        <w:tab/>
      </w:r>
      <w:r>
        <w:rPr>
          <w:rFonts w:ascii="Helvetica" w:hAnsi="Helvetica" w:cs="Helvetica"/>
          <w:b/>
          <w:bCs/>
          <w:color w:val="243778"/>
          <w:sz w:val="26"/>
          <w:szCs w:val="26"/>
        </w:rPr>
        <w:t>Format</w:t>
      </w:r>
      <w:r>
        <w:rPr>
          <w:rFonts w:ascii="Helvetica" w:hAnsi="Helvetica" w:cs="Helvetica"/>
          <w:color w:val="535353"/>
          <w:sz w:val="26"/>
          <w:szCs w:val="26"/>
        </w:rPr>
        <w:t xml:space="preserve">: </w:t>
      </w:r>
      <w:r>
        <w:rPr>
          <w:rFonts w:ascii="Helvetica" w:hAnsi="Helvetica" w:cs="Helvetica"/>
          <w:color w:val="243778"/>
          <w:sz w:val="26"/>
          <w:szCs w:val="26"/>
        </w:rPr>
        <w:t>Abstract</w:t>
      </w:r>
    </w:p>
    <w:p w14:paraId="5C4EBE49" w14:textId="77777777" w:rsidR="00A92105" w:rsidRDefault="00A92105" w:rsidP="00A92105">
      <w:pPr>
        <w:widowControl w:val="0"/>
        <w:autoSpaceDE w:val="0"/>
        <w:autoSpaceDN w:val="0"/>
        <w:adjustRightInd w:val="0"/>
        <w:spacing w:after="52" w:line="240" w:lineRule="auto"/>
        <w:ind w:right="52"/>
        <w:jc w:val="right"/>
        <w:rPr>
          <w:rFonts w:ascii="Helvetica" w:hAnsi="Helvetica" w:cs="Helvetica"/>
          <w:b/>
          <w:bCs/>
          <w:color w:val="462618"/>
          <w:sz w:val="26"/>
          <w:szCs w:val="26"/>
        </w:rPr>
      </w:pPr>
      <w:r>
        <w:rPr>
          <w:rFonts w:ascii="Helvetica" w:hAnsi="Helvetica" w:cs="Helvetica"/>
          <w:b/>
          <w:bCs/>
          <w:color w:val="243778"/>
          <w:sz w:val="26"/>
          <w:szCs w:val="26"/>
        </w:rPr>
        <w:t>Send to</w:t>
      </w:r>
    </w:p>
    <w:p w14:paraId="53E6CEDC" w14:textId="77777777" w:rsidR="00A92105" w:rsidRDefault="00A92105" w:rsidP="00A92105">
      <w:pPr>
        <w:widowControl w:val="0"/>
        <w:autoSpaceDE w:val="0"/>
        <w:autoSpaceDN w:val="0"/>
        <w:adjustRightInd w:val="0"/>
        <w:spacing w:after="0" w:line="240" w:lineRule="auto"/>
        <w:rPr>
          <w:rFonts w:ascii="Helvetica" w:hAnsi="Helvetica" w:cs="Helvetica"/>
          <w:sz w:val="26"/>
          <w:szCs w:val="26"/>
        </w:rPr>
      </w:pPr>
    </w:p>
    <w:p w14:paraId="589AADAE" w14:textId="77777777" w:rsidR="00A92105" w:rsidRDefault="00A92105" w:rsidP="00A92105">
      <w:pPr>
        <w:widowControl w:val="0"/>
        <w:autoSpaceDE w:val="0"/>
        <w:autoSpaceDN w:val="0"/>
        <w:adjustRightInd w:val="0"/>
        <w:spacing w:after="0" w:line="240" w:lineRule="auto"/>
        <w:rPr>
          <w:rFonts w:ascii="Helvetica" w:hAnsi="Helvetica" w:cs="Helvetica"/>
          <w:sz w:val="26"/>
          <w:szCs w:val="26"/>
        </w:rPr>
      </w:pPr>
    </w:p>
    <w:p w14:paraId="4105CB4C" w14:textId="77777777" w:rsidR="00A92105" w:rsidRDefault="00A92105" w:rsidP="00A92105">
      <w:pPr>
        <w:widowControl w:val="0"/>
        <w:autoSpaceDE w:val="0"/>
        <w:autoSpaceDN w:val="0"/>
        <w:adjustRightInd w:val="0"/>
        <w:spacing w:after="0" w:line="240" w:lineRule="auto"/>
        <w:rPr>
          <w:rFonts w:ascii="Helvetica" w:hAnsi="Helvetica" w:cs="Helvetica"/>
          <w:sz w:val="26"/>
          <w:szCs w:val="26"/>
        </w:rPr>
      </w:pPr>
    </w:p>
    <w:p w14:paraId="1654E958" w14:textId="77777777" w:rsidR="00A92105" w:rsidRDefault="00A92105" w:rsidP="00A92105">
      <w:pPr>
        <w:widowControl w:val="0"/>
        <w:autoSpaceDE w:val="0"/>
        <w:autoSpaceDN w:val="0"/>
        <w:adjustRightInd w:val="0"/>
        <w:spacing w:after="0" w:line="240" w:lineRule="auto"/>
        <w:rPr>
          <w:rFonts w:ascii="Helvetica" w:hAnsi="Helvetica" w:cs="Helvetica"/>
          <w:sz w:val="26"/>
          <w:szCs w:val="26"/>
        </w:rPr>
      </w:pPr>
    </w:p>
    <w:p w14:paraId="52889A6D" w14:textId="77777777" w:rsidR="00A92105" w:rsidRDefault="00A92105" w:rsidP="00A92105">
      <w:pPr>
        <w:widowControl w:val="0"/>
        <w:autoSpaceDE w:val="0"/>
        <w:autoSpaceDN w:val="0"/>
        <w:adjustRightInd w:val="0"/>
        <w:spacing w:after="0" w:line="240" w:lineRule="auto"/>
        <w:rPr>
          <w:rFonts w:ascii="Helvetica" w:hAnsi="Helvetica" w:cs="Helvetica"/>
          <w:u w:color="262626"/>
        </w:rPr>
      </w:pPr>
      <w:r>
        <w:rPr>
          <w:rFonts w:ascii="Helvetica" w:hAnsi="Helvetica" w:cs="Helvetica"/>
          <w:color w:val="262626"/>
          <w:u w:val="single" w:color="262626"/>
        </w:rPr>
        <w:t>Cochrane Database Syst Rev.</w:t>
      </w:r>
      <w:r>
        <w:rPr>
          <w:rFonts w:ascii="Helvetica" w:hAnsi="Helvetica" w:cs="Helvetica"/>
          <w:u w:color="262626"/>
        </w:rPr>
        <w:t xml:space="preserve"> 2019 Jan 8;1:CD002752. doi: 10.1002/14651858.CD002752.pub4.</w:t>
      </w:r>
    </w:p>
    <w:p w14:paraId="5D99300C" w14:textId="77777777" w:rsidR="00A92105" w:rsidRDefault="00A92105" w:rsidP="00A92105">
      <w:pPr>
        <w:widowControl w:val="0"/>
        <w:autoSpaceDE w:val="0"/>
        <w:autoSpaceDN w:val="0"/>
        <w:adjustRightInd w:val="0"/>
        <w:spacing w:after="0" w:line="240" w:lineRule="auto"/>
        <w:rPr>
          <w:rFonts w:ascii="Helvetica" w:hAnsi="Helvetica" w:cs="Helvetica"/>
          <w:b/>
          <w:bCs/>
          <w:sz w:val="36"/>
          <w:szCs w:val="36"/>
          <w:u w:color="262626"/>
        </w:rPr>
      </w:pPr>
      <w:r>
        <w:rPr>
          <w:rFonts w:ascii="Helvetica" w:hAnsi="Helvetica" w:cs="Helvetica"/>
          <w:b/>
          <w:bCs/>
          <w:sz w:val="36"/>
          <w:szCs w:val="36"/>
          <w:u w:color="262626"/>
        </w:rPr>
        <w:t>Disease management interventions for heart failure.</w:t>
      </w:r>
    </w:p>
    <w:p w14:paraId="58D51E24" w14:textId="77777777" w:rsidR="00A92105" w:rsidRDefault="00F30284" w:rsidP="00A92105">
      <w:pPr>
        <w:widowControl w:val="0"/>
        <w:autoSpaceDE w:val="0"/>
        <w:autoSpaceDN w:val="0"/>
        <w:adjustRightInd w:val="0"/>
        <w:spacing w:after="0" w:line="240" w:lineRule="auto"/>
        <w:rPr>
          <w:rFonts w:ascii="Helvetica" w:hAnsi="Helvetica" w:cs="Helvetica"/>
          <w:sz w:val="24"/>
          <w:szCs w:val="24"/>
          <w:u w:color="262626"/>
        </w:rPr>
      </w:pPr>
      <w:hyperlink r:id="rId28" w:history="1">
        <w:r w:rsidR="00A92105">
          <w:rPr>
            <w:rFonts w:ascii="Helvetica" w:hAnsi="Helvetica" w:cs="Helvetica"/>
            <w:color w:val="262626"/>
            <w:sz w:val="24"/>
            <w:szCs w:val="24"/>
            <w:u w:val="single" w:color="262626"/>
          </w:rPr>
          <w:t>Takeda A</w:t>
        </w:r>
      </w:hyperlink>
      <w:r w:rsidR="00A92105">
        <w:rPr>
          <w:rFonts w:ascii="Helvetica" w:hAnsi="Helvetica" w:cs="Helvetica"/>
          <w:sz w:val="20"/>
          <w:szCs w:val="20"/>
          <w:u w:color="262626"/>
        </w:rPr>
        <w:t>1</w:t>
      </w:r>
      <w:r w:rsidR="00A92105">
        <w:rPr>
          <w:rFonts w:ascii="Helvetica" w:hAnsi="Helvetica" w:cs="Helvetica"/>
          <w:sz w:val="24"/>
          <w:szCs w:val="24"/>
          <w:u w:color="262626"/>
        </w:rPr>
        <w:t xml:space="preserve">, </w:t>
      </w:r>
      <w:hyperlink r:id="rId29" w:history="1">
        <w:r w:rsidR="00A92105">
          <w:rPr>
            <w:rFonts w:ascii="Helvetica" w:hAnsi="Helvetica" w:cs="Helvetica"/>
            <w:color w:val="262626"/>
            <w:sz w:val="24"/>
            <w:szCs w:val="24"/>
            <w:u w:val="single" w:color="262626"/>
          </w:rPr>
          <w:t>Martin N</w:t>
        </w:r>
      </w:hyperlink>
      <w:r w:rsidR="00A92105">
        <w:rPr>
          <w:rFonts w:ascii="Helvetica" w:hAnsi="Helvetica" w:cs="Helvetica"/>
          <w:sz w:val="24"/>
          <w:szCs w:val="24"/>
          <w:u w:color="262626"/>
        </w:rPr>
        <w:t xml:space="preserve">, </w:t>
      </w:r>
      <w:hyperlink r:id="rId30" w:history="1">
        <w:r w:rsidR="00A92105">
          <w:rPr>
            <w:rFonts w:ascii="Helvetica" w:hAnsi="Helvetica" w:cs="Helvetica"/>
            <w:color w:val="262626"/>
            <w:sz w:val="24"/>
            <w:szCs w:val="24"/>
            <w:u w:val="single" w:color="262626"/>
          </w:rPr>
          <w:t>Taylor RS</w:t>
        </w:r>
      </w:hyperlink>
      <w:r w:rsidR="00A92105">
        <w:rPr>
          <w:rFonts w:ascii="Helvetica" w:hAnsi="Helvetica" w:cs="Helvetica"/>
          <w:sz w:val="24"/>
          <w:szCs w:val="24"/>
          <w:u w:color="262626"/>
        </w:rPr>
        <w:t xml:space="preserve">, </w:t>
      </w:r>
      <w:hyperlink r:id="rId31" w:history="1">
        <w:r w:rsidR="00A92105">
          <w:rPr>
            <w:rFonts w:ascii="Helvetica" w:hAnsi="Helvetica" w:cs="Helvetica"/>
            <w:color w:val="262626"/>
            <w:sz w:val="24"/>
            <w:szCs w:val="24"/>
            <w:u w:val="single" w:color="262626"/>
          </w:rPr>
          <w:t>Taylor SJ</w:t>
        </w:r>
      </w:hyperlink>
      <w:r w:rsidR="00A92105">
        <w:rPr>
          <w:rFonts w:ascii="Helvetica" w:hAnsi="Helvetica" w:cs="Helvetica"/>
          <w:sz w:val="24"/>
          <w:szCs w:val="24"/>
          <w:u w:color="262626"/>
        </w:rPr>
        <w:t>.</w:t>
      </w:r>
    </w:p>
    <w:p w14:paraId="02F2267F" w14:textId="77777777" w:rsidR="00A92105" w:rsidRDefault="00A92105" w:rsidP="00A92105">
      <w:pPr>
        <w:widowControl w:val="0"/>
        <w:autoSpaceDE w:val="0"/>
        <w:autoSpaceDN w:val="0"/>
        <w:adjustRightInd w:val="0"/>
        <w:spacing w:after="0" w:line="240" w:lineRule="auto"/>
        <w:rPr>
          <w:rFonts w:ascii="Helvetica" w:hAnsi="Helvetica" w:cs="Helvetica"/>
          <w:b/>
          <w:bCs/>
          <w:color w:val="262626"/>
          <w:sz w:val="28"/>
          <w:szCs w:val="28"/>
          <w:u w:color="262626"/>
        </w:rPr>
      </w:pPr>
      <w:r>
        <w:rPr>
          <w:rFonts w:ascii="Helvetica" w:hAnsi="Helvetica" w:cs="Helvetica"/>
          <w:b/>
          <w:bCs/>
          <w:color w:val="262626"/>
          <w:sz w:val="28"/>
          <w:szCs w:val="28"/>
          <w:u w:color="262626"/>
        </w:rPr>
        <w:t>Author information</w:t>
      </w:r>
    </w:p>
    <w:p w14:paraId="1EBB7A54" w14:textId="77777777" w:rsidR="00A92105" w:rsidRDefault="00A92105" w:rsidP="00A92105">
      <w:pPr>
        <w:widowControl w:val="0"/>
        <w:autoSpaceDE w:val="0"/>
        <w:autoSpaceDN w:val="0"/>
        <w:adjustRightInd w:val="0"/>
        <w:spacing w:after="0" w:line="240" w:lineRule="auto"/>
        <w:rPr>
          <w:rFonts w:ascii="Helvetica" w:hAnsi="Helvetica" w:cs="Helvetica"/>
          <w:b/>
          <w:bCs/>
          <w:color w:val="262626"/>
          <w:sz w:val="28"/>
          <w:szCs w:val="28"/>
          <w:u w:color="262626"/>
        </w:rPr>
      </w:pPr>
    </w:p>
    <w:p w14:paraId="1950B818" w14:textId="77777777" w:rsidR="00A92105" w:rsidRDefault="00A92105" w:rsidP="00A92105">
      <w:pPr>
        <w:widowControl w:val="0"/>
        <w:autoSpaceDE w:val="0"/>
        <w:autoSpaceDN w:val="0"/>
        <w:adjustRightInd w:val="0"/>
        <w:spacing w:after="0" w:line="240" w:lineRule="auto"/>
        <w:rPr>
          <w:rFonts w:ascii="Helvetica" w:hAnsi="Helvetica" w:cs="Helvetica"/>
          <w:sz w:val="26"/>
          <w:szCs w:val="26"/>
          <w:u w:color="262626"/>
        </w:rPr>
      </w:pPr>
    </w:p>
    <w:p w14:paraId="48B33773" w14:textId="77777777" w:rsidR="00A92105" w:rsidRDefault="00A92105" w:rsidP="00A92105">
      <w:pPr>
        <w:widowControl w:val="0"/>
        <w:autoSpaceDE w:val="0"/>
        <w:autoSpaceDN w:val="0"/>
        <w:adjustRightInd w:val="0"/>
        <w:spacing w:after="0" w:line="240" w:lineRule="auto"/>
        <w:rPr>
          <w:rFonts w:ascii="Helvetica" w:hAnsi="Helvetica" w:cs="Helvetica"/>
          <w:sz w:val="26"/>
          <w:szCs w:val="26"/>
          <w:u w:color="262626"/>
        </w:rPr>
      </w:pPr>
      <w:r>
        <w:rPr>
          <w:rFonts w:ascii="Helvetica" w:hAnsi="Helvetica" w:cs="Helvetica"/>
          <w:b/>
          <w:bCs/>
          <w:color w:val="854428"/>
          <w:sz w:val="28"/>
          <w:szCs w:val="28"/>
          <w:u w:color="262626"/>
        </w:rPr>
        <w:t>Abstract</w:t>
      </w:r>
    </w:p>
    <w:p w14:paraId="1E63229A" w14:textId="77777777" w:rsidR="00A92105" w:rsidRDefault="00A92105" w:rsidP="00A92105">
      <w:pPr>
        <w:widowControl w:val="0"/>
        <w:autoSpaceDE w:val="0"/>
        <w:autoSpaceDN w:val="0"/>
        <w:adjustRightInd w:val="0"/>
        <w:spacing w:after="0" w:line="240" w:lineRule="auto"/>
        <w:rPr>
          <w:rFonts w:ascii="Helvetica" w:hAnsi="Helvetica" w:cs="Helvetica"/>
          <w:b/>
          <w:bCs/>
          <w:sz w:val="26"/>
          <w:szCs w:val="26"/>
          <w:u w:color="262626"/>
        </w:rPr>
      </w:pPr>
      <w:r>
        <w:rPr>
          <w:rFonts w:ascii="Helvetica" w:hAnsi="Helvetica" w:cs="Helvetica"/>
          <w:b/>
          <w:bCs/>
          <w:sz w:val="26"/>
          <w:szCs w:val="26"/>
          <w:u w:color="262626"/>
        </w:rPr>
        <w:t>BACKGROUND:</w:t>
      </w:r>
    </w:p>
    <w:p w14:paraId="5C333008" w14:textId="77777777" w:rsidR="00A92105" w:rsidRDefault="00A92105" w:rsidP="00A92105">
      <w:pPr>
        <w:widowControl w:val="0"/>
        <w:autoSpaceDE w:val="0"/>
        <w:autoSpaceDN w:val="0"/>
        <w:adjustRightInd w:val="0"/>
        <w:spacing w:after="0" w:line="240" w:lineRule="auto"/>
        <w:rPr>
          <w:rFonts w:ascii="Helvetica" w:hAnsi="Helvetica" w:cs="Helvetica"/>
          <w:sz w:val="27"/>
          <w:szCs w:val="27"/>
          <w:u w:color="262626"/>
        </w:rPr>
      </w:pPr>
      <w:r>
        <w:rPr>
          <w:rFonts w:ascii="Helvetica" w:hAnsi="Helvetica" w:cs="Helvetica"/>
          <w:sz w:val="27"/>
          <w:szCs w:val="27"/>
          <w:u w:color="262626"/>
        </w:rPr>
        <w:t>Despite advances in treatment, the increasing and ageing population makes heart failure an important cause of morbidity and death worldwide. It is associated with high healthcare costs, partly driven by frequent hospital readmissions. Disease management interventions may help to manage people with heart failure in a more proactive, preventative way than drug therapy alone. This is the second update of a review published in 2005 and updated in 2012.</w:t>
      </w:r>
    </w:p>
    <w:p w14:paraId="32C684B0" w14:textId="77777777" w:rsidR="00A92105" w:rsidRDefault="00A92105" w:rsidP="00A92105">
      <w:pPr>
        <w:widowControl w:val="0"/>
        <w:autoSpaceDE w:val="0"/>
        <w:autoSpaceDN w:val="0"/>
        <w:adjustRightInd w:val="0"/>
        <w:spacing w:after="0" w:line="240" w:lineRule="auto"/>
        <w:rPr>
          <w:rFonts w:ascii="Helvetica" w:hAnsi="Helvetica" w:cs="Helvetica"/>
          <w:b/>
          <w:bCs/>
          <w:sz w:val="26"/>
          <w:szCs w:val="26"/>
          <w:u w:color="262626"/>
        </w:rPr>
      </w:pPr>
      <w:r>
        <w:rPr>
          <w:rFonts w:ascii="Helvetica" w:hAnsi="Helvetica" w:cs="Helvetica"/>
          <w:b/>
          <w:bCs/>
          <w:sz w:val="26"/>
          <w:szCs w:val="26"/>
          <w:u w:color="262626"/>
        </w:rPr>
        <w:t>OBJECTIVES:</w:t>
      </w:r>
    </w:p>
    <w:p w14:paraId="04DD2F5B" w14:textId="77777777" w:rsidR="00A92105" w:rsidRDefault="00A92105" w:rsidP="00A92105">
      <w:pPr>
        <w:widowControl w:val="0"/>
        <w:autoSpaceDE w:val="0"/>
        <w:autoSpaceDN w:val="0"/>
        <w:adjustRightInd w:val="0"/>
        <w:spacing w:after="0" w:line="240" w:lineRule="auto"/>
        <w:rPr>
          <w:rFonts w:ascii="Helvetica" w:hAnsi="Helvetica" w:cs="Helvetica"/>
          <w:sz w:val="27"/>
          <w:szCs w:val="27"/>
          <w:u w:color="262626"/>
        </w:rPr>
      </w:pPr>
      <w:r>
        <w:rPr>
          <w:rFonts w:ascii="Helvetica" w:hAnsi="Helvetica" w:cs="Helvetica"/>
          <w:sz w:val="27"/>
          <w:szCs w:val="27"/>
          <w:u w:color="262626"/>
        </w:rPr>
        <w:t>To compare the effects of different disease management interventions for heart failure (which are not purely educational in focus), with usual care, in terms of death, hospital readmissions, quality of life and cost-related outcomes.</w:t>
      </w:r>
    </w:p>
    <w:p w14:paraId="346E5A40" w14:textId="77777777" w:rsidR="00A92105" w:rsidRDefault="00A92105" w:rsidP="00A92105">
      <w:pPr>
        <w:widowControl w:val="0"/>
        <w:autoSpaceDE w:val="0"/>
        <w:autoSpaceDN w:val="0"/>
        <w:adjustRightInd w:val="0"/>
        <w:spacing w:after="0" w:line="240" w:lineRule="auto"/>
        <w:rPr>
          <w:rFonts w:ascii="Helvetica" w:hAnsi="Helvetica" w:cs="Helvetica"/>
          <w:b/>
          <w:bCs/>
          <w:sz w:val="26"/>
          <w:szCs w:val="26"/>
          <w:u w:color="262626"/>
        </w:rPr>
      </w:pPr>
      <w:r>
        <w:rPr>
          <w:rFonts w:ascii="Helvetica" w:hAnsi="Helvetica" w:cs="Helvetica"/>
          <w:b/>
          <w:bCs/>
          <w:sz w:val="26"/>
          <w:szCs w:val="26"/>
          <w:u w:color="262626"/>
        </w:rPr>
        <w:t>SEARCH METHODS:</w:t>
      </w:r>
    </w:p>
    <w:p w14:paraId="088918D4" w14:textId="77777777" w:rsidR="00A92105" w:rsidRDefault="00A92105" w:rsidP="00A92105">
      <w:pPr>
        <w:widowControl w:val="0"/>
        <w:autoSpaceDE w:val="0"/>
        <w:autoSpaceDN w:val="0"/>
        <w:adjustRightInd w:val="0"/>
        <w:spacing w:after="0" w:line="240" w:lineRule="auto"/>
        <w:rPr>
          <w:rFonts w:ascii="Helvetica" w:hAnsi="Helvetica" w:cs="Helvetica"/>
          <w:sz w:val="27"/>
          <w:szCs w:val="27"/>
          <w:u w:color="262626"/>
        </w:rPr>
      </w:pPr>
      <w:r>
        <w:rPr>
          <w:rFonts w:ascii="Helvetica" w:hAnsi="Helvetica" w:cs="Helvetica"/>
          <w:sz w:val="27"/>
          <w:szCs w:val="27"/>
          <w:u w:color="262626"/>
        </w:rPr>
        <w:t xml:space="preserve">We searched CENTRAL, MEDLINE, </w:t>
      </w:r>
      <w:proofErr w:type="spellStart"/>
      <w:r>
        <w:rPr>
          <w:rFonts w:ascii="Helvetica" w:hAnsi="Helvetica" w:cs="Helvetica"/>
          <w:sz w:val="27"/>
          <w:szCs w:val="27"/>
          <w:u w:color="262626"/>
        </w:rPr>
        <w:t>Embase</w:t>
      </w:r>
      <w:proofErr w:type="spellEnd"/>
      <w:r>
        <w:rPr>
          <w:rFonts w:ascii="Helvetica" w:hAnsi="Helvetica" w:cs="Helvetica"/>
          <w:sz w:val="27"/>
          <w:szCs w:val="27"/>
          <w:u w:color="262626"/>
        </w:rPr>
        <w:t xml:space="preserve"> and CINAHL for this review update on 9 January 2018 and two clinical trials registries on 4 July 2018. We applied no language restrictions.</w:t>
      </w:r>
    </w:p>
    <w:p w14:paraId="0E8A2CC0" w14:textId="77777777" w:rsidR="00A92105" w:rsidRDefault="00A92105" w:rsidP="00A92105">
      <w:pPr>
        <w:widowControl w:val="0"/>
        <w:autoSpaceDE w:val="0"/>
        <w:autoSpaceDN w:val="0"/>
        <w:adjustRightInd w:val="0"/>
        <w:spacing w:after="0" w:line="240" w:lineRule="auto"/>
        <w:rPr>
          <w:rFonts w:ascii="Helvetica" w:hAnsi="Helvetica" w:cs="Helvetica"/>
          <w:b/>
          <w:bCs/>
          <w:sz w:val="26"/>
          <w:szCs w:val="26"/>
          <w:u w:color="262626"/>
        </w:rPr>
      </w:pPr>
      <w:r>
        <w:rPr>
          <w:rFonts w:ascii="Helvetica" w:hAnsi="Helvetica" w:cs="Helvetica"/>
          <w:b/>
          <w:bCs/>
          <w:sz w:val="26"/>
          <w:szCs w:val="26"/>
          <w:u w:color="262626"/>
        </w:rPr>
        <w:t>SELECTION CRITERIA:</w:t>
      </w:r>
    </w:p>
    <w:p w14:paraId="65E369E9" w14:textId="77777777" w:rsidR="00A92105" w:rsidRDefault="00A92105" w:rsidP="00A92105">
      <w:pPr>
        <w:widowControl w:val="0"/>
        <w:autoSpaceDE w:val="0"/>
        <w:autoSpaceDN w:val="0"/>
        <w:adjustRightInd w:val="0"/>
        <w:spacing w:after="0" w:line="240" w:lineRule="auto"/>
        <w:rPr>
          <w:rFonts w:ascii="Helvetica" w:hAnsi="Helvetica" w:cs="Helvetica"/>
          <w:sz w:val="27"/>
          <w:szCs w:val="27"/>
          <w:u w:color="262626"/>
        </w:rPr>
      </w:pPr>
      <w:r>
        <w:rPr>
          <w:rFonts w:ascii="Helvetica" w:hAnsi="Helvetica" w:cs="Helvetica"/>
          <w:sz w:val="27"/>
          <w:szCs w:val="27"/>
          <w:u w:color="262626"/>
        </w:rPr>
        <w:t>We included randomised controlled trials (RCTs) with at least six months' follow-up, comparing disease management interventions to usual care for adults who had been admitted to hospital at least once with a diagnosis of heart failure. There were three main types of intervention: case management; clinic-based interventions; multidisciplinary interventions.</w:t>
      </w:r>
    </w:p>
    <w:p w14:paraId="6062F745" w14:textId="77777777" w:rsidR="00A92105" w:rsidRDefault="00A92105" w:rsidP="00A92105">
      <w:pPr>
        <w:widowControl w:val="0"/>
        <w:autoSpaceDE w:val="0"/>
        <w:autoSpaceDN w:val="0"/>
        <w:adjustRightInd w:val="0"/>
        <w:spacing w:after="0" w:line="240" w:lineRule="auto"/>
        <w:rPr>
          <w:rFonts w:ascii="Helvetica" w:hAnsi="Helvetica" w:cs="Helvetica"/>
          <w:b/>
          <w:bCs/>
          <w:sz w:val="26"/>
          <w:szCs w:val="26"/>
          <w:u w:color="262626"/>
        </w:rPr>
      </w:pPr>
      <w:r>
        <w:rPr>
          <w:rFonts w:ascii="Helvetica" w:hAnsi="Helvetica" w:cs="Helvetica"/>
          <w:b/>
          <w:bCs/>
          <w:sz w:val="26"/>
          <w:szCs w:val="26"/>
          <w:u w:color="262626"/>
        </w:rPr>
        <w:t>DATA COLLECTION AND ANALYSIS:</w:t>
      </w:r>
    </w:p>
    <w:p w14:paraId="4FB4F3EC" w14:textId="77777777" w:rsidR="00A92105" w:rsidRDefault="00A92105" w:rsidP="00A92105">
      <w:pPr>
        <w:widowControl w:val="0"/>
        <w:autoSpaceDE w:val="0"/>
        <w:autoSpaceDN w:val="0"/>
        <w:adjustRightInd w:val="0"/>
        <w:spacing w:after="0" w:line="240" w:lineRule="auto"/>
        <w:rPr>
          <w:rFonts w:ascii="Helvetica" w:hAnsi="Helvetica" w:cs="Helvetica"/>
          <w:sz w:val="27"/>
          <w:szCs w:val="27"/>
          <w:u w:color="262626"/>
        </w:rPr>
      </w:pPr>
      <w:r>
        <w:rPr>
          <w:rFonts w:ascii="Helvetica" w:hAnsi="Helvetica" w:cs="Helvetica"/>
          <w:sz w:val="27"/>
          <w:szCs w:val="27"/>
          <w:u w:color="262626"/>
        </w:rPr>
        <w:t>We used standard methodological procedures expected by Cochrane. Outcomes of interest were mortality due to heart failure, mortality due to any cause, hospital readmission for heart failure, hospital readmission for any cause, adverse effects, quality of life, costs and cost-effectiveness.</w:t>
      </w:r>
    </w:p>
    <w:p w14:paraId="6BFE871D" w14:textId="77777777" w:rsidR="00A92105" w:rsidRDefault="00A92105" w:rsidP="00A92105">
      <w:pPr>
        <w:widowControl w:val="0"/>
        <w:autoSpaceDE w:val="0"/>
        <w:autoSpaceDN w:val="0"/>
        <w:adjustRightInd w:val="0"/>
        <w:spacing w:after="0" w:line="240" w:lineRule="auto"/>
        <w:rPr>
          <w:rFonts w:ascii="Helvetica" w:hAnsi="Helvetica" w:cs="Helvetica"/>
          <w:b/>
          <w:bCs/>
          <w:sz w:val="26"/>
          <w:szCs w:val="26"/>
          <w:u w:color="262626"/>
        </w:rPr>
      </w:pPr>
      <w:r>
        <w:rPr>
          <w:rFonts w:ascii="Helvetica" w:hAnsi="Helvetica" w:cs="Helvetica"/>
          <w:b/>
          <w:bCs/>
          <w:sz w:val="26"/>
          <w:szCs w:val="26"/>
          <w:u w:color="262626"/>
        </w:rPr>
        <w:lastRenderedPageBreak/>
        <w:t>MAIN RESULTS:</w:t>
      </w:r>
    </w:p>
    <w:p w14:paraId="1E925055" w14:textId="77777777" w:rsidR="00A92105" w:rsidRDefault="00A92105" w:rsidP="00A92105">
      <w:pPr>
        <w:widowControl w:val="0"/>
        <w:autoSpaceDE w:val="0"/>
        <w:autoSpaceDN w:val="0"/>
        <w:adjustRightInd w:val="0"/>
        <w:spacing w:after="0" w:line="240" w:lineRule="auto"/>
        <w:rPr>
          <w:rFonts w:ascii="Helvetica" w:hAnsi="Helvetica" w:cs="Helvetica"/>
          <w:sz w:val="27"/>
          <w:szCs w:val="27"/>
          <w:u w:color="262626"/>
        </w:rPr>
      </w:pPr>
      <w:r>
        <w:rPr>
          <w:rFonts w:ascii="Helvetica" w:hAnsi="Helvetica" w:cs="Helvetica"/>
          <w:sz w:val="27"/>
          <w:szCs w:val="27"/>
          <w:u w:color="262626"/>
        </w:rPr>
        <w:t xml:space="preserve">We found 22 new RCTs, so now include 47 RCTs (10,869 participants). Twenty-eight were case management interventions, seven were clinic-based models, nine were multidisciplinary interventions, and three could not be </w:t>
      </w:r>
      <w:proofErr w:type="spellStart"/>
      <w:r>
        <w:rPr>
          <w:rFonts w:ascii="Helvetica" w:hAnsi="Helvetica" w:cs="Helvetica"/>
          <w:sz w:val="27"/>
          <w:szCs w:val="27"/>
          <w:u w:color="262626"/>
        </w:rPr>
        <w:t>categorised</w:t>
      </w:r>
      <w:proofErr w:type="spellEnd"/>
      <w:r>
        <w:rPr>
          <w:rFonts w:ascii="Helvetica" w:hAnsi="Helvetica" w:cs="Helvetica"/>
          <w:sz w:val="27"/>
          <w:szCs w:val="27"/>
          <w:u w:color="262626"/>
        </w:rPr>
        <w:t xml:space="preserve"> as any of these. The included studies were predominantly in an older population, with most studies reporting a mean age of between 67 and 80 years. Seven RCTs were in upper-middle-income countries, the rest were in high-income </w:t>
      </w:r>
      <w:proofErr w:type="spellStart"/>
      <w:proofErr w:type="gramStart"/>
      <w:r>
        <w:rPr>
          <w:rFonts w:ascii="Helvetica" w:hAnsi="Helvetica" w:cs="Helvetica"/>
          <w:sz w:val="27"/>
          <w:szCs w:val="27"/>
          <w:u w:color="262626"/>
        </w:rPr>
        <w:t>countries.Only</w:t>
      </w:r>
      <w:proofErr w:type="spellEnd"/>
      <w:proofErr w:type="gramEnd"/>
      <w:r>
        <w:rPr>
          <w:rFonts w:ascii="Helvetica" w:hAnsi="Helvetica" w:cs="Helvetica"/>
          <w:sz w:val="27"/>
          <w:szCs w:val="27"/>
          <w:u w:color="262626"/>
        </w:rPr>
        <w:t xml:space="preserve"> two multidisciplinary-intervention RCTs reported mortality due to heart failure. Pooled analysis gave a risk ratio (RR) of 0.46 (95% confidence interval (CI) 0.23 to 0.95), but the very low-quality evidence means we are uncertain of the effect on mortality due to heart failure. Based on this limited evidence, the number needed to treat for an additional beneficial outcome (NNTB) is 12 (95% CI 9 to 126).Twenty-six case management RCTs reported all-cause mortality, with low-quality evidence indicating that these may reduce all-cause mortality (RR 0.78, 95% CI 0.68 to 0.90; NNTB 25, 95% CI 17 to 54). We pooled all seven clinic-based studies, with low-quality evidence suggesting they may make little to no difference to all-cause mortality. Pooled analysis of eight multidisciplinary studies gave moderate-quality evidence that these probably reduce all-cause mortality (RR 0.67, 95% CI 0.54 to 0.83; NNTB 17, 95% CI 12 to 32</w:t>
      </w:r>
      <w:proofErr w:type="gramStart"/>
      <w:r>
        <w:rPr>
          <w:rFonts w:ascii="Helvetica" w:hAnsi="Helvetica" w:cs="Helvetica"/>
          <w:sz w:val="27"/>
          <w:szCs w:val="27"/>
          <w:u w:color="262626"/>
        </w:rPr>
        <w:t>).We</w:t>
      </w:r>
      <w:proofErr w:type="gramEnd"/>
      <w:r>
        <w:rPr>
          <w:rFonts w:ascii="Helvetica" w:hAnsi="Helvetica" w:cs="Helvetica"/>
          <w:sz w:val="27"/>
          <w:szCs w:val="27"/>
          <w:u w:color="262626"/>
        </w:rPr>
        <w:t xml:space="preserve"> pooled data on heart failure readmissions from 12 case management studies. Moderate-quality evidence suggests that they probably reduce heart failure readmissions (RR 0.64, 95% CI 0.53 to 0.78; NNTB 8, 95% CI 6 to 13). We were able to pool only two clinic-based studies, and the moderate-quality evidence suggested that there is probably little or no difference in heart failure readmissions between clinic-based interventions and usual care (RR 1.01, 95% CI 0.87 to 1.18). Pooled analysis of five multidisciplinary interventions gave low-quality evidence that these may reduce the risk of heart failure readmissions (RR 0.68, 95% CI 0.50 to 0.92; NNTB 11, 95% CI 7 to 44).Meta-analysis of 14 RCTs gave moderate-quality evidence that case management probably slightly reduces all-cause readmissions (RR 0.92, 95% CI 0.83 to 1.01); a decrease from 491 to 451 in 1000 people (95% CI 407 to 495). Pooling four clinic-based RCTs gave low-quality and somewhat heterogeneous evidence that these may result in little or no difference in all-cause readmissions (RR 0.90, 95% CI 0.72 to 1.12). Low-quality evidence from five RCTs indicated that multidisciplinary interventions may slightly reduce all-cause readmissions (RR 0.85, 95% CI 0.71 to 1.01); a decrease from 450 to 383 in 1000 people (95% CI 320 to 455</w:t>
      </w:r>
      <w:proofErr w:type="gramStart"/>
      <w:r>
        <w:rPr>
          <w:rFonts w:ascii="Helvetica" w:hAnsi="Helvetica" w:cs="Helvetica"/>
          <w:sz w:val="27"/>
          <w:szCs w:val="27"/>
          <w:u w:color="262626"/>
        </w:rPr>
        <w:t>).Neither</w:t>
      </w:r>
      <w:proofErr w:type="gramEnd"/>
      <w:r>
        <w:rPr>
          <w:rFonts w:ascii="Helvetica" w:hAnsi="Helvetica" w:cs="Helvetica"/>
          <w:sz w:val="27"/>
          <w:szCs w:val="27"/>
          <w:u w:color="262626"/>
        </w:rPr>
        <w:t xml:space="preserve"> case management nor clinic-based intervention RCTs reported adverse effects. Two multidisciplinary interventions reported that no adverse events occurred. GRADE assessment of moderate quality suggested that there may be little or </w:t>
      </w:r>
      <w:r>
        <w:rPr>
          <w:rFonts w:ascii="Helvetica" w:hAnsi="Helvetica" w:cs="Helvetica"/>
          <w:sz w:val="27"/>
          <w:szCs w:val="27"/>
          <w:u w:color="262626"/>
        </w:rPr>
        <w:lastRenderedPageBreak/>
        <w:t xml:space="preserve">no difference in adverse effects between multidisciplinary interventions and usual </w:t>
      </w:r>
      <w:proofErr w:type="spellStart"/>
      <w:proofErr w:type="gramStart"/>
      <w:r>
        <w:rPr>
          <w:rFonts w:ascii="Helvetica" w:hAnsi="Helvetica" w:cs="Helvetica"/>
          <w:sz w:val="27"/>
          <w:szCs w:val="27"/>
          <w:u w:color="262626"/>
        </w:rPr>
        <w:t>care.Quality</w:t>
      </w:r>
      <w:proofErr w:type="spellEnd"/>
      <w:proofErr w:type="gramEnd"/>
      <w:r>
        <w:rPr>
          <w:rFonts w:ascii="Helvetica" w:hAnsi="Helvetica" w:cs="Helvetica"/>
          <w:sz w:val="27"/>
          <w:szCs w:val="27"/>
          <w:u w:color="262626"/>
        </w:rPr>
        <w:t xml:space="preserve"> of life was generally poorly reported, with high attrition. Low-quality evidence means we are uncertain about the effect of case management and multidisciplinary interventions on quality of life. Four clinic-based studies reported quality of life but we could not pool them due to differences in reporting. Low-quality evidence indicates that clinic-based interventions may result in little or no difference in quality of </w:t>
      </w:r>
      <w:proofErr w:type="spellStart"/>
      <w:proofErr w:type="gramStart"/>
      <w:r>
        <w:rPr>
          <w:rFonts w:ascii="Helvetica" w:hAnsi="Helvetica" w:cs="Helvetica"/>
          <w:sz w:val="27"/>
          <w:szCs w:val="27"/>
          <w:u w:color="262626"/>
        </w:rPr>
        <w:t>life.Four</w:t>
      </w:r>
      <w:proofErr w:type="spellEnd"/>
      <w:proofErr w:type="gramEnd"/>
      <w:r>
        <w:rPr>
          <w:rFonts w:ascii="Helvetica" w:hAnsi="Helvetica" w:cs="Helvetica"/>
          <w:sz w:val="27"/>
          <w:szCs w:val="27"/>
          <w:u w:color="262626"/>
        </w:rPr>
        <w:t xml:space="preserve"> case management </w:t>
      </w:r>
      <w:proofErr w:type="spellStart"/>
      <w:r>
        <w:rPr>
          <w:rFonts w:ascii="Helvetica" w:hAnsi="Helvetica" w:cs="Helvetica"/>
          <w:sz w:val="27"/>
          <w:szCs w:val="27"/>
          <w:u w:color="262626"/>
        </w:rPr>
        <w:t>programmes</w:t>
      </w:r>
      <w:proofErr w:type="spellEnd"/>
      <w:r>
        <w:rPr>
          <w:rFonts w:ascii="Helvetica" w:hAnsi="Helvetica" w:cs="Helvetica"/>
          <w:sz w:val="27"/>
          <w:szCs w:val="27"/>
          <w:u w:color="262626"/>
        </w:rPr>
        <w:t xml:space="preserve"> had cost-effectiveness analyses, and seven reported cost data. Low-quality evidence indicates that these may reduce costs and may be cost-effective. Two clinic-based studies reported cost savings. Low-quality evidence indicates that clinic-based interventions may reduce costs slightly. Low-quality data from one multidisciplinary intervention suggested this may be cost-effective from a societal perspective but less so from a health-services perspective.</w:t>
      </w:r>
    </w:p>
    <w:p w14:paraId="6E209CD3" w14:textId="77777777" w:rsidR="00A92105" w:rsidRDefault="00A92105" w:rsidP="00A92105">
      <w:pPr>
        <w:widowControl w:val="0"/>
        <w:autoSpaceDE w:val="0"/>
        <w:autoSpaceDN w:val="0"/>
        <w:adjustRightInd w:val="0"/>
        <w:spacing w:after="0" w:line="240" w:lineRule="auto"/>
        <w:rPr>
          <w:rFonts w:ascii="Helvetica" w:hAnsi="Helvetica" w:cs="Helvetica"/>
          <w:b/>
          <w:bCs/>
          <w:sz w:val="26"/>
          <w:szCs w:val="26"/>
          <w:u w:color="262626"/>
        </w:rPr>
      </w:pPr>
      <w:r>
        <w:rPr>
          <w:rFonts w:ascii="Helvetica" w:hAnsi="Helvetica" w:cs="Helvetica"/>
          <w:b/>
          <w:bCs/>
          <w:sz w:val="26"/>
          <w:szCs w:val="26"/>
          <w:u w:color="262626"/>
        </w:rPr>
        <w:t>AUTHORS' CONCLUSIONS:</w:t>
      </w:r>
    </w:p>
    <w:p w14:paraId="742D4395" w14:textId="77777777" w:rsidR="00A92105" w:rsidRDefault="00A92105" w:rsidP="00A92105">
      <w:pPr>
        <w:widowControl w:val="0"/>
        <w:autoSpaceDE w:val="0"/>
        <w:autoSpaceDN w:val="0"/>
        <w:adjustRightInd w:val="0"/>
        <w:spacing w:after="0" w:line="240" w:lineRule="auto"/>
        <w:rPr>
          <w:rFonts w:ascii="Helvetica" w:hAnsi="Helvetica" w:cs="Helvetica"/>
          <w:sz w:val="27"/>
          <w:szCs w:val="27"/>
          <w:u w:color="262626"/>
        </w:rPr>
      </w:pPr>
      <w:r>
        <w:rPr>
          <w:rFonts w:ascii="Helvetica" w:hAnsi="Helvetica" w:cs="Helvetica"/>
          <w:sz w:val="27"/>
          <w:szCs w:val="27"/>
          <w:u w:color="262626"/>
        </w:rPr>
        <w:t xml:space="preserve">We found limited evidence for the effect of disease management </w:t>
      </w:r>
      <w:proofErr w:type="spellStart"/>
      <w:r>
        <w:rPr>
          <w:rFonts w:ascii="Helvetica" w:hAnsi="Helvetica" w:cs="Helvetica"/>
          <w:sz w:val="27"/>
          <w:szCs w:val="27"/>
          <w:u w:color="262626"/>
        </w:rPr>
        <w:t>programmes</w:t>
      </w:r>
      <w:proofErr w:type="spellEnd"/>
      <w:r>
        <w:rPr>
          <w:rFonts w:ascii="Helvetica" w:hAnsi="Helvetica" w:cs="Helvetica"/>
          <w:sz w:val="27"/>
          <w:szCs w:val="27"/>
          <w:u w:color="262626"/>
        </w:rPr>
        <w:t xml:space="preserve"> on mortality due to heart failure, with few studies reporting this outcome. Case management may reduce all-cause mortality, and multidisciplinary interventions probably also reduce all-cause mortality, but clinic-based interventions had little or no effect on all-cause mortality. Readmissions due to heart failure or any cause were probably reduced by case-management interventions. Clinic-based interventions probably make little or no difference to heart failure readmissions and may result in little or no difference in readmissions for any cause. Multidisciplinary interventions may reduce the risk of readmission for heart failure or for any cause. There was a lack of evidence for adverse effects, and conclusions on quality of life remain uncertain due to poor-quality data. Variations in study location and time of occurrence hamper attempts to review costs and cost-</w:t>
      </w:r>
      <w:proofErr w:type="spellStart"/>
      <w:proofErr w:type="gramStart"/>
      <w:r>
        <w:rPr>
          <w:rFonts w:ascii="Helvetica" w:hAnsi="Helvetica" w:cs="Helvetica"/>
          <w:sz w:val="27"/>
          <w:szCs w:val="27"/>
          <w:u w:color="262626"/>
        </w:rPr>
        <w:t>effectiveness.The</w:t>
      </w:r>
      <w:proofErr w:type="spellEnd"/>
      <w:proofErr w:type="gramEnd"/>
      <w:r>
        <w:rPr>
          <w:rFonts w:ascii="Helvetica" w:hAnsi="Helvetica" w:cs="Helvetica"/>
          <w:sz w:val="27"/>
          <w:szCs w:val="27"/>
          <w:u w:color="262626"/>
        </w:rPr>
        <w:t xml:space="preserve"> potential to improve quality of life is an important consideration but remains poorly reported. Improved reporting in future trials would strengthen the evidence for this patient-relevant outcome.</w:t>
      </w:r>
    </w:p>
    <w:p w14:paraId="69871EB1" w14:textId="77777777" w:rsidR="00A92105" w:rsidRDefault="00A92105" w:rsidP="00A92105">
      <w:pPr>
        <w:spacing w:line="360" w:lineRule="auto"/>
        <w:jc w:val="both"/>
        <w:rPr>
          <w:rFonts w:cstheme="minorHAnsi"/>
          <w:sz w:val="24"/>
          <w:szCs w:val="24"/>
        </w:rPr>
      </w:pPr>
    </w:p>
    <w:p w14:paraId="786E60A7" w14:textId="77777777" w:rsidR="00810857" w:rsidRDefault="00F30284" w:rsidP="00810857">
      <w:pPr>
        <w:spacing w:line="348" w:lineRule="atLeast"/>
        <w:rPr>
          <w:rFonts w:eastAsia="Times New Roman" w:cs="Times New Roman"/>
          <w:sz w:val="17"/>
          <w:szCs w:val="17"/>
        </w:rPr>
      </w:pPr>
      <w:hyperlink r:id="rId32" w:tooltip="Circulation. Cardiovascular quality and outcomes." w:history="1">
        <w:r w:rsidR="00810857">
          <w:rPr>
            <w:rFonts w:eastAsia="Times New Roman" w:cs="Times New Roman"/>
            <w:color w:val="660066"/>
            <w:sz w:val="17"/>
            <w:szCs w:val="17"/>
            <w:u w:val="single"/>
          </w:rPr>
          <w:br/>
        </w:r>
        <w:r w:rsidR="00810857">
          <w:rPr>
            <w:rStyle w:val="Hyperlink"/>
            <w:rFonts w:eastAsia="Times New Roman" w:cs="Times New Roman"/>
            <w:color w:val="660066"/>
            <w:sz w:val="17"/>
            <w:szCs w:val="17"/>
          </w:rPr>
          <w:t>Circ Cardiovasc Qual Outcomes.</w:t>
        </w:r>
      </w:hyperlink>
      <w:r w:rsidR="00810857">
        <w:rPr>
          <w:rStyle w:val="apple-converted-space"/>
          <w:rFonts w:eastAsia="Times New Roman" w:cs="Times New Roman"/>
          <w:sz w:val="17"/>
          <w:szCs w:val="17"/>
        </w:rPr>
        <w:t> </w:t>
      </w:r>
      <w:r w:rsidR="00810857">
        <w:rPr>
          <w:rFonts w:eastAsia="Times New Roman" w:cs="Times New Roman"/>
          <w:sz w:val="17"/>
          <w:szCs w:val="17"/>
        </w:rPr>
        <w:t>2013 Mar 1;6(2):171-7. doi: 10.1161/CIRCOUTCOMES.112.967356. Epub 2013 Feb 5.</w:t>
      </w:r>
    </w:p>
    <w:p w14:paraId="3D7EF110" w14:textId="77777777" w:rsidR="00810857" w:rsidRDefault="00810857" w:rsidP="00810857">
      <w:pPr>
        <w:pStyle w:val="Heading1"/>
        <w:spacing w:before="120" w:beforeAutospacing="0" w:after="120" w:afterAutospacing="0" w:line="300" w:lineRule="atLeast"/>
        <w:rPr>
          <w:rFonts w:eastAsia="Times New Roman" w:cs="Times New Roman"/>
          <w:color w:val="000000"/>
          <w:sz w:val="28"/>
          <w:szCs w:val="28"/>
        </w:rPr>
      </w:pPr>
      <w:r>
        <w:rPr>
          <w:rFonts w:eastAsia="Times New Roman" w:cs="Times New Roman"/>
          <w:color w:val="000000"/>
          <w:sz w:val="28"/>
          <w:szCs w:val="28"/>
        </w:rPr>
        <w:t>Patient-identified factors related to</w:t>
      </w:r>
      <w:r>
        <w:rPr>
          <w:rStyle w:val="apple-converted-space"/>
          <w:rFonts w:eastAsia="Times New Roman" w:cs="Times New Roman"/>
          <w:color w:val="000000"/>
          <w:sz w:val="28"/>
          <w:szCs w:val="28"/>
        </w:rPr>
        <w:t> </w:t>
      </w:r>
      <w:r>
        <w:rPr>
          <w:rStyle w:val="highlight"/>
          <w:rFonts w:eastAsia="Times New Roman" w:cs="Times New Roman"/>
          <w:color w:val="000000"/>
          <w:sz w:val="28"/>
          <w:szCs w:val="28"/>
        </w:rPr>
        <w:t>heart failure readmissions</w:t>
      </w:r>
      <w:r>
        <w:rPr>
          <w:rFonts w:eastAsia="Times New Roman" w:cs="Times New Roman"/>
          <w:color w:val="000000"/>
          <w:sz w:val="28"/>
          <w:szCs w:val="28"/>
        </w:rPr>
        <w:t>.</w:t>
      </w:r>
    </w:p>
    <w:p w14:paraId="49F2B92B" w14:textId="77777777" w:rsidR="00810857" w:rsidRDefault="00F30284" w:rsidP="00810857">
      <w:pPr>
        <w:rPr>
          <w:rFonts w:eastAsia="Times New Roman" w:cs="Times New Roman"/>
          <w:sz w:val="18"/>
          <w:szCs w:val="18"/>
        </w:rPr>
      </w:pPr>
      <w:hyperlink r:id="rId33" w:history="1">
        <w:proofErr w:type="spellStart"/>
        <w:r w:rsidR="00810857">
          <w:rPr>
            <w:rStyle w:val="Hyperlink"/>
            <w:rFonts w:eastAsia="Times New Roman" w:cs="Times New Roman"/>
            <w:color w:val="660066"/>
            <w:sz w:val="18"/>
            <w:szCs w:val="18"/>
          </w:rPr>
          <w:t>Retrum</w:t>
        </w:r>
        <w:proofErr w:type="spellEnd"/>
        <w:r w:rsidR="00810857">
          <w:rPr>
            <w:rStyle w:val="Hyperlink"/>
            <w:rFonts w:eastAsia="Times New Roman" w:cs="Times New Roman"/>
            <w:color w:val="660066"/>
            <w:sz w:val="18"/>
            <w:szCs w:val="18"/>
          </w:rPr>
          <w:t xml:space="preserve"> JH</w:t>
        </w:r>
      </w:hyperlink>
      <w:r w:rsidR="00810857">
        <w:rPr>
          <w:rFonts w:eastAsia="Times New Roman" w:cs="Times New Roman"/>
          <w:sz w:val="15"/>
          <w:szCs w:val="15"/>
          <w:vertAlign w:val="superscript"/>
        </w:rPr>
        <w:t>1</w:t>
      </w:r>
      <w:r w:rsidR="00810857">
        <w:rPr>
          <w:rFonts w:eastAsia="Times New Roman" w:cs="Times New Roman"/>
          <w:sz w:val="18"/>
          <w:szCs w:val="18"/>
        </w:rPr>
        <w:t>,</w:t>
      </w:r>
      <w:r w:rsidR="00810857">
        <w:rPr>
          <w:rStyle w:val="apple-converted-space"/>
          <w:rFonts w:eastAsia="Times New Roman" w:cs="Times New Roman"/>
          <w:sz w:val="18"/>
          <w:szCs w:val="18"/>
        </w:rPr>
        <w:t> </w:t>
      </w:r>
      <w:hyperlink r:id="rId34" w:history="1">
        <w:r w:rsidR="00810857">
          <w:rPr>
            <w:rStyle w:val="Hyperlink"/>
            <w:rFonts w:eastAsia="Times New Roman" w:cs="Times New Roman"/>
            <w:color w:val="660066"/>
            <w:sz w:val="18"/>
            <w:szCs w:val="18"/>
          </w:rPr>
          <w:t>Boggs J</w:t>
        </w:r>
      </w:hyperlink>
      <w:r w:rsidR="00810857">
        <w:rPr>
          <w:rFonts w:eastAsia="Times New Roman" w:cs="Times New Roman"/>
          <w:sz w:val="18"/>
          <w:szCs w:val="18"/>
        </w:rPr>
        <w:t>,</w:t>
      </w:r>
      <w:r w:rsidR="00810857">
        <w:rPr>
          <w:rStyle w:val="apple-converted-space"/>
          <w:rFonts w:eastAsia="Times New Roman" w:cs="Times New Roman"/>
          <w:sz w:val="18"/>
          <w:szCs w:val="18"/>
        </w:rPr>
        <w:t> </w:t>
      </w:r>
      <w:hyperlink r:id="rId35" w:history="1">
        <w:r w:rsidR="00810857">
          <w:rPr>
            <w:rStyle w:val="Hyperlink"/>
            <w:rFonts w:eastAsia="Times New Roman" w:cs="Times New Roman"/>
            <w:color w:val="660066"/>
            <w:sz w:val="18"/>
            <w:szCs w:val="18"/>
          </w:rPr>
          <w:t>Hersh A</w:t>
        </w:r>
      </w:hyperlink>
      <w:r w:rsidR="00810857">
        <w:rPr>
          <w:rFonts w:eastAsia="Times New Roman" w:cs="Times New Roman"/>
          <w:sz w:val="18"/>
          <w:szCs w:val="18"/>
        </w:rPr>
        <w:t>,</w:t>
      </w:r>
      <w:r w:rsidR="00810857">
        <w:rPr>
          <w:rStyle w:val="apple-converted-space"/>
          <w:rFonts w:eastAsia="Times New Roman" w:cs="Times New Roman"/>
          <w:sz w:val="18"/>
          <w:szCs w:val="18"/>
        </w:rPr>
        <w:t> </w:t>
      </w:r>
      <w:hyperlink r:id="rId36" w:history="1">
        <w:r w:rsidR="00810857">
          <w:rPr>
            <w:rStyle w:val="Hyperlink"/>
            <w:rFonts w:eastAsia="Times New Roman" w:cs="Times New Roman"/>
            <w:color w:val="660066"/>
            <w:sz w:val="18"/>
            <w:szCs w:val="18"/>
          </w:rPr>
          <w:t>Wright L</w:t>
        </w:r>
      </w:hyperlink>
      <w:r w:rsidR="00810857">
        <w:rPr>
          <w:rFonts w:eastAsia="Times New Roman" w:cs="Times New Roman"/>
          <w:sz w:val="18"/>
          <w:szCs w:val="18"/>
        </w:rPr>
        <w:t>,</w:t>
      </w:r>
      <w:r w:rsidR="00810857">
        <w:rPr>
          <w:rStyle w:val="apple-converted-space"/>
          <w:rFonts w:eastAsia="Times New Roman" w:cs="Times New Roman"/>
          <w:sz w:val="18"/>
          <w:szCs w:val="18"/>
        </w:rPr>
        <w:t> </w:t>
      </w:r>
      <w:hyperlink r:id="rId37" w:history="1">
        <w:r w:rsidR="00810857">
          <w:rPr>
            <w:rStyle w:val="Hyperlink"/>
            <w:rFonts w:eastAsia="Times New Roman" w:cs="Times New Roman"/>
            <w:color w:val="660066"/>
            <w:sz w:val="18"/>
            <w:szCs w:val="18"/>
          </w:rPr>
          <w:t>Main DS</w:t>
        </w:r>
      </w:hyperlink>
      <w:r w:rsidR="00810857">
        <w:rPr>
          <w:rFonts w:eastAsia="Times New Roman" w:cs="Times New Roman"/>
          <w:sz w:val="18"/>
          <w:szCs w:val="18"/>
        </w:rPr>
        <w:t>,</w:t>
      </w:r>
      <w:r w:rsidR="00810857">
        <w:rPr>
          <w:rStyle w:val="apple-converted-space"/>
          <w:rFonts w:eastAsia="Times New Roman" w:cs="Times New Roman"/>
          <w:sz w:val="18"/>
          <w:szCs w:val="18"/>
        </w:rPr>
        <w:t> </w:t>
      </w:r>
      <w:proofErr w:type="spellStart"/>
      <w:r w:rsidR="00CC1429">
        <w:fldChar w:fldCharType="begin"/>
      </w:r>
      <w:r w:rsidR="00CC1429">
        <w:instrText xml:space="preserve"> HYPERLINK "https://www.ncbi.nlm.nih.gov/pubmed/?term=Magid%20DJ%5BAuthor%5D&amp;cauthor=true&amp;cauthor_uid=23386663" </w:instrText>
      </w:r>
      <w:r w:rsidR="00CC1429">
        <w:fldChar w:fldCharType="separate"/>
      </w:r>
      <w:r w:rsidR="00810857">
        <w:rPr>
          <w:rStyle w:val="Hyperlink"/>
          <w:rFonts w:eastAsia="Times New Roman" w:cs="Times New Roman"/>
          <w:color w:val="660066"/>
          <w:sz w:val="18"/>
          <w:szCs w:val="18"/>
        </w:rPr>
        <w:t>Magid</w:t>
      </w:r>
      <w:proofErr w:type="spellEnd"/>
      <w:r w:rsidR="00810857">
        <w:rPr>
          <w:rStyle w:val="Hyperlink"/>
          <w:rFonts w:eastAsia="Times New Roman" w:cs="Times New Roman"/>
          <w:color w:val="660066"/>
          <w:sz w:val="18"/>
          <w:szCs w:val="18"/>
        </w:rPr>
        <w:t xml:space="preserve"> DJ</w:t>
      </w:r>
      <w:r w:rsidR="00CC1429">
        <w:rPr>
          <w:rStyle w:val="Hyperlink"/>
          <w:rFonts w:eastAsia="Times New Roman" w:cs="Times New Roman"/>
          <w:color w:val="660066"/>
          <w:sz w:val="18"/>
          <w:szCs w:val="18"/>
        </w:rPr>
        <w:fldChar w:fldCharType="end"/>
      </w:r>
      <w:r w:rsidR="00810857">
        <w:rPr>
          <w:rFonts w:eastAsia="Times New Roman" w:cs="Times New Roman"/>
          <w:sz w:val="18"/>
          <w:szCs w:val="18"/>
        </w:rPr>
        <w:t>,</w:t>
      </w:r>
      <w:r w:rsidR="00810857">
        <w:rPr>
          <w:rStyle w:val="apple-converted-space"/>
          <w:rFonts w:eastAsia="Times New Roman" w:cs="Times New Roman"/>
          <w:sz w:val="18"/>
          <w:szCs w:val="18"/>
        </w:rPr>
        <w:t> </w:t>
      </w:r>
      <w:hyperlink r:id="rId38" w:history="1">
        <w:r w:rsidR="00810857">
          <w:rPr>
            <w:rStyle w:val="Hyperlink"/>
            <w:rFonts w:eastAsia="Times New Roman" w:cs="Times New Roman"/>
            <w:color w:val="660066"/>
            <w:sz w:val="18"/>
            <w:szCs w:val="18"/>
          </w:rPr>
          <w:t>Allen LA</w:t>
        </w:r>
      </w:hyperlink>
      <w:r w:rsidR="00810857">
        <w:rPr>
          <w:rFonts w:eastAsia="Times New Roman" w:cs="Times New Roman"/>
          <w:sz w:val="18"/>
          <w:szCs w:val="18"/>
        </w:rPr>
        <w:t>.</w:t>
      </w:r>
    </w:p>
    <w:p w14:paraId="7FB695F6" w14:textId="77777777" w:rsidR="00810857" w:rsidRDefault="00F30284" w:rsidP="00810857">
      <w:pPr>
        <w:pStyle w:val="Heading3"/>
        <w:spacing w:before="0" w:beforeAutospacing="0" w:after="0" w:afterAutospacing="0"/>
        <w:rPr>
          <w:rFonts w:eastAsia="Times New Roman" w:cs="Times New Roman"/>
          <w:color w:val="724128"/>
          <w:sz w:val="22"/>
          <w:szCs w:val="22"/>
        </w:rPr>
      </w:pPr>
      <w:hyperlink r:id="rId39" w:tooltip="Open/close author information list" w:history="1">
        <w:r w:rsidR="00810857">
          <w:rPr>
            <w:rStyle w:val="ui-ncbitoggler-master-text"/>
            <w:rFonts w:eastAsia="Times New Roman" w:cs="Times New Roman"/>
            <w:color w:val="660066"/>
            <w:sz w:val="21"/>
            <w:szCs w:val="21"/>
            <w:u w:val="single"/>
          </w:rPr>
          <w:t>Author information</w:t>
        </w:r>
      </w:hyperlink>
    </w:p>
    <w:p w14:paraId="1AA3FB6D" w14:textId="47F9A211" w:rsidR="00810857" w:rsidRDefault="00810857" w:rsidP="00810857">
      <w:pPr>
        <w:pStyle w:val="Heading3"/>
        <w:spacing w:before="0" w:beforeAutospacing="0" w:after="0" w:afterAutospacing="0"/>
        <w:rPr>
          <w:rFonts w:eastAsia="Times New Roman" w:cs="Times New Roman"/>
          <w:color w:val="985735"/>
          <w:sz w:val="22"/>
          <w:szCs w:val="22"/>
        </w:rPr>
      </w:pPr>
      <w:proofErr w:type="spellStart"/>
      <w:r>
        <w:rPr>
          <w:rFonts w:eastAsia="Times New Roman" w:cs="Times New Roman"/>
          <w:color w:val="985735"/>
          <w:sz w:val="22"/>
          <w:szCs w:val="22"/>
        </w:rPr>
        <w:t>Abstract</w:t>
      </w:r>
      <w:r w:rsidR="00882A8E">
        <w:rPr>
          <w:rFonts w:eastAsia="Times New Roman" w:cs="Times New Roman"/>
          <w:color w:val="985735"/>
          <w:sz w:val="22"/>
          <w:szCs w:val="22"/>
        </w:rPr>
        <w:t>h</w:t>
      </w:r>
      <w:proofErr w:type="spellEnd"/>
    </w:p>
    <w:p w14:paraId="1FF13E38" w14:textId="77777777" w:rsidR="00810857" w:rsidRDefault="00810857" w:rsidP="00810857">
      <w:pPr>
        <w:pStyle w:val="Heading4"/>
        <w:spacing w:before="0" w:line="369" w:lineRule="atLeast"/>
        <w:ind w:right="60"/>
        <w:rPr>
          <w:rFonts w:eastAsia="Times New Roman" w:cs="Times New Roman"/>
          <w:caps/>
          <w:color w:val="000000"/>
          <w:sz w:val="20"/>
          <w:szCs w:val="20"/>
        </w:rPr>
      </w:pPr>
      <w:r>
        <w:rPr>
          <w:rFonts w:eastAsia="Times New Roman" w:cs="Times New Roman"/>
          <w:caps/>
          <w:color w:val="000000"/>
          <w:sz w:val="20"/>
          <w:szCs w:val="20"/>
        </w:rPr>
        <w:lastRenderedPageBreak/>
        <w:t>BACKGROUND:</w:t>
      </w:r>
      <w:r>
        <w:rPr>
          <w:rStyle w:val="apple-converted-space"/>
          <w:rFonts w:eastAsia="Times New Roman" w:cs="Times New Roman"/>
          <w:caps/>
          <w:color w:val="000000"/>
          <w:sz w:val="20"/>
          <w:szCs w:val="20"/>
        </w:rPr>
        <w:t> </w:t>
      </w:r>
    </w:p>
    <w:p w14:paraId="04ECB7F9" w14:textId="77777777" w:rsidR="00810857" w:rsidRDefault="00810857" w:rsidP="00810857">
      <w:pPr>
        <w:pStyle w:val="NormalWeb"/>
        <w:spacing w:before="0" w:beforeAutospacing="0" w:after="120" w:afterAutospacing="0" w:line="369" w:lineRule="atLeast"/>
        <w:rPr>
          <w:sz w:val="21"/>
          <w:szCs w:val="21"/>
        </w:rPr>
      </w:pPr>
      <w:r>
        <w:rPr>
          <w:sz w:val="21"/>
          <w:szCs w:val="21"/>
        </w:rPr>
        <w:t>Although readmission after hospitalization for heart failure has received increasing attention, little is known about its root causes. Prior investigations have relied on administrative databases, chart</w:t>
      </w:r>
      <w:r>
        <w:rPr>
          <w:rStyle w:val="apple-converted-space"/>
          <w:sz w:val="21"/>
          <w:szCs w:val="21"/>
        </w:rPr>
        <w:t> </w:t>
      </w:r>
      <w:r>
        <w:rPr>
          <w:rStyle w:val="highlight"/>
          <w:sz w:val="21"/>
          <w:szCs w:val="21"/>
        </w:rPr>
        <w:t>review</w:t>
      </w:r>
      <w:r>
        <w:rPr>
          <w:sz w:val="21"/>
          <w:szCs w:val="21"/>
        </w:rPr>
        <w:t>, and single-question surveys.</w:t>
      </w:r>
    </w:p>
    <w:p w14:paraId="085A85D4" w14:textId="77777777" w:rsidR="00810857" w:rsidRDefault="00810857" w:rsidP="00810857">
      <w:pPr>
        <w:pStyle w:val="Heading4"/>
        <w:spacing w:before="0" w:line="369" w:lineRule="atLeast"/>
        <w:ind w:right="60"/>
        <w:rPr>
          <w:rFonts w:eastAsia="Times New Roman" w:cs="Times New Roman"/>
          <w:caps/>
          <w:color w:val="000000"/>
          <w:sz w:val="20"/>
          <w:szCs w:val="20"/>
        </w:rPr>
      </w:pPr>
      <w:r>
        <w:rPr>
          <w:rFonts w:eastAsia="Times New Roman" w:cs="Times New Roman"/>
          <w:caps/>
          <w:color w:val="000000"/>
          <w:sz w:val="20"/>
          <w:szCs w:val="20"/>
        </w:rPr>
        <w:t>METHODS AND RESULTS:</w:t>
      </w:r>
      <w:r>
        <w:rPr>
          <w:rStyle w:val="apple-converted-space"/>
          <w:rFonts w:eastAsia="Times New Roman" w:cs="Times New Roman"/>
          <w:caps/>
          <w:color w:val="000000"/>
          <w:sz w:val="20"/>
          <w:szCs w:val="20"/>
        </w:rPr>
        <w:t> </w:t>
      </w:r>
    </w:p>
    <w:p w14:paraId="13CCDC9A" w14:textId="77777777" w:rsidR="00810857" w:rsidRDefault="00810857" w:rsidP="00810857">
      <w:pPr>
        <w:pStyle w:val="NormalWeb"/>
        <w:spacing w:before="0" w:beforeAutospacing="0" w:after="120" w:afterAutospacing="0" w:line="369" w:lineRule="atLeast"/>
        <w:rPr>
          <w:sz w:val="21"/>
          <w:szCs w:val="21"/>
        </w:rPr>
      </w:pPr>
      <w:r>
        <w:rPr>
          <w:sz w:val="21"/>
          <w:szCs w:val="21"/>
        </w:rPr>
        <w:t xml:space="preserve">We performed </w:t>
      </w:r>
      <w:proofErr w:type="spellStart"/>
      <w:r>
        <w:rPr>
          <w:sz w:val="21"/>
          <w:szCs w:val="21"/>
        </w:rPr>
        <w:t>semistructured</w:t>
      </w:r>
      <w:proofErr w:type="spellEnd"/>
      <w:r>
        <w:rPr>
          <w:sz w:val="21"/>
          <w:szCs w:val="21"/>
        </w:rPr>
        <w:t xml:space="preserve"> 30- to 60-minute interviews of patients (n=28) readmitted within 6 months of index heart failure admission. Established qualitative approaches were used to analyze and to interpret data. Interview findings were the primary focus of the study, but patient information and provider comments from chart data were also consulted. Patient median age was 61 years; 29% were nonwhite; 50% were married; 32% had preserved ejection fraction; and median time from discharge to readmission was 31 days. Reasons for readmission were multifactorial and not easily categorized into mutually exclusive reasons. Five themes emerged as reasons cited for hospital readmission: distressing symptoms, unavoidable progression of illness, influence of psychosocial factors, good but imperfect self-care adherence, and health system failures.</w:t>
      </w:r>
    </w:p>
    <w:p w14:paraId="3537B778" w14:textId="77777777" w:rsidR="00810857" w:rsidRDefault="00810857" w:rsidP="00810857">
      <w:pPr>
        <w:pStyle w:val="Heading4"/>
        <w:spacing w:before="0" w:line="369" w:lineRule="atLeast"/>
        <w:ind w:right="60"/>
        <w:rPr>
          <w:rFonts w:eastAsia="Times New Roman" w:cs="Times New Roman"/>
          <w:caps/>
          <w:color w:val="000000"/>
          <w:sz w:val="20"/>
          <w:szCs w:val="20"/>
        </w:rPr>
      </w:pPr>
      <w:r>
        <w:rPr>
          <w:rFonts w:eastAsia="Times New Roman" w:cs="Times New Roman"/>
          <w:caps/>
          <w:color w:val="000000"/>
          <w:sz w:val="20"/>
          <w:szCs w:val="20"/>
        </w:rPr>
        <w:t>CONCLUSIONS:</w:t>
      </w:r>
      <w:r>
        <w:rPr>
          <w:rStyle w:val="apple-converted-space"/>
          <w:rFonts w:eastAsia="Times New Roman" w:cs="Times New Roman"/>
          <w:caps/>
          <w:color w:val="000000"/>
          <w:sz w:val="20"/>
          <w:szCs w:val="20"/>
        </w:rPr>
        <w:t> </w:t>
      </w:r>
    </w:p>
    <w:p w14:paraId="06E9ACC7" w14:textId="79091466" w:rsidR="00810857" w:rsidRPr="00EC2A0A" w:rsidRDefault="00810857" w:rsidP="00EC2A0A">
      <w:pPr>
        <w:pStyle w:val="NormalWeb"/>
        <w:spacing w:before="0" w:beforeAutospacing="0" w:after="120" w:afterAutospacing="0" w:line="369" w:lineRule="atLeast"/>
        <w:rPr>
          <w:sz w:val="21"/>
          <w:szCs w:val="21"/>
        </w:rPr>
      </w:pPr>
      <w:r>
        <w:rPr>
          <w:sz w:val="21"/>
          <w:szCs w:val="21"/>
        </w:rPr>
        <w:t>Our study provides the first systematic qualitative assessment of patient perspectives concerning heart failure readmission. Contrary to prior literature and distinct from what we found documented in the medical record, patient experiences were highly heterogeneous, not easily categorized as preventable or not preventable, and not easily attributed to a single cause. These findings suggest that future interventions designed to reduce</w:t>
      </w:r>
      <w:r>
        <w:rPr>
          <w:rStyle w:val="apple-converted-space"/>
          <w:sz w:val="21"/>
          <w:szCs w:val="21"/>
        </w:rPr>
        <w:t> </w:t>
      </w:r>
      <w:r>
        <w:rPr>
          <w:rStyle w:val="highlight"/>
          <w:sz w:val="21"/>
          <w:szCs w:val="21"/>
        </w:rPr>
        <w:t>heart failure readmissions</w:t>
      </w:r>
      <w:r>
        <w:rPr>
          <w:rStyle w:val="apple-converted-space"/>
          <w:sz w:val="21"/>
          <w:szCs w:val="21"/>
        </w:rPr>
        <w:t> </w:t>
      </w:r>
      <w:r>
        <w:rPr>
          <w:sz w:val="21"/>
          <w:szCs w:val="21"/>
        </w:rPr>
        <w:t>should be multifaceted, should be systemic in nature, and should integrate patient input.</w:t>
      </w:r>
    </w:p>
    <w:p w14:paraId="59F8B9CE" w14:textId="77777777" w:rsidR="00EC2A0A" w:rsidRPr="004B5CEE" w:rsidRDefault="00810857" w:rsidP="00EC2A0A">
      <w:pPr>
        <w:spacing w:line="480" w:lineRule="auto"/>
        <w:jc w:val="both"/>
        <w:rPr>
          <w:rFonts w:cstheme="minorHAnsi"/>
          <w:color w:val="FF0000"/>
          <w:sz w:val="24"/>
          <w:szCs w:val="24"/>
          <w:highlight w:val="yellow"/>
        </w:rPr>
      </w:pPr>
      <w:r>
        <w:rPr>
          <w:rStyle w:val="apple-converted-space"/>
          <w:rFonts w:ascii="Arial" w:eastAsia="Times New Roman" w:hAnsi="Arial" w:cs="Arial"/>
          <w:color w:val="575757"/>
          <w:sz w:val="17"/>
          <w:szCs w:val="17"/>
        </w:rPr>
        <w:t> </w:t>
      </w:r>
      <w:r w:rsidR="00EC2A0A" w:rsidRPr="004B5CEE">
        <w:rPr>
          <w:rFonts w:cstheme="minorHAnsi"/>
          <w:color w:val="FF0000"/>
          <w:sz w:val="24"/>
          <w:szCs w:val="24"/>
          <w:highlight w:val="yellow"/>
        </w:rPr>
        <w:t xml:space="preserve">This study included </w:t>
      </w:r>
      <w:r w:rsidR="00EC2A0A">
        <w:rPr>
          <w:rFonts w:cstheme="minorHAnsi"/>
          <w:color w:val="FF0000"/>
          <w:sz w:val="24"/>
          <w:szCs w:val="24"/>
          <w:highlight w:val="yellow"/>
        </w:rPr>
        <w:t>89738</w:t>
      </w:r>
      <w:r w:rsidR="00EC2A0A" w:rsidRPr="004B5CEE">
        <w:rPr>
          <w:rFonts w:cstheme="minorHAnsi"/>
          <w:color w:val="FF0000"/>
          <w:sz w:val="24"/>
          <w:szCs w:val="24"/>
          <w:highlight w:val="yellow"/>
        </w:rPr>
        <w:t xml:space="preserve"> individuals (52.81% females) admitted to hospitals of New Jersey for a primary diagnosis of HF between 2000-2014 and were discharged alive after an acute care hospitalization for HF. (NEED PERCENTAGES) The vast majority of the patients included in our analysis were white (73.69%), the mean age was 73.14 years  (min 18 years max 109 years – need SD), median 76 years, third quarter 85.0 (IQR) and 64.25 % were Medicare beneficiaries. We appreciate a 26.1% decline in new incidence cases of hospitalized patients with HF between 2000-2014.</w:t>
      </w:r>
    </w:p>
    <w:p w14:paraId="35FCF6AB" w14:textId="77777777" w:rsidR="00EC2A0A" w:rsidRPr="004B5CEE" w:rsidRDefault="00EC2A0A" w:rsidP="00EC2A0A">
      <w:pPr>
        <w:spacing w:line="480" w:lineRule="auto"/>
        <w:jc w:val="both"/>
        <w:rPr>
          <w:rFonts w:cstheme="minorHAnsi"/>
          <w:color w:val="FF0000"/>
          <w:sz w:val="24"/>
          <w:szCs w:val="24"/>
        </w:rPr>
      </w:pPr>
      <w:r w:rsidRPr="004B5CEE">
        <w:rPr>
          <w:rFonts w:cstheme="minorHAnsi"/>
          <w:color w:val="FF0000"/>
          <w:sz w:val="24"/>
          <w:szCs w:val="24"/>
          <w:highlight w:val="yellow"/>
        </w:rPr>
        <w:t>Approximately three out of four patients (75.14%) were readmitted at least once during the follow up period.</w:t>
      </w:r>
    </w:p>
    <w:p w14:paraId="0F950B51" w14:textId="39B11829" w:rsidR="00810857" w:rsidRDefault="00810857" w:rsidP="00EC2A0A">
      <w:pPr>
        <w:spacing w:line="336" w:lineRule="atLeast"/>
        <w:ind w:right="225"/>
        <w:rPr>
          <w:rFonts w:ascii="Arial" w:eastAsia="Times New Roman" w:hAnsi="Arial" w:cs="Arial"/>
          <w:color w:val="575757"/>
          <w:sz w:val="17"/>
          <w:szCs w:val="17"/>
        </w:rPr>
      </w:pPr>
    </w:p>
    <w:p w14:paraId="27F4AAB3" w14:textId="77777777" w:rsidR="000D5EF8" w:rsidRDefault="000D5EF8" w:rsidP="00810857">
      <w:pPr>
        <w:spacing w:line="336" w:lineRule="atLeast"/>
        <w:ind w:left="720" w:right="225"/>
        <w:rPr>
          <w:rFonts w:ascii="Arial" w:eastAsia="Times New Roman" w:hAnsi="Arial" w:cs="Arial"/>
          <w:color w:val="575757"/>
          <w:sz w:val="17"/>
          <w:szCs w:val="17"/>
        </w:rPr>
      </w:pPr>
    </w:p>
    <w:p w14:paraId="70455B9B" w14:textId="1824315B" w:rsidR="000D5EF8" w:rsidRDefault="000D5EF8" w:rsidP="00810857">
      <w:pPr>
        <w:spacing w:line="336" w:lineRule="atLeast"/>
        <w:ind w:left="720" w:right="225"/>
        <w:rPr>
          <w:rFonts w:ascii="Arial" w:eastAsia="Times New Roman" w:hAnsi="Arial" w:cs="Arial"/>
          <w:color w:val="575757"/>
          <w:sz w:val="17"/>
          <w:szCs w:val="17"/>
        </w:rPr>
      </w:pPr>
      <w:r>
        <w:rPr>
          <w:rFonts w:ascii="Arial" w:eastAsia="Times New Roman" w:hAnsi="Arial" w:cs="Arial"/>
          <w:color w:val="575757"/>
          <w:sz w:val="17"/>
          <w:szCs w:val="17"/>
        </w:rPr>
        <w:t>IDEAS FOR THE RESULTS</w:t>
      </w:r>
    </w:p>
    <w:p w14:paraId="2FD84D8F" w14:textId="7F9FFC6B" w:rsidR="000D5EF8" w:rsidRDefault="000D5EF8" w:rsidP="000D5EF8">
      <w:pPr>
        <w:pStyle w:val="ListParagraph"/>
        <w:numPr>
          <w:ilvl w:val="0"/>
          <w:numId w:val="5"/>
        </w:numPr>
        <w:spacing w:line="336" w:lineRule="atLeast"/>
        <w:ind w:right="225"/>
        <w:rPr>
          <w:rFonts w:ascii="Arial" w:eastAsia="Times New Roman" w:hAnsi="Arial" w:cs="Arial"/>
          <w:color w:val="575757"/>
          <w:sz w:val="17"/>
          <w:szCs w:val="17"/>
        </w:rPr>
      </w:pPr>
      <w:r>
        <w:rPr>
          <w:rFonts w:ascii="Arial" w:eastAsia="Times New Roman" w:hAnsi="Arial" w:cs="Arial"/>
          <w:color w:val="575757"/>
          <w:sz w:val="17"/>
          <w:szCs w:val="17"/>
        </w:rPr>
        <w:t>PARKINSONS DISEASE</w:t>
      </w:r>
    </w:p>
    <w:p w14:paraId="37A39F44" w14:textId="77EBC0CA" w:rsidR="000D5EF8" w:rsidRDefault="000D5EF8" w:rsidP="000D5EF8">
      <w:pPr>
        <w:pStyle w:val="ListParagraph"/>
        <w:numPr>
          <w:ilvl w:val="0"/>
          <w:numId w:val="5"/>
        </w:numPr>
        <w:spacing w:line="336" w:lineRule="atLeast"/>
        <w:ind w:right="225"/>
        <w:rPr>
          <w:rFonts w:ascii="Arial" w:eastAsia="Times New Roman" w:hAnsi="Arial" w:cs="Arial"/>
          <w:color w:val="575757"/>
          <w:sz w:val="17"/>
          <w:szCs w:val="17"/>
        </w:rPr>
      </w:pPr>
      <w:r>
        <w:rPr>
          <w:rFonts w:ascii="Arial" w:eastAsia="Times New Roman" w:hAnsi="Arial" w:cs="Arial"/>
          <w:color w:val="575757"/>
          <w:sz w:val="17"/>
          <w:szCs w:val="17"/>
        </w:rPr>
        <w:t>ED VISITS</w:t>
      </w:r>
    </w:p>
    <w:p w14:paraId="1B21BA10" w14:textId="24282E1D" w:rsidR="000D5EF8" w:rsidRDefault="000D5EF8" w:rsidP="000D5EF8">
      <w:pPr>
        <w:pStyle w:val="ListParagraph"/>
        <w:numPr>
          <w:ilvl w:val="0"/>
          <w:numId w:val="5"/>
        </w:numPr>
        <w:spacing w:line="336" w:lineRule="atLeast"/>
        <w:ind w:right="225"/>
        <w:rPr>
          <w:rFonts w:ascii="Arial" w:eastAsia="Times New Roman" w:hAnsi="Arial" w:cs="Arial"/>
          <w:color w:val="575757"/>
          <w:sz w:val="17"/>
          <w:szCs w:val="17"/>
        </w:rPr>
      </w:pPr>
      <w:r>
        <w:rPr>
          <w:rFonts w:ascii="Arial" w:eastAsia="Times New Roman" w:hAnsi="Arial" w:cs="Arial"/>
          <w:color w:val="575757"/>
          <w:sz w:val="17"/>
          <w:szCs w:val="17"/>
        </w:rPr>
        <w:t>SCC STATUS</w:t>
      </w:r>
    </w:p>
    <w:p w14:paraId="2A500271" w14:textId="589132DD" w:rsidR="000D5EF8" w:rsidRDefault="000D5EF8" w:rsidP="000D5EF8">
      <w:pPr>
        <w:pStyle w:val="ListParagraph"/>
        <w:numPr>
          <w:ilvl w:val="0"/>
          <w:numId w:val="5"/>
        </w:numPr>
        <w:spacing w:line="336" w:lineRule="atLeast"/>
        <w:ind w:right="225"/>
        <w:rPr>
          <w:rFonts w:ascii="Arial" w:eastAsia="Times New Roman" w:hAnsi="Arial" w:cs="Arial"/>
          <w:color w:val="575757"/>
          <w:sz w:val="17"/>
          <w:szCs w:val="17"/>
        </w:rPr>
      </w:pPr>
      <w:r>
        <w:rPr>
          <w:rFonts w:ascii="Arial" w:eastAsia="Times New Roman" w:hAnsi="Arial" w:cs="Arial"/>
          <w:color w:val="575757"/>
          <w:sz w:val="17"/>
          <w:szCs w:val="17"/>
        </w:rPr>
        <w:t>CHRONIC INFLAMMATORY STATES</w:t>
      </w:r>
    </w:p>
    <w:p w14:paraId="347DC8E8" w14:textId="5559262B" w:rsidR="000D5EF8" w:rsidRDefault="000D5EF8" w:rsidP="000D5EF8">
      <w:pPr>
        <w:pStyle w:val="ListParagraph"/>
        <w:numPr>
          <w:ilvl w:val="0"/>
          <w:numId w:val="5"/>
        </w:numPr>
        <w:spacing w:line="336" w:lineRule="atLeast"/>
        <w:ind w:right="225"/>
        <w:rPr>
          <w:rFonts w:ascii="Arial" w:eastAsia="Times New Roman" w:hAnsi="Arial" w:cs="Arial"/>
          <w:color w:val="575757"/>
          <w:sz w:val="17"/>
          <w:szCs w:val="17"/>
        </w:rPr>
      </w:pPr>
      <w:r>
        <w:rPr>
          <w:rFonts w:ascii="Arial" w:eastAsia="Times New Roman" w:hAnsi="Arial" w:cs="Arial"/>
          <w:color w:val="575757"/>
          <w:sz w:val="17"/>
          <w:szCs w:val="17"/>
        </w:rPr>
        <w:t>USUAL SUSPECTS ADJUST</w:t>
      </w:r>
    </w:p>
    <w:p w14:paraId="760CD12C" w14:textId="6D47E964" w:rsidR="00197FBB" w:rsidRDefault="00197FBB" w:rsidP="000D5EF8">
      <w:pPr>
        <w:pStyle w:val="ListParagraph"/>
        <w:numPr>
          <w:ilvl w:val="0"/>
          <w:numId w:val="5"/>
        </w:numPr>
        <w:spacing w:line="336" w:lineRule="atLeast"/>
        <w:ind w:right="225"/>
        <w:rPr>
          <w:rFonts w:ascii="Arial" w:eastAsia="Times New Roman" w:hAnsi="Arial" w:cs="Arial"/>
          <w:color w:val="575757"/>
          <w:sz w:val="17"/>
          <w:szCs w:val="17"/>
        </w:rPr>
      </w:pPr>
      <w:r>
        <w:rPr>
          <w:rFonts w:ascii="Arial" w:eastAsia="Times New Roman" w:hAnsi="Arial" w:cs="Arial"/>
          <w:color w:val="575757"/>
          <w:sz w:val="17"/>
          <w:szCs w:val="17"/>
        </w:rPr>
        <w:t>3 TYPES OF READMISSIONS: HF, CVD OR NON-CVD</w:t>
      </w:r>
    </w:p>
    <w:p w14:paraId="64C178E6" w14:textId="55F55E53" w:rsidR="00197FBB" w:rsidRDefault="00197FBB" w:rsidP="000D5EF8">
      <w:pPr>
        <w:pStyle w:val="ListParagraph"/>
        <w:numPr>
          <w:ilvl w:val="0"/>
          <w:numId w:val="5"/>
        </w:numPr>
        <w:spacing w:line="336" w:lineRule="atLeast"/>
        <w:ind w:right="225"/>
        <w:rPr>
          <w:rFonts w:ascii="Arial" w:eastAsia="Times New Roman" w:hAnsi="Arial" w:cs="Arial"/>
          <w:color w:val="575757"/>
          <w:sz w:val="17"/>
          <w:szCs w:val="17"/>
        </w:rPr>
      </w:pPr>
      <w:r>
        <w:rPr>
          <w:rFonts w:ascii="Arial" w:eastAsia="Times New Roman" w:hAnsi="Arial" w:cs="Arial"/>
          <w:color w:val="575757"/>
          <w:sz w:val="17"/>
          <w:szCs w:val="17"/>
        </w:rPr>
        <w:t>ALL-CAUSE DEATH AND CV-DEATH</w:t>
      </w:r>
    </w:p>
    <w:p w14:paraId="7AD1995C" w14:textId="1381E221" w:rsidR="00197FBB" w:rsidRDefault="00197FBB" w:rsidP="000D5EF8">
      <w:pPr>
        <w:pStyle w:val="ListParagraph"/>
        <w:numPr>
          <w:ilvl w:val="0"/>
          <w:numId w:val="5"/>
        </w:numPr>
        <w:spacing w:line="336" w:lineRule="atLeast"/>
        <w:ind w:right="225"/>
        <w:rPr>
          <w:rFonts w:ascii="Arial" w:eastAsia="Times New Roman" w:hAnsi="Arial" w:cs="Arial"/>
          <w:color w:val="575757"/>
          <w:sz w:val="17"/>
          <w:szCs w:val="17"/>
        </w:rPr>
      </w:pPr>
      <w:r>
        <w:rPr>
          <w:rFonts w:ascii="Arial" w:eastAsia="Times New Roman" w:hAnsi="Arial" w:cs="Arial"/>
          <w:color w:val="575757"/>
          <w:sz w:val="17"/>
          <w:szCs w:val="17"/>
        </w:rPr>
        <w:t>TIME – TRENDS</w:t>
      </w:r>
    </w:p>
    <w:p w14:paraId="67E86F7E" w14:textId="046915CA" w:rsidR="00197FBB" w:rsidRPr="00A65243" w:rsidRDefault="00197FBB" w:rsidP="00A65243">
      <w:pPr>
        <w:pStyle w:val="ListParagraph"/>
        <w:numPr>
          <w:ilvl w:val="0"/>
          <w:numId w:val="5"/>
        </w:numPr>
        <w:spacing w:line="336" w:lineRule="atLeast"/>
        <w:ind w:right="225"/>
        <w:rPr>
          <w:rFonts w:ascii="Arial" w:eastAsia="Times New Roman" w:hAnsi="Arial" w:cs="Arial"/>
          <w:color w:val="575757"/>
          <w:sz w:val="17"/>
          <w:szCs w:val="17"/>
        </w:rPr>
      </w:pPr>
      <w:r>
        <w:rPr>
          <w:rFonts w:ascii="Arial" w:eastAsia="Times New Roman" w:hAnsi="Arial" w:cs="Arial"/>
          <w:color w:val="575757"/>
          <w:sz w:val="17"/>
          <w:szCs w:val="17"/>
        </w:rPr>
        <w:t>HOSPITAL CHARACTERISTICS (TEACHING, # OF ADMISSIONS, # OF HF ADMOSSIONS, ABLE TO PERFORM BY-PASS, PCI</w:t>
      </w:r>
      <w:r w:rsidR="00A65243">
        <w:rPr>
          <w:rFonts w:ascii="Arial" w:eastAsia="Times New Roman" w:hAnsi="Arial" w:cs="Arial"/>
          <w:color w:val="575757"/>
          <w:sz w:val="17"/>
          <w:szCs w:val="17"/>
        </w:rPr>
        <w:t xml:space="preserve">, </w:t>
      </w:r>
      <w:r w:rsidRPr="00A65243">
        <w:rPr>
          <w:rFonts w:ascii="Arial" w:eastAsia="Times New Roman" w:hAnsi="Arial" w:cs="Arial"/>
          <w:color w:val="575757"/>
          <w:sz w:val="17"/>
          <w:szCs w:val="17"/>
        </w:rPr>
        <w:t>SAME HOSPITAL OR ANY HOSPITAL</w:t>
      </w:r>
    </w:p>
    <w:p w14:paraId="74BDC60E" w14:textId="75325011" w:rsidR="00197FBB" w:rsidRDefault="00197FBB" w:rsidP="00A65243">
      <w:pPr>
        <w:spacing w:line="336" w:lineRule="atLeast"/>
        <w:ind w:right="225"/>
        <w:rPr>
          <w:rFonts w:ascii="Arial" w:eastAsia="Times New Roman" w:hAnsi="Arial" w:cs="Arial"/>
          <w:color w:val="575757"/>
          <w:sz w:val="17"/>
          <w:szCs w:val="17"/>
        </w:rPr>
      </w:pPr>
    </w:p>
    <w:p w14:paraId="26368288" w14:textId="143A53AE" w:rsidR="00A65243" w:rsidRDefault="00A65243" w:rsidP="00A65243">
      <w:pPr>
        <w:spacing w:line="336" w:lineRule="atLeast"/>
        <w:ind w:right="225"/>
        <w:rPr>
          <w:rFonts w:ascii="Arial" w:eastAsia="Times New Roman" w:hAnsi="Arial" w:cs="Arial"/>
          <w:color w:val="575757"/>
          <w:sz w:val="17"/>
          <w:szCs w:val="17"/>
        </w:rPr>
      </w:pPr>
    </w:p>
    <w:p w14:paraId="1CA8FD80" w14:textId="1A11CF53" w:rsidR="00A65243" w:rsidRDefault="00A65243" w:rsidP="00A65243">
      <w:pPr>
        <w:spacing w:line="336" w:lineRule="atLeast"/>
        <w:ind w:right="225"/>
        <w:rPr>
          <w:rFonts w:ascii="Arial" w:eastAsia="Times New Roman" w:hAnsi="Arial" w:cs="Arial"/>
          <w:color w:val="575757"/>
          <w:sz w:val="17"/>
          <w:szCs w:val="17"/>
        </w:rPr>
      </w:pPr>
    </w:p>
    <w:p w14:paraId="384B62FE" w14:textId="70E5685B" w:rsidR="00A65243" w:rsidRPr="00A65243" w:rsidRDefault="00A65243" w:rsidP="00A65243">
      <w:pPr>
        <w:spacing w:line="336" w:lineRule="atLeast"/>
        <w:ind w:right="225"/>
        <w:rPr>
          <w:rFonts w:eastAsia="Times New Roman" w:cstheme="minorHAnsi"/>
          <w:color w:val="575757"/>
          <w:sz w:val="32"/>
          <w:szCs w:val="17"/>
        </w:rPr>
      </w:pPr>
      <w:r w:rsidRPr="00A65243">
        <w:rPr>
          <w:rFonts w:eastAsia="Times New Roman" w:cstheme="minorHAnsi"/>
          <w:color w:val="575757"/>
          <w:sz w:val="32"/>
          <w:szCs w:val="17"/>
        </w:rPr>
        <w:t>RESULTS</w:t>
      </w:r>
    </w:p>
    <w:p w14:paraId="63DFEC01" w14:textId="77777777" w:rsidR="00810857" w:rsidRDefault="00810857" w:rsidP="00810857">
      <w:pPr>
        <w:spacing w:line="336" w:lineRule="atLeast"/>
        <w:rPr>
          <w:rFonts w:ascii="Times" w:eastAsia="Times New Roman" w:hAnsi="Times" w:cs="Times New Roman"/>
          <w:sz w:val="20"/>
          <w:szCs w:val="20"/>
        </w:rPr>
      </w:pPr>
    </w:p>
    <w:p w14:paraId="40ECA9CF" w14:textId="29870E30" w:rsidR="004069C8" w:rsidRPr="002956F7" w:rsidRDefault="004069C8" w:rsidP="00EB307B">
      <w:pPr>
        <w:pStyle w:val="ListParagraph"/>
        <w:numPr>
          <w:ilvl w:val="0"/>
          <w:numId w:val="6"/>
        </w:numPr>
        <w:spacing w:line="360" w:lineRule="auto"/>
        <w:jc w:val="both"/>
        <w:rPr>
          <w:rFonts w:cstheme="minorHAnsi"/>
          <w:strike/>
          <w:sz w:val="24"/>
          <w:szCs w:val="24"/>
          <w:highlight w:val="yellow"/>
        </w:rPr>
      </w:pPr>
      <w:r w:rsidRPr="002956F7">
        <w:rPr>
          <w:rFonts w:cstheme="minorHAnsi"/>
          <w:strike/>
          <w:sz w:val="24"/>
          <w:szCs w:val="24"/>
          <w:highlight w:val="yellow"/>
        </w:rPr>
        <w:t xml:space="preserve">JAMA PAPER ONLY DISCUSSES 30-DAY POST DISCHARGE </w:t>
      </w:r>
    </w:p>
    <w:p w14:paraId="3D381789" w14:textId="66808CB5" w:rsidR="004069C8" w:rsidRDefault="004069C8" w:rsidP="00EB307B">
      <w:pPr>
        <w:pStyle w:val="ListParagraph"/>
        <w:numPr>
          <w:ilvl w:val="0"/>
          <w:numId w:val="6"/>
        </w:numPr>
        <w:spacing w:line="360" w:lineRule="auto"/>
        <w:jc w:val="both"/>
        <w:rPr>
          <w:rFonts w:cstheme="minorHAnsi"/>
          <w:sz w:val="24"/>
          <w:szCs w:val="24"/>
          <w:highlight w:val="yellow"/>
        </w:rPr>
      </w:pPr>
      <w:r>
        <w:rPr>
          <w:rFonts w:cstheme="minorHAnsi"/>
          <w:sz w:val="24"/>
          <w:szCs w:val="24"/>
          <w:highlight w:val="yellow"/>
        </w:rPr>
        <w:t xml:space="preserve">CHECK THE RATIO OF HF READMISSIONS DEVIDED BY ALL-CAUSE READMISSIONS </w:t>
      </w:r>
    </w:p>
    <w:p w14:paraId="6CA2DD4F" w14:textId="7CC40A48" w:rsidR="004069C8" w:rsidRDefault="004069C8" w:rsidP="00EB307B">
      <w:pPr>
        <w:pStyle w:val="ListParagraph"/>
        <w:numPr>
          <w:ilvl w:val="0"/>
          <w:numId w:val="6"/>
        </w:numPr>
        <w:spacing w:line="360" w:lineRule="auto"/>
        <w:jc w:val="both"/>
        <w:rPr>
          <w:rFonts w:cstheme="minorHAnsi"/>
          <w:sz w:val="24"/>
          <w:szCs w:val="24"/>
          <w:highlight w:val="yellow"/>
        </w:rPr>
      </w:pPr>
      <w:r>
        <w:rPr>
          <w:rFonts w:cstheme="minorHAnsi"/>
          <w:sz w:val="24"/>
          <w:szCs w:val="24"/>
          <w:highlight w:val="yellow"/>
        </w:rPr>
        <w:t xml:space="preserve">MAKE TABLE OF ALL FINDINGS AT 30-DAYS IN THE JAMA TABLE vs OURS AT 30-DAYS AND EXPLAIN THE DIFFERENCES p.93 JAMA Table. 2 first 8 parameters. </w:t>
      </w:r>
    </w:p>
    <w:p w14:paraId="2141AC7D" w14:textId="49F1DD25" w:rsidR="004069C8" w:rsidRDefault="004069C8" w:rsidP="00EB307B">
      <w:pPr>
        <w:pStyle w:val="ListParagraph"/>
        <w:numPr>
          <w:ilvl w:val="0"/>
          <w:numId w:val="6"/>
        </w:numPr>
        <w:spacing w:line="360" w:lineRule="auto"/>
        <w:jc w:val="both"/>
        <w:rPr>
          <w:rFonts w:cstheme="minorHAnsi"/>
          <w:sz w:val="24"/>
          <w:szCs w:val="24"/>
          <w:highlight w:val="yellow"/>
        </w:rPr>
      </w:pPr>
      <w:r>
        <w:rPr>
          <w:rFonts w:cstheme="minorHAnsi"/>
          <w:sz w:val="24"/>
          <w:szCs w:val="24"/>
          <w:highlight w:val="yellow"/>
        </w:rPr>
        <w:t>MAKE TABLE COMPARING 8 VARIABLES IN US PATIENTS AND MIDAS PATIENTS</w:t>
      </w:r>
      <w:r w:rsidR="00AC6D9B">
        <w:rPr>
          <w:rFonts w:cstheme="minorHAnsi"/>
          <w:sz w:val="24"/>
          <w:szCs w:val="24"/>
          <w:highlight w:val="yellow"/>
        </w:rPr>
        <w:t xml:space="preserve"> AND POTENTIALLY ADD ADDITIONAL VARIABLES IF DATA AVAILABLE IN US POPULATION OF THE JAMA PAPER.</w:t>
      </w:r>
    </w:p>
    <w:p w14:paraId="5EBDBB64" w14:textId="03C8AF00" w:rsidR="00AC6D9B" w:rsidRDefault="00AC6D9B" w:rsidP="00EB307B">
      <w:pPr>
        <w:pStyle w:val="ListParagraph"/>
        <w:numPr>
          <w:ilvl w:val="0"/>
          <w:numId w:val="6"/>
        </w:numPr>
        <w:spacing w:line="360" w:lineRule="auto"/>
        <w:jc w:val="both"/>
        <w:rPr>
          <w:rFonts w:cstheme="minorHAnsi"/>
          <w:sz w:val="24"/>
          <w:szCs w:val="24"/>
          <w:highlight w:val="yellow"/>
        </w:rPr>
      </w:pPr>
      <w:r>
        <w:rPr>
          <w:rFonts w:cstheme="minorHAnsi"/>
          <w:sz w:val="24"/>
          <w:szCs w:val="24"/>
          <w:highlight w:val="yellow"/>
        </w:rPr>
        <w:t xml:space="preserve">30 DAY </w:t>
      </w:r>
      <w:r w:rsidR="00370020">
        <w:rPr>
          <w:rFonts w:cstheme="minorHAnsi"/>
          <w:sz w:val="24"/>
          <w:szCs w:val="24"/>
          <w:highlight w:val="yellow"/>
        </w:rPr>
        <w:t>READMISSIONS</w:t>
      </w:r>
      <w:r>
        <w:rPr>
          <w:rFonts w:cstheme="minorHAnsi"/>
          <w:sz w:val="24"/>
          <w:szCs w:val="24"/>
          <w:highlight w:val="yellow"/>
        </w:rPr>
        <w:t xml:space="preserve"> IN THE JAMA PAPER WAS CONSIDERED A CATEGORICAL VARIABLE </w:t>
      </w:r>
      <w:r w:rsidR="00370020">
        <w:rPr>
          <w:rFonts w:cstheme="minorHAnsi"/>
          <w:sz w:val="24"/>
          <w:szCs w:val="24"/>
          <w:highlight w:val="yellow"/>
        </w:rPr>
        <w:t>(YES/NO). IN MIDAS WE CAN PRODUCE SURVIVAL CURVES FOR THE 4 OUTCOMES IN ADDITION TO THE ANALYSIS AT 30-DAYS, 90-DAYS, 180-DAYS AND 1-YEAR.</w:t>
      </w:r>
    </w:p>
    <w:p w14:paraId="44EE444E" w14:textId="3DCFA736" w:rsidR="00370020" w:rsidRDefault="00370020" w:rsidP="00EB307B">
      <w:pPr>
        <w:pStyle w:val="ListParagraph"/>
        <w:numPr>
          <w:ilvl w:val="0"/>
          <w:numId w:val="6"/>
        </w:numPr>
        <w:spacing w:line="360" w:lineRule="auto"/>
        <w:jc w:val="both"/>
        <w:rPr>
          <w:rFonts w:cstheme="minorHAnsi"/>
          <w:sz w:val="24"/>
          <w:szCs w:val="24"/>
          <w:highlight w:val="yellow"/>
        </w:rPr>
      </w:pPr>
      <w:r w:rsidRPr="00370020">
        <w:rPr>
          <w:rFonts w:cstheme="minorHAnsi"/>
          <w:sz w:val="24"/>
          <w:szCs w:val="24"/>
          <w:highlight w:val="yellow"/>
        </w:rPr>
        <w:t>post.hf.dx1 IF THEY HAD AN MI POST DISCHARGE, DIFFERENT OUTCOME? OR IS MI A PREDICTOR OF FREADMISSION</w:t>
      </w:r>
    </w:p>
    <w:p w14:paraId="624E8A9F" w14:textId="17E211F9" w:rsidR="00370020" w:rsidRPr="00907CDC" w:rsidRDefault="00370020" w:rsidP="00907CDC">
      <w:pPr>
        <w:pStyle w:val="ListParagraph"/>
        <w:numPr>
          <w:ilvl w:val="0"/>
          <w:numId w:val="6"/>
        </w:numPr>
        <w:spacing w:line="360" w:lineRule="auto"/>
        <w:jc w:val="both"/>
        <w:rPr>
          <w:rFonts w:cstheme="minorHAnsi"/>
          <w:sz w:val="24"/>
          <w:szCs w:val="24"/>
          <w:highlight w:val="yellow"/>
        </w:rPr>
      </w:pPr>
      <w:r>
        <w:rPr>
          <w:rFonts w:cstheme="minorHAnsi"/>
          <w:sz w:val="24"/>
          <w:szCs w:val="24"/>
          <w:highlight w:val="yellow"/>
        </w:rPr>
        <w:lastRenderedPageBreak/>
        <w:t>FOR THE OUTCOMES WE ASSUME THEY PE</w:t>
      </w:r>
      <w:r w:rsidRPr="00907CDC">
        <w:rPr>
          <w:rFonts w:cstheme="minorHAnsi"/>
          <w:sz w:val="24"/>
          <w:szCs w:val="24"/>
          <w:highlight w:val="yellow"/>
        </w:rPr>
        <w:t>RTAIN TO THOSE DISCHARGED ALIVE</w:t>
      </w:r>
    </w:p>
    <w:p w14:paraId="7B3EAC64" w14:textId="56D8471C" w:rsidR="00370020" w:rsidRPr="002956F7" w:rsidRDefault="00370020" w:rsidP="00EB307B">
      <w:pPr>
        <w:pStyle w:val="ListParagraph"/>
        <w:numPr>
          <w:ilvl w:val="0"/>
          <w:numId w:val="6"/>
        </w:numPr>
        <w:spacing w:line="360" w:lineRule="auto"/>
        <w:jc w:val="both"/>
        <w:rPr>
          <w:rFonts w:cstheme="minorHAnsi"/>
          <w:strike/>
          <w:sz w:val="24"/>
          <w:szCs w:val="24"/>
          <w:highlight w:val="yellow"/>
        </w:rPr>
      </w:pPr>
      <w:r w:rsidRPr="002956F7">
        <w:rPr>
          <w:rFonts w:cstheme="minorHAnsi"/>
          <w:strike/>
          <w:sz w:val="24"/>
          <w:szCs w:val="24"/>
          <w:highlight w:val="yellow"/>
        </w:rPr>
        <w:t>MEANING OF DECADE?</w:t>
      </w:r>
    </w:p>
    <w:p w14:paraId="422CEC37" w14:textId="7E6DB4C0" w:rsidR="00907CDC" w:rsidRPr="002956F7" w:rsidRDefault="00907CDC" w:rsidP="00EB307B">
      <w:pPr>
        <w:pStyle w:val="ListParagraph"/>
        <w:numPr>
          <w:ilvl w:val="0"/>
          <w:numId w:val="6"/>
        </w:numPr>
        <w:spacing w:line="360" w:lineRule="auto"/>
        <w:jc w:val="both"/>
        <w:rPr>
          <w:rFonts w:cstheme="minorHAnsi"/>
          <w:strike/>
          <w:sz w:val="24"/>
          <w:szCs w:val="24"/>
          <w:highlight w:val="yellow"/>
        </w:rPr>
      </w:pPr>
      <w:r w:rsidRPr="002956F7">
        <w:rPr>
          <w:rFonts w:cstheme="minorHAnsi"/>
          <w:strike/>
          <w:sz w:val="24"/>
          <w:szCs w:val="24"/>
          <w:highlight w:val="yellow"/>
        </w:rPr>
        <w:t xml:space="preserve">ADD TEACHING vs NON-TEACHING HOSPITAL IN THE LOGISTIC </w:t>
      </w:r>
    </w:p>
    <w:p w14:paraId="489E7578" w14:textId="368ABC03" w:rsidR="00AA2CFC" w:rsidRPr="001163EE" w:rsidRDefault="00907CDC" w:rsidP="001163EE">
      <w:pPr>
        <w:pStyle w:val="ListParagraph"/>
        <w:numPr>
          <w:ilvl w:val="0"/>
          <w:numId w:val="6"/>
        </w:numPr>
        <w:spacing w:line="360" w:lineRule="auto"/>
        <w:jc w:val="both"/>
        <w:rPr>
          <w:rFonts w:cstheme="minorHAnsi"/>
          <w:sz w:val="24"/>
          <w:szCs w:val="24"/>
          <w:highlight w:val="yellow"/>
        </w:rPr>
      </w:pPr>
      <w:r>
        <w:rPr>
          <w:rFonts w:cstheme="minorHAnsi"/>
          <w:sz w:val="24"/>
          <w:szCs w:val="24"/>
          <w:highlight w:val="yellow"/>
        </w:rPr>
        <w:t>FIND LITERATURE OR PHYSIOLOGICAL EXPLANATIONS IN THE ODDS RATIO FIGURES</w:t>
      </w:r>
    </w:p>
    <w:p w14:paraId="1C4F9943" w14:textId="271586FB" w:rsidR="00BE5F90" w:rsidRDefault="00BE5F90" w:rsidP="00E5211C">
      <w:pPr>
        <w:pStyle w:val="ListParagraph"/>
        <w:numPr>
          <w:ilvl w:val="0"/>
          <w:numId w:val="6"/>
        </w:numPr>
        <w:spacing w:line="360" w:lineRule="auto"/>
        <w:jc w:val="both"/>
        <w:rPr>
          <w:rFonts w:cstheme="minorHAnsi"/>
          <w:strike/>
          <w:sz w:val="24"/>
          <w:szCs w:val="24"/>
          <w:highlight w:val="yellow"/>
        </w:rPr>
      </w:pPr>
      <w:r w:rsidRPr="002956F7">
        <w:rPr>
          <w:rFonts w:cstheme="minorHAnsi"/>
          <w:strike/>
          <w:sz w:val="24"/>
          <w:szCs w:val="24"/>
          <w:highlight w:val="yellow"/>
        </w:rPr>
        <w:t>NEED L</w:t>
      </w:r>
      <w:r w:rsidR="00E5211C" w:rsidRPr="002956F7">
        <w:rPr>
          <w:rFonts w:cstheme="minorHAnsi"/>
          <w:strike/>
          <w:sz w:val="24"/>
          <w:szCs w:val="24"/>
          <w:highlight w:val="yellow"/>
        </w:rPr>
        <w:t xml:space="preserve">os </w:t>
      </w:r>
      <w:r w:rsidRPr="002956F7">
        <w:rPr>
          <w:rFonts w:cstheme="minorHAnsi"/>
          <w:strike/>
          <w:sz w:val="24"/>
          <w:szCs w:val="24"/>
          <w:highlight w:val="yellow"/>
        </w:rPr>
        <w:t xml:space="preserve">WITH REGARDS TO READMISSIONS </w:t>
      </w:r>
    </w:p>
    <w:p w14:paraId="7FE81E47" w14:textId="3D0858E7" w:rsidR="002956F7" w:rsidRPr="002956F7" w:rsidRDefault="002956F7" w:rsidP="00E5211C">
      <w:pPr>
        <w:pStyle w:val="ListParagraph"/>
        <w:numPr>
          <w:ilvl w:val="0"/>
          <w:numId w:val="6"/>
        </w:numPr>
        <w:spacing w:line="360" w:lineRule="auto"/>
        <w:jc w:val="both"/>
        <w:rPr>
          <w:rFonts w:cstheme="minorHAnsi"/>
          <w:strike/>
          <w:sz w:val="24"/>
          <w:szCs w:val="24"/>
          <w:highlight w:val="yellow"/>
        </w:rPr>
      </w:pPr>
      <w:r>
        <w:rPr>
          <w:rFonts w:cstheme="minorHAnsi"/>
          <w:sz w:val="24"/>
          <w:szCs w:val="24"/>
          <w:highlight w:val="yellow"/>
        </w:rPr>
        <w:t>NEED LENGTH OF STAY BY YEAR</w:t>
      </w:r>
    </w:p>
    <w:p w14:paraId="04477D8C" w14:textId="66D6EA5E" w:rsidR="002956F7" w:rsidRPr="002956F7" w:rsidRDefault="002956F7" w:rsidP="00E5211C">
      <w:pPr>
        <w:pStyle w:val="ListParagraph"/>
        <w:numPr>
          <w:ilvl w:val="0"/>
          <w:numId w:val="6"/>
        </w:numPr>
        <w:spacing w:line="360" w:lineRule="auto"/>
        <w:jc w:val="both"/>
        <w:rPr>
          <w:rFonts w:cstheme="minorHAnsi"/>
          <w:strike/>
          <w:sz w:val="24"/>
          <w:szCs w:val="24"/>
          <w:highlight w:val="yellow"/>
        </w:rPr>
      </w:pPr>
      <w:r>
        <w:rPr>
          <w:rFonts w:cstheme="minorHAnsi"/>
          <w:sz w:val="24"/>
          <w:szCs w:val="24"/>
          <w:highlight w:val="yellow"/>
        </w:rPr>
        <w:t>INTRODUCTION SHOULD INCLUDE THE FINDINGS FROM THE CANADA vs USA PAPER</w:t>
      </w:r>
    </w:p>
    <w:p w14:paraId="5DEA023F" w14:textId="60EE50BF" w:rsidR="002956F7" w:rsidRPr="002956F7" w:rsidRDefault="002956F7" w:rsidP="00E5211C">
      <w:pPr>
        <w:pStyle w:val="ListParagraph"/>
        <w:numPr>
          <w:ilvl w:val="0"/>
          <w:numId w:val="6"/>
        </w:numPr>
        <w:spacing w:line="360" w:lineRule="auto"/>
        <w:jc w:val="both"/>
        <w:rPr>
          <w:rFonts w:cstheme="minorHAnsi"/>
          <w:strike/>
          <w:sz w:val="24"/>
          <w:szCs w:val="24"/>
          <w:highlight w:val="yellow"/>
        </w:rPr>
      </w:pPr>
      <w:r>
        <w:rPr>
          <w:rFonts w:cstheme="minorHAnsi"/>
          <w:sz w:val="24"/>
          <w:szCs w:val="24"/>
          <w:highlight w:val="yellow"/>
        </w:rPr>
        <w:t>ADD RATIO OF HF/ALL CAUSE READMISSIONS BY YEAR</w:t>
      </w:r>
    </w:p>
    <w:p w14:paraId="6EE0936F" w14:textId="4C3D7796" w:rsidR="001163EE" w:rsidRDefault="001163EE" w:rsidP="001163EE">
      <w:pPr>
        <w:pStyle w:val="ListParagraph"/>
        <w:spacing w:line="480" w:lineRule="auto"/>
        <w:jc w:val="both"/>
        <w:rPr>
          <w:rFonts w:cstheme="minorHAnsi"/>
          <w:sz w:val="24"/>
          <w:szCs w:val="24"/>
        </w:rPr>
      </w:pPr>
    </w:p>
    <w:p w14:paraId="7CD9D7EC" w14:textId="6D21A342" w:rsidR="00E5211C" w:rsidRDefault="00E5211C" w:rsidP="001163EE">
      <w:pPr>
        <w:pStyle w:val="ListParagraph"/>
        <w:spacing w:line="480" w:lineRule="auto"/>
        <w:jc w:val="both"/>
        <w:rPr>
          <w:rFonts w:cstheme="minorHAnsi"/>
          <w:sz w:val="24"/>
          <w:szCs w:val="24"/>
        </w:rPr>
      </w:pPr>
    </w:p>
    <w:p w14:paraId="29C1DF71" w14:textId="0DA5BFDE" w:rsidR="00E5211C" w:rsidRPr="009F1AE9" w:rsidRDefault="00E5211C" w:rsidP="009F1AE9">
      <w:pPr>
        <w:spacing w:line="480" w:lineRule="auto"/>
        <w:jc w:val="both"/>
        <w:rPr>
          <w:rFonts w:cstheme="minorHAnsi"/>
          <w:sz w:val="24"/>
          <w:szCs w:val="24"/>
        </w:rPr>
      </w:pPr>
    </w:p>
    <w:p w14:paraId="2ABE6042" w14:textId="647F9370" w:rsidR="00E5211C" w:rsidRDefault="00E5211C" w:rsidP="001163EE">
      <w:pPr>
        <w:pStyle w:val="ListParagraph"/>
        <w:spacing w:line="480" w:lineRule="auto"/>
        <w:jc w:val="both"/>
        <w:rPr>
          <w:rFonts w:cstheme="minorHAnsi"/>
          <w:sz w:val="24"/>
          <w:szCs w:val="24"/>
        </w:rPr>
      </w:pPr>
    </w:p>
    <w:p w14:paraId="0D480E83" w14:textId="20617914" w:rsidR="00E5211C" w:rsidRDefault="00E5211C" w:rsidP="001163EE">
      <w:pPr>
        <w:pStyle w:val="ListParagraph"/>
        <w:spacing w:line="480" w:lineRule="auto"/>
        <w:jc w:val="both"/>
        <w:rPr>
          <w:rFonts w:cstheme="minorHAnsi"/>
          <w:sz w:val="24"/>
          <w:szCs w:val="24"/>
        </w:rPr>
      </w:pPr>
    </w:p>
    <w:tbl>
      <w:tblPr>
        <w:tblStyle w:val="TableGrid"/>
        <w:tblW w:w="13860" w:type="dxa"/>
        <w:tblInd w:w="-545" w:type="dxa"/>
        <w:tblLayout w:type="fixed"/>
        <w:tblLook w:val="04A0" w:firstRow="1" w:lastRow="0" w:firstColumn="1" w:lastColumn="0" w:noHBand="0" w:noVBand="1"/>
      </w:tblPr>
      <w:tblGrid>
        <w:gridCol w:w="2421"/>
        <w:gridCol w:w="703"/>
        <w:gridCol w:w="703"/>
        <w:gridCol w:w="703"/>
        <w:gridCol w:w="703"/>
        <w:gridCol w:w="703"/>
        <w:gridCol w:w="703"/>
        <w:gridCol w:w="703"/>
        <w:gridCol w:w="703"/>
        <w:gridCol w:w="703"/>
        <w:gridCol w:w="703"/>
        <w:gridCol w:w="703"/>
        <w:gridCol w:w="703"/>
        <w:gridCol w:w="703"/>
        <w:gridCol w:w="703"/>
        <w:gridCol w:w="703"/>
        <w:gridCol w:w="894"/>
      </w:tblGrid>
      <w:tr w:rsidR="007430C1" w14:paraId="32CDD898" w14:textId="54F26579" w:rsidTr="009F1AE9">
        <w:trPr>
          <w:trHeight w:val="386"/>
        </w:trPr>
        <w:tc>
          <w:tcPr>
            <w:tcW w:w="2421" w:type="dxa"/>
          </w:tcPr>
          <w:p w14:paraId="71163C47" w14:textId="7FC42B70" w:rsidR="007430C1" w:rsidRPr="009F1AE9" w:rsidRDefault="007430C1" w:rsidP="003C3D9A">
            <w:pPr>
              <w:pStyle w:val="ListParagraph"/>
              <w:spacing w:line="480" w:lineRule="auto"/>
              <w:ind w:left="0"/>
              <w:jc w:val="center"/>
              <w:rPr>
                <w:rFonts w:cstheme="minorHAnsi"/>
                <w:b/>
                <w:sz w:val="20"/>
                <w:szCs w:val="16"/>
              </w:rPr>
            </w:pPr>
            <w:r w:rsidRPr="009F1AE9">
              <w:rPr>
                <w:rFonts w:cstheme="minorHAnsi"/>
                <w:b/>
                <w:sz w:val="20"/>
                <w:szCs w:val="16"/>
              </w:rPr>
              <w:t>Variables</w:t>
            </w:r>
          </w:p>
        </w:tc>
        <w:tc>
          <w:tcPr>
            <w:tcW w:w="703" w:type="dxa"/>
          </w:tcPr>
          <w:p w14:paraId="7D1361E8" w14:textId="336C78F2" w:rsidR="007430C1" w:rsidRPr="009F1AE9" w:rsidRDefault="007430C1" w:rsidP="001163EE">
            <w:pPr>
              <w:pStyle w:val="ListParagraph"/>
              <w:spacing w:line="480" w:lineRule="auto"/>
              <w:ind w:left="0"/>
              <w:jc w:val="both"/>
              <w:rPr>
                <w:rFonts w:cstheme="minorHAnsi"/>
                <w:b/>
                <w:sz w:val="20"/>
                <w:szCs w:val="24"/>
              </w:rPr>
            </w:pPr>
            <w:r w:rsidRPr="009F1AE9">
              <w:rPr>
                <w:rFonts w:cstheme="minorHAnsi"/>
                <w:b/>
                <w:sz w:val="20"/>
                <w:szCs w:val="24"/>
              </w:rPr>
              <w:t>2000</w:t>
            </w:r>
          </w:p>
        </w:tc>
        <w:tc>
          <w:tcPr>
            <w:tcW w:w="703" w:type="dxa"/>
          </w:tcPr>
          <w:p w14:paraId="6B9FF3B2" w14:textId="6B8940EC" w:rsidR="007430C1" w:rsidRPr="009F1AE9" w:rsidRDefault="007430C1" w:rsidP="001163EE">
            <w:pPr>
              <w:pStyle w:val="ListParagraph"/>
              <w:spacing w:line="480" w:lineRule="auto"/>
              <w:ind w:left="0"/>
              <w:jc w:val="both"/>
              <w:rPr>
                <w:rFonts w:cstheme="minorHAnsi"/>
                <w:b/>
                <w:sz w:val="20"/>
                <w:szCs w:val="24"/>
              </w:rPr>
            </w:pPr>
            <w:r w:rsidRPr="009F1AE9">
              <w:rPr>
                <w:rFonts w:cstheme="minorHAnsi"/>
                <w:b/>
                <w:sz w:val="20"/>
                <w:szCs w:val="24"/>
              </w:rPr>
              <w:t>2001</w:t>
            </w:r>
          </w:p>
        </w:tc>
        <w:tc>
          <w:tcPr>
            <w:tcW w:w="703" w:type="dxa"/>
          </w:tcPr>
          <w:p w14:paraId="7254DB96" w14:textId="198111E2" w:rsidR="007430C1" w:rsidRPr="009F1AE9" w:rsidRDefault="007430C1" w:rsidP="001163EE">
            <w:pPr>
              <w:pStyle w:val="ListParagraph"/>
              <w:spacing w:line="480" w:lineRule="auto"/>
              <w:ind w:left="0"/>
              <w:jc w:val="both"/>
              <w:rPr>
                <w:rFonts w:cstheme="minorHAnsi"/>
                <w:b/>
                <w:sz w:val="20"/>
                <w:szCs w:val="24"/>
              </w:rPr>
            </w:pPr>
            <w:r w:rsidRPr="009F1AE9">
              <w:rPr>
                <w:rFonts w:cstheme="minorHAnsi"/>
                <w:b/>
                <w:sz w:val="20"/>
                <w:szCs w:val="24"/>
              </w:rPr>
              <w:t>2002</w:t>
            </w:r>
          </w:p>
        </w:tc>
        <w:tc>
          <w:tcPr>
            <w:tcW w:w="703" w:type="dxa"/>
          </w:tcPr>
          <w:p w14:paraId="3C79074C" w14:textId="35378ED5" w:rsidR="007430C1" w:rsidRPr="009F1AE9" w:rsidRDefault="007430C1" w:rsidP="001163EE">
            <w:pPr>
              <w:pStyle w:val="ListParagraph"/>
              <w:spacing w:line="480" w:lineRule="auto"/>
              <w:ind w:left="0"/>
              <w:jc w:val="both"/>
              <w:rPr>
                <w:rFonts w:cstheme="minorHAnsi"/>
                <w:b/>
                <w:sz w:val="20"/>
                <w:szCs w:val="24"/>
              </w:rPr>
            </w:pPr>
            <w:r w:rsidRPr="009F1AE9">
              <w:rPr>
                <w:rFonts w:cstheme="minorHAnsi"/>
                <w:b/>
                <w:sz w:val="20"/>
                <w:szCs w:val="24"/>
              </w:rPr>
              <w:t>2003</w:t>
            </w:r>
          </w:p>
        </w:tc>
        <w:tc>
          <w:tcPr>
            <w:tcW w:w="703" w:type="dxa"/>
          </w:tcPr>
          <w:p w14:paraId="0A19C78E" w14:textId="3F51EEA0" w:rsidR="007430C1" w:rsidRPr="009F1AE9" w:rsidRDefault="007430C1" w:rsidP="001163EE">
            <w:pPr>
              <w:pStyle w:val="ListParagraph"/>
              <w:spacing w:line="480" w:lineRule="auto"/>
              <w:ind w:left="0"/>
              <w:jc w:val="both"/>
              <w:rPr>
                <w:rFonts w:cstheme="minorHAnsi"/>
                <w:b/>
                <w:sz w:val="20"/>
                <w:szCs w:val="24"/>
              </w:rPr>
            </w:pPr>
            <w:r w:rsidRPr="009F1AE9">
              <w:rPr>
                <w:rFonts w:cstheme="minorHAnsi"/>
                <w:b/>
                <w:sz w:val="20"/>
                <w:szCs w:val="24"/>
              </w:rPr>
              <w:t>2004</w:t>
            </w:r>
          </w:p>
        </w:tc>
        <w:tc>
          <w:tcPr>
            <w:tcW w:w="703" w:type="dxa"/>
          </w:tcPr>
          <w:p w14:paraId="1A093701" w14:textId="5AB10DEC" w:rsidR="007430C1" w:rsidRPr="009F1AE9" w:rsidRDefault="007430C1" w:rsidP="001163EE">
            <w:pPr>
              <w:pStyle w:val="ListParagraph"/>
              <w:spacing w:line="480" w:lineRule="auto"/>
              <w:ind w:left="0"/>
              <w:jc w:val="both"/>
              <w:rPr>
                <w:rFonts w:cstheme="minorHAnsi"/>
                <w:b/>
                <w:sz w:val="20"/>
                <w:szCs w:val="24"/>
              </w:rPr>
            </w:pPr>
            <w:r w:rsidRPr="009F1AE9">
              <w:rPr>
                <w:rFonts w:cstheme="minorHAnsi"/>
                <w:b/>
                <w:sz w:val="20"/>
                <w:szCs w:val="24"/>
              </w:rPr>
              <w:t>2005</w:t>
            </w:r>
          </w:p>
        </w:tc>
        <w:tc>
          <w:tcPr>
            <w:tcW w:w="703" w:type="dxa"/>
          </w:tcPr>
          <w:p w14:paraId="6E8FDF7A" w14:textId="53F17983" w:rsidR="007430C1" w:rsidRPr="009F1AE9" w:rsidRDefault="007430C1" w:rsidP="001163EE">
            <w:pPr>
              <w:pStyle w:val="ListParagraph"/>
              <w:spacing w:line="480" w:lineRule="auto"/>
              <w:ind w:left="0"/>
              <w:jc w:val="both"/>
              <w:rPr>
                <w:rFonts w:cstheme="minorHAnsi"/>
                <w:b/>
                <w:sz w:val="20"/>
                <w:szCs w:val="24"/>
              </w:rPr>
            </w:pPr>
            <w:r w:rsidRPr="009F1AE9">
              <w:rPr>
                <w:rFonts w:cstheme="minorHAnsi"/>
                <w:b/>
                <w:sz w:val="20"/>
                <w:szCs w:val="24"/>
              </w:rPr>
              <w:t>2006</w:t>
            </w:r>
          </w:p>
        </w:tc>
        <w:tc>
          <w:tcPr>
            <w:tcW w:w="703" w:type="dxa"/>
          </w:tcPr>
          <w:p w14:paraId="207D3B6A" w14:textId="21CA482F" w:rsidR="007430C1" w:rsidRPr="009F1AE9" w:rsidRDefault="007430C1" w:rsidP="001163EE">
            <w:pPr>
              <w:pStyle w:val="ListParagraph"/>
              <w:spacing w:line="480" w:lineRule="auto"/>
              <w:ind w:left="0"/>
              <w:jc w:val="both"/>
              <w:rPr>
                <w:rFonts w:cstheme="minorHAnsi"/>
                <w:b/>
                <w:sz w:val="20"/>
                <w:szCs w:val="24"/>
              </w:rPr>
            </w:pPr>
            <w:r w:rsidRPr="009F1AE9">
              <w:rPr>
                <w:rFonts w:cstheme="minorHAnsi"/>
                <w:b/>
                <w:sz w:val="20"/>
                <w:szCs w:val="24"/>
              </w:rPr>
              <w:t>2007</w:t>
            </w:r>
          </w:p>
        </w:tc>
        <w:tc>
          <w:tcPr>
            <w:tcW w:w="703" w:type="dxa"/>
          </w:tcPr>
          <w:p w14:paraId="7F5D2127" w14:textId="619CF1E6" w:rsidR="007430C1" w:rsidRPr="009F1AE9" w:rsidRDefault="007430C1" w:rsidP="001163EE">
            <w:pPr>
              <w:pStyle w:val="ListParagraph"/>
              <w:spacing w:line="480" w:lineRule="auto"/>
              <w:ind w:left="0"/>
              <w:jc w:val="both"/>
              <w:rPr>
                <w:rFonts w:cstheme="minorHAnsi"/>
                <w:b/>
                <w:sz w:val="20"/>
                <w:szCs w:val="24"/>
              </w:rPr>
            </w:pPr>
            <w:r w:rsidRPr="009F1AE9">
              <w:rPr>
                <w:rFonts w:cstheme="minorHAnsi"/>
                <w:b/>
                <w:sz w:val="20"/>
                <w:szCs w:val="24"/>
              </w:rPr>
              <w:t>2008</w:t>
            </w:r>
          </w:p>
        </w:tc>
        <w:tc>
          <w:tcPr>
            <w:tcW w:w="703" w:type="dxa"/>
          </w:tcPr>
          <w:p w14:paraId="3F750DEF" w14:textId="2333437B" w:rsidR="007430C1" w:rsidRPr="009F1AE9" w:rsidRDefault="007430C1" w:rsidP="001163EE">
            <w:pPr>
              <w:pStyle w:val="ListParagraph"/>
              <w:spacing w:line="480" w:lineRule="auto"/>
              <w:ind w:left="0"/>
              <w:jc w:val="both"/>
              <w:rPr>
                <w:rFonts w:cstheme="minorHAnsi"/>
                <w:b/>
                <w:sz w:val="20"/>
                <w:szCs w:val="24"/>
              </w:rPr>
            </w:pPr>
            <w:r w:rsidRPr="009F1AE9">
              <w:rPr>
                <w:rFonts w:cstheme="minorHAnsi"/>
                <w:b/>
                <w:sz w:val="20"/>
                <w:szCs w:val="24"/>
              </w:rPr>
              <w:t>2009</w:t>
            </w:r>
          </w:p>
        </w:tc>
        <w:tc>
          <w:tcPr>
            <w:tcW w:w="703" w:type="dxa"/>
          </w:tcPr>
          <w:p w14:paraId="1DD1E91B" w14:textId="1A931361" w:rsidR="007430C1" w:rsidRPr="009F1AE9" w:rsidRDefault="007430C1" w:rsidP="001163EE">
            <w:pPr>
              <w:pStyle w:val="ListParagraph"/>
              <w:spacing w:line="480" w:lineRule="auto"/>
              <w:ind w:left="0"/>
              <w:jc w:val="both"/>
              <w:rPr>
                <w:rFonts w:cstheme="minorHAnsi"/>
                <w:b/>
                <w:sz w:val="20"/>
                <w:szCs w:val="24"/>
              </w:rPr>
            </w:pPr>
            <w:r w:rsidRPr="009F1AE9">
              <w:rPr>
                <w:rFonts w:cstheme="minorHAnsi"/>
                <w:b/>
                <w:sz w:val="20"/>
                <w:szCs w:val="24"/>
              </w:rPr>
              <w:t>2010</w:t>
            </w:r>
          </w:p>
        </w:tc>
        <w:tc>
          <w:tcPr>
            <w:tcW w:w="703" w:type="dxa"/>
          </w:tcPr>
          <w:p w14:paraId="31ADDE3C" w14:textId="14AB0433" w:rsidR="007430C1" w:rsidRPr="009F1AE9" w:rsidRDefault="007430C1" w:rsidP="001163EE">
            <w:pPr>
              <w:pStyle w:val="ListParagraph"/>
              <w:spacing w:line="480" w:lineRule="auto"/>
              <w:ind w:left="0"/>
              <w:jc w:val="both"/>
              <w:rPr>
                <w:rFonts w:cstheme="minorHAnsi"/>
                <w:b/>
                <w:sz w:val="20"/>
                <w:szCs w:val="24"/>
              </w:rPr>
            </w:pPr>
            <w:r w:rsidRPr="009F1AE9">
              <w:rPr>
                <w:rFonts w:cstheme="minorHAnsi"/>
                <w:b/>
                <w:sz w:val="20"/>
                <w:szCs w:val="24"/>
              </w:rPr>
              <w:t>2011</w:t>
            </w:r>
          </w:p>
        </w:tc>
        <w:tc>
          <w:tcPr>
            <w:tcW w:w="703" w:type="dxa"/>
          </w:tcPr>
          <w:p w14:paraId="2667852A" w14:textId="7029EE9A" w:rsidR="007430C1" w:rsidRPr="009F1AE9" w:rsidRDefault="007430C1" w:rsidP="001163EE">
            <w:pPr>
              <w:pStyle w:val="ListParagraph"/>
              <w:spacing w:line="480" w:lineRule="auto"/>
              <w:ind w:left="0"/>
              <w:jc w:val="both"/>
              <w:rPr>
                <w:rFonts w:cstheme="minorHAnsi"/>
                <w:b/>
                <w:sz w:val="20"/>
                <w:szCs w:val="24"/>
              </w:rPr>
            </w:pPr>
            <w:r w:rsidRPr="009F1AE9">
              <w:rPr>
                <w:rFonts w:cstheme="minorHAnsi"/>
                <w:b/>
                <w:sz w:val="20"/>
                <w:szCs w:val="24"/>
              </w:rPr>
              <w:t>2012</w:t>
            </w:r>
          </w:p>
        </w:tc>
        <w:tc>
          <w:tcPr>
            <w:tcW w:w="703" w:type="dxa"/>
          </w:tcPr>
          <w:p w14:paraId="24B2E5AC" w14:textId="66FCA5E6" w:rsidR="007430C1" w:rsidRPr="009F1AE9" w:rsidRDefault="007430C1" w:rsidP="001163EE">
            <w:pPr>
              <w:pStyle w:val="ListParagraph"/>
              <w:spacing w:line="480" w:lineRule="auto"/>
              <w:ind w:left="0"/>
              <w:jc w:val="both"/>
              <w:rPr>
                <w:rFonts w:cstheme="minorHAnsi"/>
                <w:b/>
                <w:sz w:val="20"/>
                <w:szCs w:val="24"/>
              </w:rPr>
            </w:pPr>
            <w:r w:rsidRPr="009F1AE9">
              <w:rPr>
                <w:rFonts w:cstheme="minorHAnsi"/>
                <w:b/>
                <w:sz w:val="20"/>
                <w:szCs w:val="24"/>
              </w:rPr>
              <w:t>2013</w:t>
            </w:r>
          </w:p>
        </w:tc>
        <w:tc>
          <w:tcPr>
            <w:tcW w:w="703" w:type="dxa"/>
          </w:tcPr>
          <w:p w14:paraId="24232FAC" w14:textId="32047CB7" w:rsidR="007430C1" w:rsidRPr="009F1AE9" w:rsidRDefault="007430C1" w:rsidP="001163EE">
            <w:pPr>
              <w:pStyle w:val="ListParagraph"/>
              <w:spacing w:line="480" w:lineRule="auto"/>
              <w:ind w:left="0"/>
              <w:jc w:val="both"/>
              <w:rPr>
                <w:rFonts w:cstheme="minorHAnsi"/>
                <w:b/>
                <w:sz w:val="20"/>
                <w:szCs w:val="24"/>
              </w:rPr>
            </w:pPr>
            <w:r w:rsidRPr="009F1AE9">
              <w:rPr>
                <w:rFonts w:cstheme="minorHAnsi"/>
                <w:b/>
                <w:sz w:val="20"/>
                <w:szCs w:val="24"/>
              </w:rPr>
              <w:t>2014</w:t>
            </w:r>
          </w:p>
        </w:tc>
        <w:tc>
          <w:tcPr>
            <w:tcW w:w="894" w:type="dxa"/>
          </w:tcPr>
          <w:p w14:paraId="722BAE5E" w14:textId="1D7714D1" w:rsidR="007430C1" w:rsidRPr="009F1AE9" w:rsidRDefault="007430C1" w:rsidP="007430C1">
            <w:pPr>
              <w:pStyle w:val="ListParagraph"/>
              <w:spacing w:line="480" w:lineRule="auto"/>
              <w:ind w:left="0"/>
              <w:jc w:val="center"/>
              <w:rPr>
                <w:rFonts w:cstheme="minorHAnsi"/>
                <w:b/>
                <w:sz w:val="20"/>
                <w:szCs w:val="24"/>
              </w:rPr>
            </w:pPr>
            <w:r w:rsidRPr="009F1AE9">
              <w:rPr>
                <w:rFonts w:cstheme="minorHAnsi"/>
                <w:b/>
                <w:sz w:val="20"/>
                <w:szCs w:val="24"/>
              </w:rPr>
              <w:t xml:space="preserve">P </w:t>
            </w:r>
          </w:p>
        </w:tc>
      </w:tr>
      <w:tr w:rsidR="007430C1" w14:paraId="61D95A08" w14:textId="10CD3D12" w:rsidTr="009F1AE9">
        <w:tc>
          <w:tcPr>
            <w:tcW w:w="2421" w:type="dxa"/>
          </w:tcPr>
          <w:p w14:paraId="1DFB09C6" w14:textId="2337626E" w:rsidR="007430C1" w:rsidRPr="009F1AE9" w:rsidRDefault="009F1AE9" w:rsidP="003C3D9A">
            <w:pPr>
              <w:pStyle w:val="ListParagraph"/>
              <w:spacing w:line="480" w:lineRule="auto"/>
              <w:ind w:left="0"/>
              <w:jc w:val="center"/>
              <w:rPr>
                <w:rFonts w:cstheme="minorHAnsi"/>
                <w:b/>
                <w:sz w:val="16"/>
                <w:szCs w:val="16"/>
              </w:rPr>
            </w:pPr>
            <w:r w:rsidRPr="009F1AE9">
              <w:rPr>
                <w:rFonts w:cstheme="minorHAnsi"/>
                <w:b/>
                <w:sz w:val="20"/>
                <w:szCs w:val="16"/>
              </w:rPr>
              <w:t>NJ PATIENTS</w:t>
            </w:r>
          </w:p>
        </w:tc>
        <w:tc>
          <w:tcPr>
            <w:tcW w:w="703" w:type="dxa"/>
          </w:tcPr>
          <w:p w14:paraId="42B2C081" w14:textId="77777777" w:rsidR="007430C1" w:rsidRPr="003C3D9A" w:rsidRDefault="007430C1" w:rsidP="001163EE">
            <w:pPr>
              <w:pStyle w:val="ListParagraph"/>
              <w:spacing w:line="480" w:lineRule="auto"/>
              <w:ind w:left="0"/>
              <w:jc w:val="both"/>
              <w:rPr>
                <w:rFonts w:cstheme="minorHAnsi"/>
                <w:sz w:val="16"/>
                <w:szCs w:val="24"/>
              </w:rPr>
            </w:pPr>
          </w:p>
        </w:tc>
        <w:tc>
          <w:tcPr>
            <w:tcW w:w="703" w:type="dxa"/>
          </w:tcPr>
          <w:p w14:paraId="5E8FEAF4" w14:textId="77777777" w:rsidR="007430C1" w:rsidRPr="003C3D9A" w:rsidRDefault="007430C1" w:rsidP="001163EE">
            <w:pPr>
              <w:pStyle w:val="ListParagraph"/>
              <w:spacing w:line="480" w:lineRule="auto"/>
              <w:ind w:left="0"/>
              <w:jc w:val="both"/>
              <w:rPr>
                <w:rFonts w:cstheme="minorHAnsi"/>
                <w:sz w:val="16"/>
                <w:szCs w:val="24"/>
              </w:rPr>
            </w:pPr>
          </w:p>
        </w:tc>
        <w:tc>
          <w:tcPr>
            <w:tcW w:w="703" w:type="dxa"/>
          </w:tcPr>
          <w:p w14:paraId="52358787" w14:textId="77777777" w:rsidR="007430C1" w:rsidRPr="003C3D9A" w:rsidRDefault="007430C1" w:rsidP="001163EE">
            <w:pPr>
              <w:pStyle w:val="ListParagraph"/>
              <w:spacing w:line="480" w:lineRule="auto"/>
              <w:ind w:left="0"/>
              <w:jc w:val="both"/>
              <w:rPr>
                <w:rFonts w:cstheme="minorHAnsi"/>
                <w:sz w:val="16"/>
                <w:szCs w:val="24"/>
              </w:rPr>
            </w:pPr>
          </w:p>
        </w:tc>
        <w:tc>
          <w:tcPr>
            <w:tcW w:w="703" w:type="dxa"/>
          </w:tcPr>
          <w:p w14:paraId="6A9D2DAB" w14:textId="77777777" w:rsidR="007430C1" w:rsidRPr="003C3D9A" w:rsidRDefault="007430C1" w:rsidP="001163EE">
            <w:pPr>
              <w:pStyle w:val="ListParagraph"/>
              <w:spacing w:line="480" w:lineRule="auto"/>
              <w:ind w:left="0"/>
              <w:jc w:val="both"/>
              <w:rPr>
                <w:rFonts w:cstheme="minorHAnsi"/>
                <w:sz w:val="16"/>
                <w:szCs w:val="24"/>
              </w:rPr>
            </w:pPr>
          </w:p>
        </w:tc>
        <w:tc>
          <w:tcPr>
            <w:tcW w:w="703" w:type="dxa"/>
          </w:tcPr>
          <w:p w14:paraId="2AEDDAFB" w14:textId="77777777" w:rsidR="007430C1" w:rsidRPr="003C3D9A" w:rsidRDefault="007430C1" w:rsidP="001163EE">
            <w:pPr>
              <w:pStyle w:val="ListParagraph"/>
              <w:spacing w:line="480" w:lineRule="auto"/>
              <w:ind w:left="0"/>
              <w:jc w:val="both"/>
              <w:rPr>
                <w:rFonts w:cstheme="minorHAnsi"/>
                <w:sz w:val="16"/>
                <w:szCs w:val="24"/>
              </w:rPr>
            </w:pPr>
          </w:p>
        </w:tc>
        <w:tc>
          <w:tcPr>
            <w:tcW w:w="703" w:type="dxa"/>
          </w:tcPr>
          <w:p w14:paraId="01F68B35" w14:textId="77777777" w:rsidR="007430C1" w:rsidRPr="003C3D9A" w:rsidRDefault="007430C1" w:rsidP="001163EE">
            <w:pPr>
              <w:pStyle w:val="ListParagraph"/>
              <w:spacing w:line="480" w:lineRule="auto"/>
              <w:ind w:left="0"/>
              <w:jc w:val="both"/>
              <w:rPr>
                <w:rFonts w:cstheme="minorHAnsi"/>
                <w:sz w:val="16"/>
                <w:szCs w:val="24"/>
              </w:rPr>
            </w:pPr>
          </w:p>
        </w:tc>
        <w:tc>
          <w:tcPr>
            <w:tcW w:w="703" w:type="dxa"/>
          </w:tcPr>
          <w:p w14:paraId="6A471052" w14:textId="77777777" w:rsidR="007430C1" w:rsidRPr="003C3D9A" w:rsidRDefault="007430C1" w:rsidP="001163EE">
            <w:pPr>
              <w:pStyle w:val="ListParagraph"/>
              <w:spacing w:line="480" w:lineRule="auto"/>
              <w:ind w:left="0"/>
              <w:jc w:val="both"/>
              <w:rPr>
                <w:rFonts w:cstheme="minorHAnsi"/>
                <w:sz w:val="16"/>
                <w:szCs w:val="24"/>
              </w:rPr>
            </w:pPr>
          </w:p>
        </w:tc>
        <w:tc>
          <w:tcPr>
            <w:tcW w:w="703" w:type="dxa"/>
          </w:tcPr>
          <w:p w14:paraId="434A101A" w14:textId="77777777" w:rsidR="007430C1" w:rsidRPr="003C3D9A" w:rsidRDefault="007430C1" w:rsidP="001163EE">
            <w:pPr>
              <w:pStyle w:val="ListParagraph"/>
              <w:spacing w:line="480" w:lineRule="auto"/>
              <w:ind w:left="0"/>
              <w:jc w:val="both"/>
              <w:rPr>
                <w:rFonts w:cstheme="minorHAnsi"/>
                <w:sz w:val="16"/>
                <w:szCs w:val="24"/>
              </w:rPr>
            </w:pPr>
          </w:p>
        </w:tc>
        <w:tc>
          <w:tcPr>
            <w:tcW w:w="703" w:type="dxa"/>
          </w:tcPr>
          <w:p w14:paraId="0B589F06" w14:textId="77777777" w:rsidR="007430C1" w:rsidRPr="003C3D9A" w:rsidRDefault="007430C1" w:rsidP="001163EE">
            <w:pPr>
              <w:pStyle w:val="ListParagraph"/>
              <w:spacing w:line="480" w:lineRule="auto"/>
              <w:ind w:left="0"/>
              <w:jc w:val="both"/>
              <w:rPr>
                <w:rFonts w:cstheme="minorHAnsi"/>
                <w:sz w:val="16"/>
                <w:szCs w:val="24"/>
              </w:rPr>
            </w:pPr>
          </w:p>
        </w:tc>
        <w:tc>
          <w:tcPr>
            <w:tcW w:w="703" w:type="dxa"/>
          </w:tcPr>
          <w:p w14:paraId="277EAC30" w14:textId="77777777" w:rsidR="007430C1" w:rsidRPr="003C3D9A" w:rsidRDefault="007430C1" w:rsidP="001163EE">
            <w:pPr>
              <w:pStyle w:val="ListParagraph"/>
              <w:spacing w:line="480" w:lineRule="auto"/>
              <w:ind w:left="0"/>
              <w:jc w:val="both"/>
              <w:rPr>
                <w:rFonts w:cstheme="minorHAnsi"/>
                <w:sz w:val="16"/>
                <w:szCs w:val="24"/>
              </w:rPr>
            </w:pPr>
          </w:p>
        </w:tc>
        <w:tc>
          <w:tcPr>
            <w:tcW w:w="703" w:type="dxa"/>
          </w:tcPr>
          <w:p w14:paraId="27A6A752" w14:textId="77777777" w:rsidR="007430C1" w:rsidRPr="003C3D9A" w:rsidRDefault="007430C1" w:rsidP="001163EE">
            <w:pPr>
              <w:pStyle w:val="ListParagraph"/>
              <w:spacing w:line="480" w:lineRule="auto"/>
              <w:ind w:left="0"/>
              <w:jc w:val="both"/>
              <w:rPr>
                <w:rFonts w:cstheme="minorHAnsi"/>
                <w:sz w:val="16"/>
                <w:szCs w:val="24"/>
              </w:rPr>
            </w:pPr>
          </w:p>
        </w:tc>
        <w:tc>
          <w:tcPr>
            <w:tcW w:w="703" w:type="dxa"/>
          </w:tcPr>
          <w:p w14:paraId="3064C804" w14:textId="18E86CE7" w:rsidR="007430C1" w:rsidRPr="003C3D9A" w:rsidRDefault="007430C1" w:rsidP="001163EE">
            <w:pPr>
              <w:pStyle w:val="ListParagraph"/>
              <w:spacing w:line="480" w:lineRule="auto"/>
              <w:ind w:left="0"/>
              <w:jc w:val="both"/>
              <w:rPr>
                <w:rFonts w:cstheme="minorHAnsi"/>
                <w:sz w:val="16"/>
                <w:szCs w:val="24"/>
              </w:rPr>
            </w:pPr>
          </w:p>
        </w:tc>
        <w:tc>
          <w:tcPr>
            <w:tcW w:w="703" w:type="dxa"/>
          </w:tcPr>
          <w:p w14:paraId="15802B56" w14:textId="76337D8F" w:rsidR="007430C1" w:rsidRPr="003C3D9A" w:rsidRDefault="007430C1" w:rsidP="001163EE">
            <w:pPr>
              <w:pStyle w:val="ListParagraph"/>
              <w:spacing w:line="480" w:lineRule="auto"/>
              <w:ind w:left="0"/>
              <w:jc w:val="both"/>
              <w:rPr>
                <w:rFonts w:cstheme="minorHAnsi"/>
                <w:sz w:val="16"/>
                <w:szCs w:val="24"/>
              </w:rPr>
            </w:pPr>
          </w:p>
        </w:tc>
        <w:tc>
          <w:tcPr>
            <w:tcW w:w="703" w:type="dxa"/>
          </w:tcPr>
          <w:p w14:paraId="70B6225A" w14:textId="77777777" w:rsidR="007430C1" w:rsidRPr="003C3D9A" w:rsidRDefault="007430C1" w:rsidP="001163EE">
            <w:pPr>
              <w:pStyle w:val="ListParagraph"/>
              <w:spacing w:line="480" w:lineRule="auto"/>
              <w:ind w:left="0"/>
              <w:jc w:val="both"/>
              <w:rPr>
                <w:rFonts w:cstheme="minorHAnsi"/>
                <w:sz w:val="16"/>
                <w:szCs w:val="24"/>
              </w:rPr>
            </w:pPr>
          </w:p>
        </w:tc>
        <w:tc>
          <w:tcPr>
            <w:tcW w:w="703" w:type="dxa"/>
          </w:tcPr>
          <w:p w14:paraId="1954C0F4" w14:textId="77777777" w:rsidR="007430C1" w:rsidRPr="003C3D9A" w:rsidRDefault="007430C1" w:rsidP="001163EE">
            <w:pPr>
              <w:pStyle w:val="ListParagraph"/>
              <w:spacing w:line="480" w:lineRule="auto"/>
              <w:ind w:left="0"/>
              <w:jc w:val="both"/>
              <w:rPr>
                <w:rFonts w:cstheme="minorHAnsi"/>
                <w:sz w:val="16"/>
                <w:szCs w:val="24"/>
              </w:rPr>
            </w:pPr>
          </w:p>
        </w:tc>
        <w:tc>
          <w:tcPr>
            <w:tcW w:w="894" w:type="dxa"/>
          </w:tcPr>
          <w:p w14:paraId="2CAC84D3" w14:textId="77777777" w:rsidR="007430C1" w:rsidRDefault="007430C1" w:rsidP="001163EE">
            <w:pPr>
              <w:pStyle w:val="ListParagraph"/>
              <w:spacing w:line="480" w:lineRule="auto"/>
              <w:ind w:left="0"/>
              <w:jc w:val="both"/>
              <w:rPr>
                <w:rFonts w:cstheme="minorHAnsi"/>
                <w:sz w:val="24"/>
                <w:szCs w:val="24"/>
              </w:rPr>
            </w:pPr>
          </w:p>
        </w:tc>
      </w:tr>
      <w:tr w:rsidR="007430C1" w14:paraId="1A6F08C0" w14:textId="71706FB6" w:rsidTr="009F1AE9">
        <w:trPr>
          <w:trHeight w:val="521"/>
        </w:trPr>
        <w:tc>
          <w:tcPr>
            <w:tcW w:w="2421" w:type="dxa"/>
          </w:tcPr>
          <w:p w14:paraId="6A5FCF3A" w14:textId="200A3300" w:rsidR="007430C1" w:rsidRPr="00CC441F" w:rsidRDefault="007430C1" w:rsidP="003C3D9A">
            <w:pPr>
              <w:pStyle w:val="ListParagraph"/>
              <w:spacing w:line="480" w:lineRule="auto"/>
              <w:ind w:left="0"/>
              <w:jc w:val="center"/>
              <w:rPr>
                <w:rFonts w:cstheme="minorHAnsi"/>
                <w:sz w:val="16"/>
                <w:szCs w:val="16"/>
              </w:rPr>
            </w:pPr>
            <w:r w:rsidRPr="00CC441F">
              <w:rPr>
                <w:rFonts w:cstheme="minorHAnsi"/>
                <w:sz w:val="16"/>
                <w:szCs w:val="16"/>
              </w:rPr>
              <w:t>Discharged alive, no</w:t>
            </w:r>
          </w:p>
        </w:tc>
        <w:tc>
          <w:tcPr>
            <w:tcW w:w="703" w:type="dxa"/>
          </w:tcPr>
          <w:p w14:paraId="789DDA9B" w14:textId="0E09EBBC" w:rsidR="007430C1" w:rsidRPr="003C3D9A" w:rsidRDefault="007430C1" w:rsidP="001163EE">
            <w:pPr>
              <w:pStyle w:val="ListParagraph"/>
              <w:spacing w:line="480" w:lineRule="auto"/>
              <w:ind w:left="0"/>
              <w:jc w:val="both"/>
              <w:rPr>
                <w:rFonts w:cstheme="minorHAnsi"/>
                <w:sz w:val="16"/>
                <w:szCs w:val="24"/>
              </w:rPr>
            </w:pPr>
            <w:r w:rsidRPr="003C3D9A">
              <w:rPr>
                <w:rFonts w:cstheme="minorHAnsi"/>
                <w:sz w:val="16"/>
                <w:szCs w:val="24"/>
              </w:rPr>
              <w:t>7760</w:t>
            </w:r>
          </w:p>
        </w:tc>
        <w:tc>
          <w:tcPr>
            <w:tcW w:w="703" w:type="dxa"/>
          </w:tcPr>
          <w:p w14:paraId="5AD853C9" w14:textId="10CBEBF1" w:rsidR="007430C1" w:rsidRPr="003C3D9A" w:rsidRDefault="003C3D9A" w:rsidP="001163EE">
            <w:pPr>
              <w:pStyle w:val="ListParagraph"/>
              <w:spacing w:line="480" w:lineRule="auto"/>
              <w:ind w:left="0"/>
              <w:jc w:val="both"/>
              <w:rPr>
                <w:rFonts w:cstheme="minorHAnsi"/>
                <w:sz w:val="16"/>
                <w:szCs w:val="24"/>
              </w:rPr>
            </w:pPr>
            <w:r w:rsidRPr="003C3D9A">
              <w:rPr>
                <w:rFonts w:cstheme="minorHAnsi"/>
                <w:sz w:val="16"/>
                <w:szCs w:val="24"/>
              </w:rPr>
              <w:t>7345</w:t>
            </w:r>
          </w:p>
        </w:tc>
        <w:tc>
          <w:tcPr>
            <w:tcW w:w="703" w:type="dxa"/>
          </w:tcPr>
          <w:p w14:paraId="38131A04" w14:textId="4CC48F39" w:rsidR="007430C1" w:rsidRPr="003C3D9A" w:rsidRDefault="003C3D9A" w:rsidP="001163EE">
            <w:pPr>
              <w:pStyle w:val="ListParagraph"/>
              <w:spacing w:line="480" w:lineRule="auto"/>
              <w:ind w:left="0"/>
              <w:jc w:val="both"/>
              <w:rPr>
                <w:rFonts w:cstheme="minorHAnsi"/>
                <w:sz w:val="16"/>
                <w:szCs w:val="18"/>
              </w:rPr>
            </w:pPr>
            <w:r w:rsidRPr="003C3D9A">
              <w:rPr>
                <w:rFonts w:cstheme="minorHAnsi"/>
                <w:sz w:val="16"/>
                <w:szCs w:val="18"/>
              </w:rPr>
              <w:t>7271</w:t>
            </w:r>
          </w:p>
        </w:tc>
        <w:tc>
          <w:tcPr>
            <w:tcW w:w="703" w:type="dxa"/>
          </w:tcPr>
          <w:p w14:paraId="4FD9D6AE" w14:textId="61B4658E" w:rsidR="007430C1" w:rsidRPr="003C3D9A" w:rsidRDefault="003C3D9A" w:rsidP="001163EE">
            <w:pPr>
              <w:pStyle w:val="ListParagraph"/>
              <w:spacing w:line="480" w:lineRule="auto"/>
              <w:ind w:left="0"/>
              <w:jc w:val="both"/>
              <w:rPr>
                <w:rFonts w:cstheme="minorHAnsi"/>
                <w:sz w:val="16"/>
                <w:szCs w:val="18"/>
              </w:rPr>
            </w:pPr>
            <w:r w:rsidRPr="003C3D9A">
              <w:rPr>
                <w:rFonts w:cstheme="minorHAnsi"/>
                <w:sz w:val="16"/>
                <w:szCs w:val="18"/>
              </w:rPr>
              <w:t>7205</w:t>
            </w:r>
          </w:p>
        </w:tc>
        <w:tc>
          <w:tcPr>
            <w:tcW w:w="703" w:type="dxa"/>
          </w:tcPr>
          <w:p w14:paraId="730DB922" w14:textId="0A9B056E" w:rsidR="007430C1" w:rsidRPr="003C3D9A" w:rsidRDefault="003C3D9A" w:rsidP="001163EE">
            <w:pPr>
              <w:pStyle w:val="ListParagraph"/>
              <w:spacing w:line="480" w:lineRule="auto"/>
              <w:ind w:left="0"/>
              <w:jc w:val="both"/>
              <w:rPr>
                <w:rFonts w:cstheme="minorHAnsi"/>
                <w:sz w:val="16"/>
                <w:szCs w:val="18"/>
              </w:rPr>
            </w:pPr>
            <w:r w:rsidRPr="003C3D9A">
              <w:rPr>
                <w:rFonts w:cstheme="minorHAnsi"/>
                <w:sz w:val="16"/>
                <w:szCs w:val="18"/>
              </w:rPr>
              <w:t>6462</w:t>
            </w:r>
          </w:p>
        </w:tc>
        <w:tc>
          <w:tcPr>
            <w:tcW w:w="703" w:type="dxa"/>
          </w:tcPr>
          <w:p w14:paraId="70844B14" w14:textId="6BC939FD" w:rsidR="007430C1" w:rsidRPr="003C3D9A" w:rsidRDefault="003C3D9A" w:rsidP="001163EE">
            <w:pPr>
              <w:pStyle w:val="ListParagraph"/>
              <w:spacing w:line="480" w:lineRule="auto"/>
              <w:ind w:left="0"/>
              <w:jc w:val="both"/>
              <w:rPr>
                <w:rFonts w:cstheme="minorHAnsi"/>
                <w:sz w:val="16"/>
                <w:szCs w:val="18"/>
              </w:rPr>
            </w:pPr>
            <w:r w:rsidRPr="003C3D9A">
              <w:rPr>
                <w:rFonts w:cstheme="minorHAnsi"/>
                <w:sz w:val="16"/>
                <w:szCs w:val="18"/>
              </w:rPr>
              <w:t>6202</w:t>
            </w:r>
          </w:p>
        </w:tc>
        <w:tc>
          <w:tcPr>
            <w:tcW w:w="703" w:type="dxa"/>
          </w:tcPr>
          <w:p w14:paraId="1E4136AE" w14:textId="0015158B" w:rsidR="007430C1" w:rsidRPr="003C3D9A" w:rsidRDefault="003C3D9A" w:rsidP="001163EE">
            <w:pPr>
              <w:pStyle w:val="ListParagraph"/>
              <w:spacing w:line="480" w:lineRule="auto"/>
              <w:ind w:left="0"/>
              <w:jc w:val="both"/>
              <w:rPr>
                <w:rFonts w:cstheme="minorHAnsi"/>
                <w:sz w:val="16"/>
                <w:szCs w:val="18"/>
              </w:rPr>
            </w:pPr>
            <w:r w:rsidRPr="003C3D9A">
              <w:rPr>
                <w:rFonts w:cstheme="minorHAnsi"/>
                <w:sz w:val="16"/>
                <w:szCs w:val="18"/>
              </w:rPr>
              <w:t>5770</w:t>
            </w:r>
          </w:p>
        </w:tc>
        <w:tc>
          <w:tcPr>
            <w:tcW w:w="703" w:type="dxa"/>
          </w:tcPr>
          <w:p w14:paraId="46DB60CA" w14:textId="0D511148" w:rsidR="007430C1" w:rsidRPr="003C3D9A" w:rsidRDefault="003C3D9A" w:rsidP="001163EE">
            <w:pPr>
              <w:pStyle w:val="ListParagraph"/>
              <w:spacing w:line="480" w:lineRule="auto"/>
              <w:ind w:left="0"/>
              <w:jc w:val="both"/>
              <w:rPr>
                <w:rFonts w:cstheme="minorHAnsi"/>
                <w:sz w:val="16"/>
                <w:szCs w:val="18"/>
              </w:rPr>
            </w:pPr>
            <w:r w:rsidRPr="003C3D9A">
              <w:rPr>
                <w:rFonts w:cstheme="minorHAnsi"/>
                <w:sz w:val="16"/>
                <w:szCs w:val="18"/>
              </w:rPr>
              <w:t>5444</w:t>
            </w:r>
          </w:p>
        </w:tc>
        <w:tc>
          <w:tcPr>
            <w:tcW w:w="703" w:type="dxa"/>
          </w:tcPr>
          <w:p w14:paraId="691D0C55" w14:textId="40063D73" w:rsidR="007430C1" w:rsidRPr="003C3D9A" w:rsidRDefault="003C3D9A" w:rsidP="001163EE">
            <w:pPr>
              <w:pStyle w:val="ListParagraph"/>
              <w:spacing w:line="480" w:lineRule="auto"/>
              <w:ind w:left="0"/>
              <w:jc w:val="both"/>
              <w:rPr>
                <w:rFonts w:cstheme="minorHAnsi"/>
                <w:sz w:val="16"/>
                <w:szCs w:val="18"/>
              </w:rPr>
            </w:pPr>
            <w:r w:rsidRPr="003C3D9A">
              <w:rPr>
                <w:rFonts w:cstheme="minorHAnsi"/>
                <w:sz w:val="16"/>
                <w:szCs w:val="18"/>
              </w:rPr>
              <w:t>5836</w:t>
            </w:r>
          </w:p>
        </w:tc>
        <w:tc>
          <w:tcPr>
            <w:tcW w:w="703" w:type="dxa"/>
          </w:tcPr>
          <w:p w14:paraId="43A3E0CC" w14:textId="392C1947" w:rsidR="007430C1" w:rsidRPr="003C3D9A" w:rsidRDefault="003C3D9A" w:rsidP="001163EE">
            <w:pPr>
              <w:pStyle w:val="ListParagraph"/>
              <w:spacing w:line="480" w:lineRule="auto"/>
              <w:ind w:left="0"/>
              <w:jc w:val="both"/>
              <w:rPr>
                <w:rFonts w:cstheme="minorHAnsi"/>
                <w:sz w:val="16"/>
                <w:szCs w:val="18"/>
              </w:rPr>
            </w:pPr>
            <w:r w:rsidRPr="003C3D9A">
              <w:rPr>
                <w:rFonts w:cstheme="minorHAnsi"/>
                <w:sz w:val="16"/>
                <w:szCs w:val="18"/>
              </w:rPr>
              <w:t>5659</w:t>
            </w:r>
          </w:p>
        </w:tc>
        <w:tc>
          <w:tcPr>
            <w:tcW w:w="703" w:type="dxa"/>
          </w:tcPr>
          <w:p w14:paraId="70834057" w14:textId="4C8A07C5" w:rsidR="007430C1" w:rsidRPr="003C3D9A" w:rsidRDefault="003C3D9A" w:rsidP="001163EE">
            <w:pPr>
              <w:pStyle w:val="ListParagraph"/>
              <w:spacing w:line="480" w:lineRule="auto"/>
              <w:ind w:left="0"/>
              <w:jc w:val="both"/>
              <w:rPr>
                <w:rFonts w:cstheme="minorHAnsi"/>
                <w:sz w:val="16"/>
                <w:szCs w:val="18"/>
              </w:rPr>
            </w:pPr>
            <w:r w:rsidRPr="003C3D9A">
              <w:rPr>
                <w:rFonts w:cstheme="minorHAnsi"/>
                <w:sz w:val="16"/>
                <w:szCs w:val="18"/>
              </w:rPr>
              <w:t>5941</w:t>
            </w:r>
          </w:p>
        </w:tc>
        <w:tc>
          <w:tcPr>
            <w:tcW w:w="703" w:type="dxa"/>
          </w:tcPr>
          <w:p w14:paraId="0D659774" w14:textId="0F1AAB36" w:rsidR="007430C1" w:rsidRPr="003C3D9A" w:rsidRDefault="003C3D9A" w:rsidP="001163EE">
            <w:pPr>
              <w:pStyle w:val="ListParagraph"/>
              <w:spacing w:line="480" w:lineRule="auto"/>
              <w:ind w:left="0"/>
              <w:jc w:val="both"/>
              <w:rPr>
                <w:rFonts w:cstheme="minorHAnsi"/>
                <w:sz w:val="16"/>
                <w:szCs w:val="18"/>
              </w:rPr>
            </w:pPr>
            <w:r w:rsidRPr="003C3D9A">
              <w:rPr>
                <w:rFonts w:cstheme="minorHAnsi"/>
                <w:sz w:val="16"/>
                <w:szCs w:val="18"/>
              </w:rPr>
              <w:t>5875</w:t>
            </w:r>
          </w:p>
        </w:tc>
        <w:tc>
          <w:tcPr>
            <w:tcW w:w="703" w:type="dxa"/>
          </w:tcPr>
          <w:p w14:paraId="5A4BB525" w14:textId="4B2CC126" w:rsidR="007430C1" w:rsidRPr="003C3D9A" w:rsidRDefault="003C3D9A" w:rsidP="001163EE">
            <w:pPr>
              <w:pStyle w:val="ListParagraph"/>
              <w:spacing w:line="480" w:lineRule="auto"/>
              <w:ind w:left="0"/>
              <w:jc w:val="both"/>
              <w:rPr>
                <w:rFonts w:cstheme="minorHAnsi"/>
                <w:sz w:val="16"/>
                <w:szCs w:val="18"/>
              </w:rPr>
            </w:pPr>
            <w:r w:rsidRPr="003C3D9A">
              <w:rPr>
                <w:rFonts w:cstheme="minorHAnsi"/>
                <w:sz w:val="16"/>
                <w:szCs w:val="18"/>
              </w:rPr>
              <w:t>5375</w:t>
            </w:r>
          </w:p>
        </w:tc>
        <w:tc>
          <w:tcPr>
            <w:tcW w:w="703" w:type="dxa"/>
          </w:tcPr>
          <w:p w14:paraId="31C7BB8D" w14:textId="0DF6A513" w:rsidR="007430C1" w:rsidRPr="003C3D9A" w:rsidRDefault="003C3D9A" w:rsidP="001163EE">
            <w:pPr>
              <w:pStyle w:val="ListParagraph"/>
              <w:spacing w:line="480" w:lineRule="auto"/>
              <w:ind w:left="0"/>
              <w:jc w:val="both"/>
              <w:rPr>
                <w:rFonts w:cstheme="minorHAnsi"/>
                <w:sz w:val="16"/>
                <w:szCs w:val="18"/>
              </w:rPr>
            </w:pPr>
            <w:r w:rsidRPr="003C3D9A">
              <w:rPr>
                <w:rFonts w:cstheme="minorHAnsi"/>
                <w:sz w:val="16"/>
                <w:szCs w:val="18"/>
              </w:rPr>
              <w:t>5513</w:t>
            </w:r>
          </w:p>
        </w:tc>
        <w:tc>
          <w:tcPr>
            <w:tcW w:w="703" w:type="dxa"/>
          </w:tcPr>
          <w:p w14:paraId="04DA9C39" w14:textId="749074E8" w:rsidR="007430C1" w:rsidRPr="003C3D9A" w:rsidRDefault="003C3D9A" w:rsidP="001163EE">
            <w:pPr>
              <w:pStyle w:val="ListParagraph"/>
              <w:spacing w:line="480" w:lineRule="auto"/>
              <w:ind w:left="0"/>
              <w:jc w:val="both"/>
              <w:rPr>
                <w:rFonts w:cstheme="minorHAnsi"/>
                <w:sz w:val="16"/>
                <w:szCs w:val="18"/>
              </w:rPr>
            </w:pPr>
            <w:r w:rsidRPr="003C3D9A">
              <w:rPr>
                <w:rFonts w:cstheme="minorHAnsi"/>
                <w:sz w:val="16"/>
                <w:szCs w:val="18"/>
              </w:rPr>
              <w:t>5588</w:t>
            </w:r>
          </w:p>
        </w:tc>
        <w:tc>
          <w:tcPr>
            <w:tcW w:w="894" w:type="dxa"/>
          </w:tcPr>
          <w:p w14:paraId="017A89E3" w14:textId="41D421B8" w:rsidR="007430C1" w:rsidRPr="003C3D9A" w:rsidRDefault="003C3D9A" w:rsidP="009F1AE9">
            <w:pPr>
              <w:pStyle w:val="ListParagraph"/>
              <w:spacing w:line="480" w:lineRule="auto"/>
              <w:ind w:left="0"/>
              <w:jc w:val="center"/>
              <w:rPr>
                <w:rFonts w:cstheme="minorHAnsi"/>
                <w:sz w:val="18"/>
                <w:szCs w:val="18"/>
              </w:rPr>
            </w:pPr>
            <w:r w:rsidRPr="003C3D9A">
              <w:rPr>
                <w:rFonts w:cstheme="minorHAnsi"/>
                <w:sz w:val="18"/>
                <w:szCs w:val="18"/>
              </w:rPr>
              <w:t>NA</w:t>
            </w:r>
          </w:p>
        </w:tc>
      </w:tr>
      <w:tr w:rsidR="007430C1" w14:paraId="57220394" w14:textId="55088B2D" w:rsidTr="009F1AE9">
        <w:tc>
          <w:tcPr>
            <w:tcW w:w="2421" w:type="dxa"/>
          </w:tcPr>
          <w:p w14:paraId="30AF687F" w14:textId="006E39D0" w:rsidR="007430C1" w:rsidRPr="00CC441F" w:rsidRDefault="003C3D9A" w:rsidP="003C3D9A">
            <w:pPr>
              <w:pStyle w:val="ListParagraph"/>
              <w:ind w:left="0"/>
              <w:jc w:val="center"/>
              <w:rPr>
                <w:rFonts w:cstheme="minorHAnsi"/>
                <w:sz w:val="16"/>
                <w:szCs w:val="16"/>
              </w:rPr>
            </w:pPr>
            <w:r w:rsidRPr="00CC441F">
              <w:rPr>
                <w:rFonts w:cstheme="minorHAnsi"/>
                <w:sz w:val="16"/>
                <w:szCs w:val="16"/>
              </w:rPr>
              <w:t>Acute LOS, mean (SD), d</w:t>
            </w:r>
          </w:p>
        </w:tc>
        <w:tc>
          <w:tcPr>
            <w:tcW w:w="703" w:type="dxa"/>
          </w:tcPr>
          <w:p w14:paraId="54489332" w14:textId="77777777" w:rsidR="007430C1" w:rsidRPr="003C3D9A" w:rsidRDefault="007430C1" w:rsidP="001163EE">
            <w:pPr>
              <w:pStyle w:val="ListParagraph"/>
              <w:spacing w:line="480" w:lineRule="auto"/>
              <w:ind w:left="0"/>
              <w:jc w:val="both"/>
              <w:rPr>
                <w:rFonts w:cstheme="minorHAnsi"/>
                <w:sz w:val="16"/>
                <w:szCs w:val="24"/>
              </w:rPr>
            </w:pPr>
          </w:p>
        </w:tc>
        <w:tc>
          <w:tcPr>
            <w:tcW w:w="703" w:type="dxa"/>
          </w:tcPr>
          <w:p w14:paraId="7F43D4CE" w14:textId="77777777" w:rsidR="007430C1" w:rsidRPr="003C3D9A" w:rsidRDefault="007430C1" w:rsidP="001163EE">
            <w:pPr>
              <w:pStyle w:val="ListParagraph"/>
              <w:spacing w:line="480" w:lineRule="auto"/>
              <w:ind w:left="0"/>
              <w:jc w:val="both"/>
              <w:rPr>
                <w:rFonts w:cstheme="minorHAnsi"/>
                <w:sz w:val="16"/>
                <w:szCs w:val="24"/>
              </w:rPr>
            </w:pPr>
          </w:p>
        </w:tc>
        <w:tc>
          <w:tcPr>
            <w:tcW w:w="703" w:type="dxa"/>
          </w:tcPr>
          <w:p w14:paraId="6847D566" w14:textId="77777777" w:rsidR="007430C1" w:rsidRPr="003C3D9A" w:rsidRDefault="007430C1" w:rsidP="001163EE">
            <w:pPr>
              <w:pStyle w:val="ListParagraph"/>
              <w:spacing w:line="480" w:lineRule="auto"/>
              <w:ind w:left="0"/>
              <w:jc w:val="both"/>
              <w:rPr>
                <w:rFonts w:cstheme="minorHAnsi"/>
                <w:sz w:val="16"/>
                <w:szCs w:val="24"/>
              </w:rPr>
            </w:pPr>
          </w:p>
        </w:tc>
        <w:tc>
          <w:tcPr>
            <w:tcW w:w="703" w:type="dxa"/>
          </w:tcPr>
          <w:p w14:paraId="26D29FEB" w14:textId="77777777" w:rsidR="007430C1" w:rsidRPr="003C3D9A" w:rsidRDefault="007430C1" w:rsidP="001163EE">
            <w:pPr>
              <w:pStyle w:val="ListParagraph"/>
              <w:spacing w:line="480" w:lineRule="auto"/>
              <w:ind w:left="0"/>
              <w:jc w:val="both"/>
              <w:rPr>
                <w:rFonts w:cstheme="minorHAnsi"/>
                <w:sz w:val="16"/>
                <w:szCs w:val="24"/>
              </w:rPr>
            </w:pPr>
          </w:p>
        </w:tc>
        <w:tc>
          <w:tcPr>
            <w:tcW w:w="703" w:type="dxa"/>
          </w:tcPr>
          <w:p w14:paraId="794DC97E" w14:textId="77777777" w:rsidR="007430C1" w:rsidRPr="003C3D9A" w:rsidRDefault="007430C1" w:rsidP="001163EE">
            <w:pPr>
              <w:pStyle w:val="ListParagraph"/>
              <w:spacing w:line="480" w:lineRule="auto"/>
              <w:ind w:left="0"/>
              <w:jc w:val="both"/>
              <w:rPr>
                <w:rFonts w:cstheme="minorHAnsi"/>
                <w:sz w:val="16"/>
                <w:szCs w:val="24"/>
              </w:rPr>
            </w:pPr>
          </w:p>
        </w:tc>
        <w:tc>
          <w:tcPr>
            <w:tcW w:w="703" w:type="dxa"/>
          </w:tcPr>
          <w:p w14:paraId="3837DFC9" w14:textId="77777777" w:rsidR="007430C1" w:rsidRPr="003C3D9A" w:rsidRDefault="007430C1" w:rsidP="001163EE">
            <w:pPr>
              <w:pStyle w:val="ListParagraph"/>
              <w:spacing w:line="480" w:lineRule="auto"/>
              <w:ind w:left="0"/>
              <w:jc w:val="both"/>
              <w:rPr>
                <w:rFonts w:cstheme="minorHAnsi"/>
                <w:sz w:val="16"/>
                <w:szCs w:val="24"/>
              </w:rPr>
            </w:pPr>
          </w:p>
        </w:tc>
        <w:tc>
          <w:tcPr>
            <w:tcW w:w="703" w:type="dxa"/>
          </w:tcPr>
          <w:p w14:paraId="5290E2FB" w14:textId="77777777" w:rsidR="007430C1" w:rsidRPr="003C3D9A" w:rsidRDefault="007430C1" w:rsidP="001163EE">
            <w:pPr>
              <w:pStyle w:val="ListParagraph"/>
              <w:spacing w:line="480" w:lineRule="auto"/>
              <w:ind w:left="0"/>
              <w:jc w:val="both"/>
              <w:rPr>
                <w:rFonts w:cstheme="minorHAnsi"/>
                <w:sz w:val="16"/>
                <w:szCs w:val="24"/>
              </w:rPr>
            </w:pPr>
          </w:p>
        </w:tc>
        <w:tc>
          <w:tcPr>
            <w:tcW w:w="703" w:type="dxa"/>
          </w:tcPr>
          <w:p w14:paraId="1B60A388" w14:textId="77777777" w:rsidR="007430C1" w:rsidRPr="003C3D9A" w:rsidRDefault="007430C1" w:rsidP="001163EE">
            <w:pPr>
              <w:pStyle w:val="ListParagraph"/>
              <w:spacing w:line="480" w:lineRule="auto"/>
              <w:ind w:left="0"/>
              <w:jc w:val="both"/>
              <w:rPr>
                <w:rFonts w:cstheme="minorHAnsi"/>
                <w:sz w:val="16"/>
                <w:szCs w:val="24"/>
              </w:rPr>
            </w:pPr>
          </w:p>
        </w:tc>
        <w:tc>
          <w:tcPr>
            <w:tcW w:w="703" w:type="dxa"/>
          </w:tcPr>
          <w:p w14:paraId="656E64E8" w14:textId="77777777" w:rsidR="007430C1" w:rsidRPr="003C3D9A" w:rsidRDefault="007430C1" w:rsidP="001163EE">
            <w:pPr>
              <w:pStyle w:val="ListParagraph"/>
              <w:spacing w:line="480" w:lineRule="auto"/>
              <w:ind w:left="0"/>
              <w:jc w:val="both"/>
              <w:rPr>
                <w:rFonts w:cstheme="minorHAnsi"/>
                <w:sz w:val="16"/>
                <w:szCs w:val="24"/>
              </w:rPr>
            </w:pPr>
          </w:p>
        </w:tc>
        <w:tc>
          <w:tcPr>
            <w:tcW w:w="703" w:type="dxa"/>
          </w:tcPr>
          <w:p w14:paraId="22FE054C" w14:textId="77777777" w:rsidR="007430C1" w:rsidRPr="003C3D9A" w:rsidRDefault="007430C1" w:rsidP="001163EE">
            <w:pPr>
              <w:pStyle w:val="ListParagraph"/>
              <w:spacing w:line="480" w:lineRule="auto"/>
              <w:ind w:left="0"/>
              <w:jc w:val="both"/>
              <w:rPr>
                <w:rFonts w:cstheme="minorHAnsi"/>
                <w:sz w:val="16"/>
                <w:szCs w:val="24"/>
              </w:rPr>
            </w:pPr>
          </w:p>
        </w:tc>
        <w:tc>
          <w:tcPr>
            <w:tcW w:w="703" w:type="dxa"/>
          </w:tcPr>
          <w:p w14:paraId="4EB476FA" w14:textId="77777777" w:rsidR="007430C1" w:rsidRPr="003C3D9A" w:rsidRDefault="007430C1" w:rsidP="001163EE">
            <w:pPr>
              <w:pStyle w:val="ListParagraph"/>
              <w:spacing w:line="480" w:lineRule="auto"/>
              <w:ind w:left="0"/>
              <w:jc w:val="both"/>
              <w:rPr>
                <w:rFonts w:cstheme="minorHAnsi"/>
                <w:sz w:val="16"/>
                <w:szCs w:val="24"/>
              </w:rPr>
            </w:pPr>
          </w:p>
        </w:tc>
        <w:tc>
          <w:tcPr>
            <w:tcW w:w="703" w:type="dxa"/>
          </w:tcPr>
          <w:p w14:paraId="1DFB0635" w14:textId="76484CBA" w:rsidR="007430C1" w:rsidRPr="003C3D9A" w:rsidRDefault="007430C1" w:rsidP="001163EE">
            <w:pPr>
              <w:pStyle w:val="ListParagraph"/>
              <w:spacing w:line="480" w:lineRule="auto"/>
              <w:ind w:left="0"/>
              <w:jc w:val="both"/>
              <w:rPr>
                <w:rFonts w:cstheme="minorHAnsi"/>
                <w:sz w:val="16"/>
                <w:szCs w:val="24"/>
              </w:rPr>
            </w:pPr>
          </w:p>
        </w:tc>
        <w:tc>
          <w:tcPr>
            <w:tcW w:w="703" w:type="dxa"/>
          </w:tcPr>
          <w:p w14:paraId="05823408" w14:textId="0D70084C" w:rsidR="007430C1" w:rsidRPr="003C3D9A" w:rsidRDefault="007430C1" w:rsidP="001163EE">
            <w:pPr>
              <w:pStyle w:val="ListParagraph"/>
              <w:spacing w:line="480" w:lineRule="auto"/>
              <w:ind w:left="0"/>
              <w:jc w:val="both"/>
              <w:rPr>
                <w:rFonts w:cstheme="minorHAnsi"/>
                <w:sz w:val="16"/>
                <w:szCs w:val="24"/>
              </w:rPr>
            </w:pPr>
          </w:p>
        </w:tc>
        <w:tc>
          <w:tcPr>
            <w:tcW w:w="703" w:type="dxa"/>
          </w:tcPr>
          <w:p w14:paraId="0F0EF612" w14:textId="77777777" w:rsidR="007430C1" w:rsidRPr="003C3D9A" w:rsidRDefault="007430C1" w:rsidP="001163EE">
            <w:pPr>
              <w:pStyle w:val="ListParagraph"/>
              <w:spacing w:line="480" w:lineRule="auto"/>
              <w:ind w:left="0"/>
              <w:jc w:val="both"/>
              <w:rPr>
                <w:rFonts w:cstheme="minorHAnsi"/>
                <w:sz w:val="16"/>
                <w:szCs w:val="24"/>
              </w:rPr>
            </w:pPr>
          </w:p>
        </w:tc>
        <w:tc>
          <w:tcPr>
            <w:tcW w:w="703" w:type="dxa"/>
          </w:tcPr>
          <w:p w14:paraId="34877F73" w14:textId="77777777" w:rsidR="007430C1" w:rsidRPr="003C3D9A" w:rsidRDefault="007430C1" w:rsidP="001163EE">
            <w:pPr>
              <w:pStyle w:val="ListParagraph"/>
              <w:spacing w:line="480" w:lineRule="auto"/>
              <w:ind w:left="0"/>
              <w:jc w:val="both"/>
              <w:rPr>
                <w:rFonts w:cstheme="minorHAnsi"/>
                <w:sz w:val="16"/>
                <w:szCs w:val="24"/>
              </w:rPr>
            </w:pPr>
          </w:p>
        </w:tc>
        <w:tc>
          <w:tcPr>
            <w:tcW w:w="894" w:type="dxa"/>
          </w:tcPr>
          <w:p w14:paraId="43D022A7" w14:textId="77777777" w:rsidR="007430C1" w:rsidRDefault="007430C1" w:rsidP="001163EE">
            <w:pPr>
              <w:pStyle w:val="ListParagraph"/>
              <w:spacing w:line="480" w:lineRule="auto"/>
              <w:ind w:left="0"/>
              <w:jc w:val="both"/>
              <w:rPr>
                <w:rFonts w:cstheme="minorHAnsi"/>
                <w:sz w:val="24"/>
                <w:szCs w:val="24"/>
              </w:rPr>
            </w:pPr>
          </w:p>
        </w:tc>
      </w:tr>
      <w:tr w:rsidR="007430C1" w14:paraId="01801EAF" w14:textId="22CE35CA" w:rsidTr="009F1AE9">
        <w:tc>
          <w:tcPr>
            <w:tcW w:w="2421" w:type="dxa"/>
          </w:tcPr>
          <w:p w14:paraId="4EF022CD" w14:textId="320E5362" w:rsidR="007430C1" w:rsidRPr="00CC441F" w:rsidRDefault="003C3D9A" w:rsidP="003C3D9A">
            <w:pPr>
              <w:pStyle w:val="ListParagraph"/>
              <w:ind w:left="0"/>
              <w:jc w:val="center"/>
              <w:rPr>
                <w:rFonts w:cstheme="minorHAnsi"/>
                <w:sz w:val="16"/>
                <w:szCs w:val="16"/>
              </w:rPr>
            </w:pPr>
            <w:r w:rsidRPr="00CC441F">
              <w:rPr>
                <w:rFonts w:cstheme="minorHAnsi"/>
                <w:sz w:val="16"/>
                <w:szCs w:val="16"/>
              </w:rPr>
              <w:t>All-cause readmission within 30 days</w:t>
            </w:r>
          </w:p>
        </w:tc>
        <w:tc>
          <w:tcPr>
            <w:tcW w:w="703" w:type="dxa"/>
          </w:tcPr>
          <w:p w14:paraId="2E1ACEBA" w14:textId="77777777" w:rsidR="003C3D9A" w:rsidRPr="003C3D9A" w:rsidRDefault="003C3D9A" w:rsidP="003C3D9A">
            <w:pPr>
              <w:pStyle w:val="ListParagraph"/>
              <w:spacing w:line="480" w:lineRule="auto"/>
              <w:ind w:left="0"/>
              <w:jc w:val="center"/>
              <w:rPr>
                <w:rFonts w:cstheme="minorHAnsi"/>
                <w:sz w:val="16"/>
                <w:szCs w:val="18"/>
              </w:rPr>
            </w:pPr>
            <w:r w:rsidRPr="003C3D9A">
              <w:rPr>
                <w:rFonts w:cstheme="minorHAnsi"/>
                <w:sz w:val="16"/>
                <w:szCs w:val="18"/>
              </w:rPr>
              <w:t>124</w:t>
            </w:r>
          </w:p>
          <w:p w14:paraId="6D73EABC" w14:textId="7342EED8" w:rsidR="007430C1" w:rsidRPr="003C3D9A" w:rsidRDefault="003C3D9A" w:rsidP="003C3D9A">
            <w:pPr>
              <w:pStyle w:val="ListParagraph"/>
              <w:spacing w:line="480" w:lineRule="auto"/>
              <w:ind w:left="0"/>
              <w:jc w:val="center"/>
              <w:rPr>
                <w:rFonts w:cstheme="minorHAnsi"/>
                <w:sz w:val="16"/>
                <w:szCs w:val="18"/>
              </w:rPr>
            </w:pPr>
            <w:r w:rsidRPr="003C3D9A">
              <w:rPr>
                <w:rFonts w:cstheme="minorHAnsi"/>
                <w:sz w:val="16"/>
                <w:szCs w:val="18"/>
              </w:rPr>
              <w:t>(15.9</w:t>
            </w:r>
            <w:r>
              <w:rPr>
                <w:rFonts w:cstheme="minorHAnsi"/>
                <w:sz w:val="16"/>
                <w:szCs w:val="18"/>
              </w:rPr>
              <w:t>8</w:t>
            </w:r>
            <w:r w:rsidRPr="003C3D9A">
              <w:rPr>
                <w:rFonts w:cstheme="minorHAnsi"/>
                <w:sz w:val="16"/>
                <w:szCs w:val="18"/>
              </w:rPr>
              <w:t>)</w:t>
            </w:r>
          </w:p>
        </w:tc>
        <w:tc>
          <w:tcPr>
            <w:tcW w:w="703" w:type="dxa"/>
          </w:tcPr>
          <w:p w14:paraId="5FAFF640" w14:textId="77777777" w:rsidR="007430C1" w:rsidRDefault="003C3D9A" w:rsidP="001163EE">
            <w:pPr>
              <w:pStyle w:val="ListParagraph"/>
              <w:spacing w:line="480" w:lineRule="auto"/>
              <w:ind w:left="0"/>
              <w:jc w:val="both"/>
              <w:rPr>
                <w:rFonts w:cstheme="minorHAnsi"/>
                <w:sz w:val="16"/>
                <w:szCs w:val="24"/>
              </w:rPr>
            </w:pPr>
            <w:r>
              <w:rPr>
                <w:rFonts w:cstheme="minorHAnsi"/>
                <w:sz w:val="16"/>
                <w:szCs w:val="24"/>
              </w:rPr>
              <w:t>116</w:t>
            </w:r>
          </w:p>
          <w:p w14:paraId="13012D74" w14:textId="1BEEDA4F" w:rsidR="003C3D9A" w:rsidRPr="003C3D9A" w:rsidRDefault="003C3D9A" w:rsidP="001163EE">
            <w:pPr>
              <w:pStyle w:val="ListParagraph"/>
              <w:spacing w:line="480" w:lineRule="auto"/>
              <w:ind w:left="0"/>
              <w:jc w:val="both"/>
              <w:rPr>
                <w:rFonts w:cstheme="minorHAnsi"/>
                <w:sz w:val="16"/>
                <w:szCs w:val="24"/>
              </w:rPr>
            </w:pPr>
            <w:r>
              <w:rPr>
                <w:rFonts w:cstheme="minorHAnsi"/>
                <w:sz w:val="16"/>
                <w:szCs w:val="24"/>
              </w:rPr>
              <w:t>(15.75)</w:t>
            </w:r>
          </w:p>
        </w:tc>
        <w:tc>
          <w:tcPr>
            <w:tcW w:w="703" w:type="dxa"/>
          </w:tcPr>
          <w:p w14:paraId="68870EEB" w14:textId="77777777" w:rsidR="007430C1" w:rsidRDefault="003C3D9A" w:rsidP="00CC441F">
            <w:pPr>
              <w:pStyle w:val="ListParagraph"/>
              <w:spacing w:line="480" w:lineRule="auto"/>
              <w:ind w:left="0"/>
              <w:jc w:val="center"/>
              <w:rPr>
                <w:rFonts w:cstheme="minorHAnsi"/>
                <w:sz w:val="16"/>
                <w:szCs w:val="24"/>
              </w:rPr>
            </w:pPr>
            <w:r>
              <w:rPr>
                <w:rFonts w:cstheme="minorHAnsi"/>
                <w:sz w:val="16"/>
                <w:szCs w:val="24"/>
              </w:rPr>
              <w:t>119</w:t>
            </w:r>
          </w:p>
          <w:p w14:paraId="2F39780F" w14:textId="73ED49CD" w:rsidR="003C3D9A" w:rsidRPr="003C3D9A" w:rsidRDefault="003C3D9A" w:rsidP="00CC441F">
            <w:pPr>
              <w:pStyle w:val="ListParagraph"/>
              <w:spacing w:line="480" w:lineRule="auto"/>
              <w:ind w:left="0"/>
              <w:jc w:val="center"/>
              <w:rPr>
                <w:rFonts w:cstheme="minorHAnsi"/>
                <w:sz w:val="16"/>
                <w:szCs w:val="24"/>
              </w:rPr>
            </w:pPr>
            <w:r>
              <w:rPr>
                <w:rFonts w:cstheme="minorHAnsi"/>
                <w:sz w:val="16"/>
                <w:szCs w:val="24"/>
              </w:rPr>
              <w:t>(16.39)</w:t>
            </w:r>
          </w:p>
        </w:tc>
        <w:tc>
          <w:tcPr>
            <w:tcW w:w="703" w:type="dxa"/>
          </w:tcPr>
          <w:p w14:paraId="16F3FBBD" w14:textId="77777777" w:rsidR="007430C1" w:rsidRDefault="003C3D9A" w:rsidP="00CC441F">
            <w:pPr>
              <w:pStyle w:val="ListParagraph"/>
              <w:spacing w:line="480" w:lineRule="auto"/>
              <w:ind w:left="0"/>
              <w:jc w:val="center"/>
              <w:rPr>
                <w:rFonts w:cstheme="minorHAnsi"/>
                <w:sz w:val="16"/>
                <w:szCs w:val="24"/>
              </w:rPr>
            </w:pPr>
            <w:r>
              <w:rPr>
                <w:rFonts w:cstheme="minorHAnsi"/>
                <w:sz w:val="16"/>
                <w:szCs w:val="24"/>
              </w:rPr>
              <w:t>119</w:t>
            </w:r>
          </w:p>
          <w:p w14:paraId="4ABFA4C6" w14:textId="3A2436F2" w:rsidR="003C3D9A" w:rsidRPr="003C3D9A" w:rsidRDefault="003C3D9A" w:rsidP="00CC441F">
            <w:pPr>
              <w:pStyle w:val="ListParagraph"/>
              <w:spacing w:line="480" w:lineRule="auto"/>
              <w:ind w:left="0"/>
              <w:jc w:val="center"/>
              <w:rPr>
                <w:rFonts w:cstheme="minorHAnsi"/>
                <w:sz w:val="16"/>
                <w:szCs w:val="24"/>
              </w:rPr>
            </w:pPr>
            <w:r>
              <w:rPr>
                <w:rFonts w:cstheme="minorHAnsi"/>
                <w:sz w:val="16"/>
                <w:szCs w:val="24"/>
              </w:rPr>
              <w:t>(16.52)</w:t>
            </w:r>
          </w:p>
        </w:tc>
        <w:tc>
          <w:tcPr>
            <w:tcW w:w="703" w:type="dxa"/>
          </w:tcPr>
          <w:p w14:paraId="68232D1A" w14:textId="77777777" w:rsidR="007430C1" w:rsidRDefault="003C3D9A" w:rsidP="00CC441F">
            <w:pPr>
              <w:pStyle w:val="ListParagraph"/>
              <w:spacing w:line="480" w:lineRule="auto"/>
              <w:ind w:left="0"/>
              <w:jc w:val="center"/>
              <w:rPr>
                <w:rFonts w:cstheme="minorHAnsi"/>
                <w:sz w:val="16"/>
                <w:szCs w:val="24"/>
              </w:rPr>
            </w:pPr>
            <w:r>
              <w:rPr>
                <w:rFonts w:cstheme="minorHAnsi"/>
                <w:sz w:val="16"/>
                <w:szCs w:val="24"/>
              </w:rPr>
              <w:t>105</w:t>
            </w:r>
          </w:p>
          <w:p w14:paraId="35212B27" w14:textId="1EE5E61F" w:rsidR="003C3D9A" w:rsidRPr="003C3D9A" w:rsidRDefault="003C3D9A" w:rsidP="00CC441F">
            <w:pPr>
              <w:pStyle w:val="ListParagraph"/>
              <w:spacing w:line="480" w:lineRule="auto"/>
              <w:ind w:left="0"/>
              <w:jc w:val="center"/>
              <w:rPr>
                <w:rFonts w:cstheme="minorHAnsi"/>
                <w:sz w:val="16"/>
                <w:szCs w:val="24"/>
              </w:rPr>
            </w:pPr>
            <w:r>
              <w:rPr>
                <w:rFonts w:cstheme="minorHAnsi"/>
                <w:sz w:val="16"/>
                <w:szCs w:val="24"/>
              </w:rPr>
              <w:t>(16.20)</w:t>
            </w:r>
          </w:p>
        </w:tc>
        <w:tc>
          <w:tcPr>
            <w:tcW w:w="703" w:type="dxa"/>
          </w:tcPr>
          <w:p w14:paraId="1C495D77" w14:textId="77777777" w:rsidR="007430C1" w:rsidRDefault="003C3D9A" w:rsidP="00CC441F">
            <w:pPr>
              <w:pStyle w:val="ListParagraph"/>
              <w:spacing w:line="480" w:lineRule="auto"/>
              <w:ind w:left="0"/>
              <w:jc w:val="center"/>
              <w:rPr>
                <w:rFonts w:cstheme="minorHAnsi"/>
                <w:sz w:val="16"/>
                <w:szCs w:val="24"/>
              </w:rPr>
            </w:pPr>
            <w:r>
              <w:rPr>
                <w:rFonts w:cstheme="minorHAnsi"/>
                <w:sz w:val="16"/>
                <w:szCs w:val="24"/>
              </w:rPr>
              <w:t>106</w:t>
            </w:r>
          </w:p>
          <w:p w14:paraId="54814E3C" w14:textId="00149BF3" w:rsidR="003C3D9A" w:rsidRPr="003C3D9A" w:rsidRDefault="003C3D9A" w:rsidP="00CC441F">
            <w:pPr>
              <w:pStyle w:val="ListParagraph"/>
              <w:spacing w:line="480" w:lineRule="auto"/>
              <w:ind w:left="0"/>
              <w:jc w:val="center"/>
              <w:rPr>
                <w:rFonts w:cstheme="minorHAnsi"/>
                <w:sz w:val="16"/>
                <w:szCs w:val="24"/>
              </w:rPr>
            </w:pPr>
            <w:r>
              <w:rPr>
                <w:rFonts w:cstheme="minorHAnsi"/>
                <w:sz w:val="16"/>
                <w:szCs w:val="24"/>
              </w:rPr>
              <w:t>(17.03)</w:t>
            </w:r>
          </w:p>
        </w:tc>
        <w:tc>
          <w:tcPr>
            <w:tcW w:w="703" w:type="dxa"/>
          </w:tcPr>
          <w:p w14:paraId="40B917DB" w14:textId="77777777" w:rsidR="007430C1" w:rsidRDefault="00CC441F" w:rsidP="00CC441F">
            <w:pPr>
              <w:pStyle w:val="ListParagraph"/>
              <w:spacing w:line="480" w:lineRule="auto"/>
              <w:ind w:left="0"/>
              <w:jc w:val="center"/>
              <w:rPr>
                <w:rFonts w:cstheme="minorHAnsi"/>
                <w:sz w:val="16"/>
                <w:szCs w:val="24"/>
              </w:rPr>
            </w:pPr>
            <w:r>
              <w:rPr>
                <w:rFonts w:cstheme="minorHAnsi"/>
                <w:sz w:val="16"/>
                <w:szCs w:val="24"/>
              </w:rPr>
              <w:t>97</w:t>
            </w:r>
          </w:p>
          <w:p w14:paraId="7FA3302E" w14:textId="3A347BD9" w:rsidR="00CC441F" w:rsidRPr="003C3D9A" w:rsidRDefault="00CC441F" w:rsidP="00CC441F">
            <w:pPr>
              <w:pStyle w:val="ListParagraph"/>
              <w:spacing w:line="480" w:lineRule="auto"/>
              <w:ind w:left="0"/>
              <w:jc w:val="center"/>
              <w:rPr>
                <w:rFonts w:cstheme="minorHAnsi"/>
                <w:sz w:val="16"/>
                <w:szCs w:val="24"/>
              </w:rPr>
            </w:pPr>
            <w:r>
              <w:rPr>
                <w:rFonts w:cstheme="minorHAnsi"/>
                <w:sz w:val="16"/>
                <w:szCs w:val="24"/>
              </w:rPr>
              <w:t>(16.88)</w:t>
            </w:r>
          </w:p>
        </w:tc>
        <w:tc>
          <w:tcPr>
            <w:tcW w:w="703" w:type="dxa"/>
          </w:tcPr>
          <w:p w14:paraId="70B88070" w14:textId="77777777" w:rsidR="007430C1" w:rsidRDefault="00CC441F" w:rsidP="00CC441F">
            <w:pPr>
              <w:pStyle w:val="ListParagraph"/>
              <w:spacing w:line="480" w:lineRule="auto"/>
              <w:ind w:left="0"/>
              <w:jc w:val="center"/>
              <w:rPr>
                <w:rFonts w:cstheme="minorHAnsi"/>
                <w:sz w:val="16"/>
                <w:szCs w:val="24"/>
              </w:rPr>
            </w:pPr>
            <w:r>
              <w:rPr>
                <w:rFonts w:cstheme="minorHAnsi"/>
                <w:sz w:val="16"/>
                <w:szCs w:val="24"/>
              </w:rPr>
              <w:t>99</w:t>
            </w:r>
          </w:p>
          <w:p w14:paraId="327C537E" w14:textId="7B26E67F" w:rsidR="00CC441F" w:rsidRPr="003C3D9A" w:rsidRDefault="00CC441F" w:rsidP="00CC441F">
            <w:pPr>
              <w:pStyle w:val="ListParagraph"/>
              <w:spacing w:line="480" w:lineRule="auto"/>
              <w:ind w:left="0"/>
              <w:jc w:val="center"/>
              <w:rPr>
                <w:rFonts w:cstheme="minorHAnsi"/>
                <w:sz w:val="16"/>
                <w:szCs w:val="24"/>
              </w:rPr>
            </w:pPr>
            <w:r>
              <w:rPr>
                <w:rFonts w:cstheme="minorHAnsi"/>
                <w:sz w:val="16"/>
                <w:szCs w:val="24"/>
              </w:rPr>
              <w:t>(18.26)</w:t>
            </w:r>
          </w:p>
        </w:tc>
        <w:tc>
          <w:tcPr>
            <w:tcW w:w="703" w:type="dxa"/>
          </w:tcPr>
          <w:p w14:paraId="64098DB9" w14:textId="77777777" w:rsidR="007430C1" w:rsidRDefault="00CC441F" w:rsidP="00CC441F">
            <w:pPr>
              <w:pStyle w:val="ListParagraph"/>
              <w:spacing w:line="480" w:lineRule="auto"/>
              <w:ind w:left="0"/>
              <w:jc w:val="center"/>
              <w:rPr>
                <w:rFonts w:cstheme="minorHAnsi"/>
                <w:sz w:val="16"/>
                <w:szCs w:val="24"/>
              </w:rPr>
            </w:pPr>
            <w:r>
              <w:rPr>
                <w:rFonts w:cstheme="minorHAnsi"/>
                <w:sz w:val="16"/>
                <w:szCs w:val="24"/>
              </w:rPr>
              <w:t>124</w:t>
            </w:r>
          </w:p>
          <w:p w14:paraId="669BC923" w14:textId="136A45A9" w:rsidR="00CC441F" w:rsidRPr="003C3D9A" w:rsidRDefault="00CC441F" w:rsidP="00CC441F">
            <w:pPr>
              <w:pStyle w:val="ListParagraph"/>
              <w:spacing w:line="480" w:lineRule="auto"/>
              <w:ind w:left="0"/>
              <w:jc w:val="center"/>
              <w:rPr>
                <w:rFonts w:cstheme="minorHAnsi"/>
                <w:sz w:val="16"/>
                <w:szCs w:val="24"/>
              </w:rPr>
            </w:pPr>
            <w:r>
              <w:rPr>
                <w:rFonts w:cstheme="minorHAnsi"/>
                <w:sz w:val="16"/>
                <w:szCs w:val="24"/>
              </w:rPr>
              <w:t>(21.18)</w:t>
            </w:r>
          </w:p>
        </w:tc>
        <w:tc>
          <w:tcPr>
            <w:tcW w:w="703" w:type="dxa"/>
          </w:tcPr>
          <w:p w14:paraId="0B40D285" w14:textId="77777777" w:rsidR="00CC441F" w:rsidRDefault="00CC441F" w:rsidP="00CC441F">
            <w:pPr>
              <w:pStyle w:val="ListParagraph"/>
              <w:spacing w:line="480" w:lineRule="auto"/>
              <w:ind w:left="0"/>
              <w:jc w:val="center"/>
              <w:rPr>
                <w:rFonts w:cstheme="minorHAnsi"/>
                <w:sz w:val="16"/>
                <w:szCs w:val="24"/>
              </w:rPr>
            </w:pPr>
            <w:r>
              <w:rPr>
                <w:rFonts w:cstheme="minorHAnsi"/>
                <w:sz w:val="16"/>
                <w:szCs w:val="24"/>
              </w:rPr>
              <w:t>121</w:t>
            </w:r>
          </w:p>
          <w:p w14:paraId="47B60AA0" w14:textId="4C58699F" w:rsidR="00CC441F" w:rsidRPr="003C3D9A" w:rsidRDefault="00CC441F" w:rsidP="00CC441F">
            <w:pPr>
              <w:pStyle w:val="ListParagraph"/>
              <w:spacing w:line="480" w:lineRule="auto"/>
              <w:ind w:left="0"/>
              <w:jc w:val="center"/>
              <w:rPr>
                <w:rFonts w:cstheme="minorHAnsi"/>
                <w:sz w:val="16"/>
                <w:szCs w:val="24"/>
              </w:rPr>
            </w:pPr>
            <w:r>
              <w:rPr>
                <w:rFonts w:cstheme="minorHAnsi"/>
                <w:sz w:val="16"/>
                <w:szCs w:val="24"/>
              </w:rPr>
              <w:t>(21.39)</w:t>
            </w:r>
          </w:p>
        </w:tc>
        <w:tc>
          <w:tcPr>
            <w:tcW w:w="703" w:type="dxa"/>
          </w:tcPr>
          <w:p w14:paraId="2CE66B12" w14:textId="77777777" w:rsidR="007430C1" w:rsidRDefault="00CC441F" w:rsidP="00CC441F">
            <w:pPr>
              <w:pStyle w:val="ListParagraph"/>
              <w:spacing w:line="480" w:lineRule="auto"/>
              <w:ind w:left="0"/>
              <w:jc w:val="center"/>
              <w:rPr>
                <w:rFonts w:cstheme="minorHAnsi"/>
                <w:sz w:val="16"/>
                <w:szCs w:val="24"/>
              </w:rPr>
            </w:pPr>
            <w:r>
              <w:rPr>
                <w:rFonts w:cstheme="minorHAnsi"/>
                <w:sz w:val="16"/>
                <w:szCs w:val="24"/>
              </w:rPr>
              <w:t>116</w:t>
            </w:r>
          </w:p>
          <w:p w14:paraId="060D5035" w14:textId="71E41D5C" w:rsidR="00CC441F" w:rsidRPr="003C3D9A" w:rsidRDefault="00CC441F" w:rsidP="00CC441F">
            <w:pPr>
              <w:pStyle w:val="ListParagraph"/>
              <w:spacing w:line="480" w:lineRule="auto"/>
              <w:ind w:left="0"/>
              <w:jc w:val="center"/>
              <w:rPr>
                <w:rFonts w:cstheme="minorHAnsi"/>
                <w:sz w:val="16"/>
                <w:szCs w:val="24"/>
              </w:rPr>
            </w:pPr>
            <w:r>
              <w:rPr>
                <w:rFonts w:cstheme="minorHAnsi"/>
                <w:sz w:val="16"/>
                <w:szCs w:val="24"/>
              </w:rPr>
              <w:t>(19.56)</w:t>
            </w:r>
          </w:p>
        </w:tc>
        <w:tc>
          <w:tcPr>
            <w:tcW w:w="703" w:type="dxa"/>
          </w:tcPr>
          <w:p w14:paraId="308FEEA4" w14:textId="77777777" w:rsidR="007430C1" w:rsidRDefault="00CC441F" w:rsidP="00CC441F">
            <w:pPr>
              <w:pStyle w:val="ListParagraph"/>
              <w:spacing w:line="480" w:lineRule="auto"/>
              <w:ind w:left="0"/>
              <w:jc w:val="center"/>
              <w:rPr>
                <w:rFonts w:cstheme="minorHAnsi"/>
                <w:sz w:val="16"/>
                <w:szCs w:val="24"/>
              </w:rPr>
            </w:pPr>
            <w:r>
              <w:rPr>
                <w:rFonts w:cstheme="minorHAnsi"/>
                <w:sz w:val="16"/>
                <w:szCs w:val="24"/>
              </w:rPr>
              <w:t>128</w:t>
            </w:r>
          </w:p>
          <w:p w14:paraId="59C55EC2" w14:textId="7216A3FF" w:rsidR="00CC441F" w:rsidRPr="003C3D9A" w:rsidRDefault="00CC441F" w:rsidP="00CC441F">
            <w:pPr>
              <w:pStyle w:val="ListParagraph"/>
              <w:spacing w:line="480" w:lineRule="auto"/>
              <w:ind w:left="0"/>
              <w:jc w:val="center"/>
              <w:rPr>
                <w:rFonts w:cstheme="minorHAnsi"/>
                <w:sz w:val="16"/>
                <w:szCs w:val="24"/>
              </w:rPr>
            </w:pPr>
            <w:r>
              <w:rPr>
                <w:rFonts w:cstheme="minorHAnsi"/>
                <w:sz w:val="16"/>
                <w:szCs w:val="24"/>
              </w:rPr>
              <w:t>(21.84)</w:t>
            </w:r>
          </w:p>
        </w:tc>
        <w:tc>
          <w:tcPr>
            <w:tcW w:w="703" w:type="dxa"/>
          </w:tcPr>
          <w:p w14:paraId="0CDC6E76" w14:textId="77777777" w:rsidR="007430C1" w:rsidRDefault="00CC441F" w:rsidP="00CC441F">
            <w:pPr>
              <w:pStyle w:val="ListParagraph"/>
              <w:spacing w:line="480" w:lineRule="auto"/>
              <w:ind w:left="0"/>
              <w:jc w:val="center"/>
              <w:rPr>
                <w:rFonts w:cstheme="minorHAnsi"/>
                <w:sz w:val="16"/>
                <w:szCs w:val="24"/>
              </w:rPr>
            </w:pPr>
            <w:r>
              <w:rPr>
                <w:rFonts w:cstheme="minorHAnsi"/>
                <w:sz w:val="16"/>
                <w:szCs w:val="24"/>
              </w:rPr>
              <w:t>108</w:t>
            </w:r>
          </w:p>
          <w:p w14:paraId="40A58F5C" w14:textId="24F51E19" w:rsidR="00CC441F" w:rsidRPr="003C3D9A" w:rsidRDefault="00CC441F" w:rsidP="00CC441F">
            <w:pPr>
              <w:pStyle w:val="ListParagraph"/>
              <w:spacing w:line="480" w:lineRule="auto"/>
              <w:ind w:left="0"/>
              <w:jc w:val="center"/>
              <w:rPr>
                <w:rFonts w:cstheme="minorHAnsi"/>
                <w:sz w:val="16"/>
                <w:szCs w:val="24"/>
              </w:rPr>
            </w:pPr>
            <w:r>
              <w:rPr>
                <w:rFonts w:cstheme="minorHAnsi"/>
                <w:sz w:val="16"/>
                <w:szCs w:val="24"/>
              </w:rPr>
              <w:t>(20.11)</w:t>
            </w:r>
          </w:p>
        </w:tc>
        <w:tc>
          <w:tcPr>
            <w:tcW w:w="703" w:type="dxa"/>
          </w:tcPr>
          <w:p w14:paraId="1164960E" w14:textId="77777777" w:rsidR="007430C1" w:rsidRDefault="00CC441F" w:rsidP="00CC441F">
            <w:pPr>
              <w:pStyle w:val="ListParagraph"/>
              <w:spacing w:line="480" w:lineRule="auto"/>
              <w:ind w:left="0"/>
              <w:jc w:val="center"/>
              <w:rPr>
                <w:rFonts w:cstheme="minorHAnsi"/>
                <w:sz w:val="16"/>
                <w:szCs w:val="24"/>
              </w:rPr>
            </w:pPr>
            <w:r>
              <w:rPr>
                <w:rFonts w:cstheme="minorHAnsi"/>
                <w:sz w:val="16"/>
                <w:szCs w:val="24"/>
              </w:rPr>
              <w:t>111</w:t>
            </w:r>
          </w:p>
          <w:p w14:paraId="1F97111B" w14:textId="4F5F368F" w:rsidR="00CC441F" w:rsidRPr="003C3D9A" w:rsidRDefault="00CC441F" w:rsidP="00CC441F">
            <w:pPr>
              <w:pStyle w:val="ListParagraph"/>
              <w:spacing w:line="480" w:lineRule="auto"/>
              <w:ind w:left="0"/>
              <w:jc w:val="center"/>
              <w:rPr>
                <w:rFonts w:cstheme="minorHAnsi"/>
                <w:sz w:val="16"/>
                <w:szCs w:val="24"/>
              </w:rPr>
            </w:pPr>
            <w:r>
              <w:rPr>
                <w:rFonts w:cstheme="minorHAnsi"/>
                <w:sz w:val="16"/>
                <w:szCs w:val="24"/>
              </w:rPr>
              <w:t>(20.13)</w:t>
            </w:r>
          </w:p>
        </w:tc>
        <w:tc>
          <w:tcPr>
            <w:tcW w:w="703" w:type="dxa"/>
          </w:tcPr>
          <w:p w14:paraId="15ED40DA" w14:textId="77777777" w:rsidR="007430C1" w:rsidRDefault="00CC441F" w:rsidP="00CC441F">
            <w:pPr>
              <w:pStyle w:val="ListParagraph"/>
              <w:spacing w:line="480" w:lineRule="auto"/>
              <w:ind w:left="0"/>
              <w:jc w:val="center"/>
              <w:rPr>
                <w:rFonts w:cstheme="minorHAnsi"/>
                <w:sz w:val="16"/>
                <w:szCs w:val="24"/>
              </w:rPr>
            </w:pPr>
            <w:r>
              <w:rPr>
                <w:rFonts w:cstheme="minorHAnsi"/>
                <w:sz w:val="16"/>
                <w:szCs w:val="24"/>
              </w:rPr>
              <w:t>113</w:t>
            </w:r>
          </w:p>
          <w:p w14:paraId="744A5796" w14:textId="159721C8" w:rsidR="00CC441F" w:rsidRPr="003C3D9A" w:rsidRDefault="00CC441F" w:rsidP="00CC441F">
            <w:pPr>
              <w:pStyle w:val="ListParagraph"/>
              <w:spacing w:line="480" w:lineRule="auto"/>
              <w:ind w:left="0"/>
              <w:jc w:val="center"/>
              <w:rPr>
                <w:rFonts w:cstheme="minorHAnsi"/>
                <w:sz w:val="16"/>
                <w:szCs w:val="24"/>
              </w:rPr>
            </w:pPr>
            <w:r>
              <w:rPr>
                <w:rFonts w:cstheme="minorHAnsi"/>
                <w:sz w:val="16"/>
                <w:szCs w:val="24"/>
              </w:rPr>
              <w:t>(20.29)</w:t>
            </w:r>
          </w:p>
        </w:tc>
        <w:tc>
          <w:tcPr>
            <w:tcW w:w="894" w:type="dxa"/>
          </w:tcPr>
          <w:p w14:paraId="5BF2470B" w14:textId="77777777" w:rsidR="007430C1" w:rsidRDefault="007430C1" w:rsidP="001163EE">
            <w:pPr>
              <w:pStyle w:val="ListParagraph"/>
              <w:spacing w:line="480" w:lineRule="auto"/>
              <w:ind w:left="0"/>
              <w:jc w:val="both"/>
              <w:rPr>
                <w:rFonts w:cstheme="minorHAnsi"/>
                <w:sz w:val="24"/>
                <w:szCs w:val="24"/>
              </w:rPr>
            </w:pPr>
          </w:p>
        </w:tc>
      </w:tr>
      <w:tr w:rsidR="007430C1" w14:paraId="4A4AE710" w14:textId="789C67D4" w:rsidTr="009F1AE9">
        <w:trPr>
          <w:trHeight w:val="719"/>
        </w:trPr>
        <w:tc>
          <w:tcPr>
            <w:tcW w:w="2421" w:type="dxa"/>
          </w:tcPr>
          <w:p w14:paraId="2B25C052" w14:textId="6A012420" w:rsidR="007430C1" w:rsidRPr="00CC441F" w:rsidRDefault="00CC441F" w:rsidP="00CC441F">
            <w:pPr>
              <w:pStyle w:val="ListParagraph"/>
              <w:ind w:left="0"/>
              <w:jc w:val="center"/>
              <w:rPr>
                <w:rFonts w:cstheme="minorHAnsi"/>
                <w:sz w:val="16"/>
                <w:szCs w:val="16"/>
              </w:rPr>
            </w:pPr>
            <w:r w:rsidRPr="00CC441F">
              <w:rPr>
                <w:rFonts w:cstheme="minorHAnsi"/>
                <w:sz w:val="16"/>
                <w:szCs w:val="16"/>
              </w:rPr>
              <w:t>Total hospital days within 30d of index admission</w:t>
            </w:r>
            <w:r>
              <w:rPr>
                <w:rFonts w:cstheme="minorHAnsi"/>
                <w:sz w:val="16"/>
                <w:szCs w:val="16"/>
              </w:rPr>
              <w:t>, mean (SD)</w:t>
            </w:r>
          </w:p>
        </w:tc>
        <w:tc>
          <w:tcPr>
            <w:tcW w:w="703" w:type="dxa"/>
          </w:tcPr>
          <w:p w14:paraId="624FCBBA" w14:textId="77777777" w:rsidR="007430C1" w:rsidRDefault="007430C1" w:rsidP="001163EE">
            <w:pPr>
              <w:pStyle w:val="ListParagraph"/>
              <w:spacing w:line="480" w:lineRule="auto"/>
              <w:ind w:left="0"/>
              <w:jc w:val="both"/>
              <w:rPr>
                <w:rFonts w:cstheme="minorHAnsi"/>
                <w:sz w:val="24"/>
                <w:szCs w:val="24"/>
              </w:rPr>
            </w:pPr>
          </w:p>
        </w:tc>
        <w:tc>
          <w:tcPr>
            <w:tcW w:w="703" w:type="dxa"/>
          </w:tcPr>
          <w:p w14:paraId="2A477DEB" w14:textId="77777777" w:rsidR="007430C1" w:rsidRDefault="007430C1" w:rsidP="001163EE">
            <w:pPr>
              <w:pStyle w:val="ListParagraph"/>
              <w:spacing w:line="480" w:lineRule="auto"/>
              <w:ind w:left="0"/>
              <w:jc w:val="both"/>
              <w:rPr>
                <w:rFonts w:cstheme="minorHAnsi"/>
                <w:sz w:val="24"/>
                <w:szCs w:val="24"/>
              </w:rPr>
            </w:pPr>
          </w:p>
        </w:tc>
        <w:tc>
          <w:tcPr>
            <w:tcW w:w="703" w:type="dxa"/>
          </w:tcPr>
          <w:p w14:paraId="13B66C5A" w14:textId="77777777" w:rsidR="007430C1" w:rsidRDefault="007430C1" w:rsidP="001163EE">
            <w:pPr>
              <w:pStyle w:val="ListParagraph"/>
              <w:spacing w:line="480" w:lineRule="auto"/>
              <w:ind w:left="0"/>
              <w:jc w:val="both"/>
              <w:rPr>
                <w:rFonts w:cstheme="minorHAnsi"/>
                <w:sz w:val="24"/>
                <w:szCs w:val="24"/>
              </w:rPr>
            </w:pPr>
          </w:p>
        </w:tc>
        <w:tc>
          <w:tcPr>
            <w:tcW w:w="703" w:type="dxa"/>
          </w:tcPr>
          <w:p w14:paraId="58677337" w14:textId="77777777" w:rsidR="007430C1" w:rsidRDefault="007430C1" w:rsidP="001163EE">
            <w:pPr>
              <w:pStyle w:val="ListParagraph"/>
              <w:spacing w:line="480" w:lineRule="auto"/>
              <w:ind w:left="0"/>
              <w:jc w:val="both"/>
              <w:rPr>
                <w:rFonts w:cstheme="minorHAnsi"/>
                <w:sz w:val="24"/>
                <w:szCs w:val="24"/>
              </w:rPr>
            </w:pPr>
          </w:p>
        </w:tc>
        <w:tc>
          <w:tcPr>
            <w:tcW w:w="703" w:type="dxa"/>
          </w:tcPr>
          <w:p w14:paraId="13BBD981" w14:textId="77777777" w:rsidR="007430C1" w:rsidRDefault="007430C1" w:rsidP="001163EE">
            <w:pPr>
              <w:pStyle w:val="ListParagraph"/>
              <w:spacing w:line="480" w:lineRule="auto"/>
              <w:ind w:left="0"/>
              <w:jc w:val="both"/>
              <w:rPr>
                <w:rFonts w:cstheme="minorHAnsi"/>
                <w:sz w:val="24"/>
                <w:szCs w:val="24"/>
              </w:rPr>
            </w:pPr>
          </w:p>
        </w:tc>
        <w:tc>
          <w:tcPr>
            <w:tcW w:w="703" w:type="dxa"/>
          </w:tcPr>
          <w:p w14:paraId="2893D925" w14:textId="77777777" w:rsidR="007430C1" w:rsidRPr="00645345" w:rsidRDefault="007430C1" w:rsidP="00645345">
            <w:pPr>
              <w:pStyle w:val="ListParagraph"/>
              <w:spacing w:line="480" w:lineRule="auto"/>
              <w:ind w:left="0"/>
              <w:jc w:val="center"/>
              <w:rPr>
                <w:rFonts w:cstheme="minorHAnsi"/>
                <w:sz w:val="16"/>
                <w:szCs w:val="16"/>
              </w:rPr>
            </w:pPr>
          </w:p>
        </w:tc>
        <w:tc>
          <w:tcPr>
            <w:tcW w:w="703" w:type="dxa"/>
          </w:tcPr>
          <w:p w14:paraId="4AFE2B85" w14:textId="77777777" w:rsidR="007430C1" w:rsidRPr="00645345" w:rsidRDefault="007430C1" w:rsidP="00645345">
            <w:pPr>
              <w:pStyle w:val="ListParagraph"/>
              <w:spacing w:line="480" w:lineRule="auto"/>
              <w:ind w:left="0"/>
              <w:jc w:val="center"/>
              <w:rPr>
                <w:rFonts w:cstheme="minorHAnsi"/>
                <w:sz w:val="16"/>
                <w:szCs w:val="16"/>
              </w:rPr>
            </w:pPr>
          </w:p>
        </w:tc>
        <w:tc>
          <w:tcPr>
            <w:tcW w:w="703" w:type="dxa"/>
          </w:tcPr>
          <w:p w14:paraId="13D8674F" w14:textId="77777777" w:rsidR="007430C1" w:rsidRPr="00645345" w:rsidRDefault="007430C1" w:rsidP="00645345">
            <w:pPr>
              <w:pStyle w:val="ListParagraph"/>
              <w:spacing w:line="480" w:lineRule="auto"/>
              <w:ind w:left="0"/>
              <w:jc w:val="center"/>
              <w:rPr>
                <w:rFonts w:cstheme="minorHAnsi"/>
                <w:sz w:val="16"/>
                <w:szCs w:val="16"/>
              </w:rPr>
            </w:pPr>
          </w:p>
        </w:tc>
        <w:tc>
          <w:tcPr>
            <w:tcW w:w="703" w:type="dxa"/>
          </w:tcPr>
          <w:p w14:paraId="6FFFFAF1" w14:textId="77777777" w:rsidR="007430C1" w:rsidRPr="00645345" w:rsidRDefault="007430C1" w:rsidP="00645345">
            <w:pPr>
              <w:pStyle w:val="ListParagraph"/>
              <w:spacing w:line="480" w:lineRule="auto"/>
              <w:ind w:left="0"/>
              <w:jc w:val="center"/>
              <w:rPr>
                <w:rFonts w:cstheme="minorHAnsi"/>
                <w:sz w:val="16"/>
                <w:szCs w:val="16"/>
              </w:rPr>
            </w:pPr>
          </w:p>
        </w:tc>
        <w:tc>
          <w:tcPr>
            <w:tcW w:w="703" w:type="dxa"/>
          </w:tcPr>
          <w:p w14:paraId="1A43CEB6" w14:textId="77777777" w:rsidR="007430C1" w:rsidRPr="00645345" w:rsidRDefault="007430C1" w:rsidP="00645345">
            <w:pPr>
              <w:pStyle w:val="ListParagraph"/>
              <w:spacing w:line="480" w:lineRule="auto"/>
              <w:ind w:left="0"/>
              <w:jc w:val="center"/>
              <w:rPr>
                <w:rFonts w:cstheme="minorHAnsi"/>
                <w:sz w:val="16"/>
                <w:szCs w:val="16"/>
              </w:rPr>
            </w:pPr>
          </w:p>
        </w:tc>
        <w:tc>
          <w:tcPr>
            <w:tcW w:w="703" w:type="dxa"/>
          </w:tcPr>
          <w:p w14:paraId="46563DAD" w14:textId="77777777" w:rsidR="007430C1" w:rsidRPr="00645345" w:rsidRDefault="007430C1" w:rsidP="00645345">
            <w:pPr>
              <w:pStyle w:val="ListParagraph"/>
              <w:spacing w:line="480" w:lineRule="auto"/>
              <w:ind w:left="0"/>
              <w:jc w:val="center"/>
              <w:rPr>
                <w:rFonts w:cstheme="minorHAnsi"/>
                <w:sz w:val="16"/>
                <w:szCs w:val="16"/>
              </w:rPr>
            </w:pPr>
          </w:p>
        </w:tc>
        <w:tc>
          <w:tcPr>
            <w:tcW w:w="703" w:type="dxa"/>
          </w:tcPr>
          <w:p w14:paraId="0A5055B8" w14:textId="47CAB388" w:rsidR="007430C1" w:rsidRPr="00645345" w:rsidRDefault="007430C1" w:rsidP="00645345">
            <w:pPr>
              <w:pStyle w:val="ListParagraph"/>
              <w:spacing w:line="480" w:lineRule="auto"/>
              <w:ind w:left="0"/>
              <w:jc w:val="center"/>
              <w:rPr>
                <w:rFonts w:cstheme="minorHAnsi"/>
                <w:sz w:val="16"/>
                <w:szCs w:val="16"/>
              </w:rPr>
            </w:pPr>
          </w:p>
        </w:tc>
        <w:tc>
          <w:tcPr>
            <w:tcW w:w="703" w:type="dxa"/>
          </w:tcPr>
          <w:p w14:paraId="1255FEBE" w14:textId="03D12A4C" w:rsidR="007430C1" w:rsidRPr="00645345" w:rsidRDefault="007430C1" w:rsidP="00645345">
            <w:pPr>
              <w:pStyle w:val="ListParagraph"/>
              <w:spacing w:line="480" w:lineRule="auto"/>
              <w:ind w:left="0"/>
              <w:jc w:val="center"/>
              <w:rPr>
                <w:rFonts w:cstheme="minorHAnsi"/>
                <w:sz w:val="16"/>
                <w:szCs w:val="16"/>
              </w:rPr>
            </w:pPr>
          </w:p>
        </w:tc>
        <w:tc>
          <w:tcPr>
            <w:tcW w:w="703" w:type="dxa"/>
          </w:tcPr>
          <w:p w14:paraId="703AA37E" w14:textId="77777777" w:rsidR="007430C1" w:rsidRPr="00645345" w:rsidRDefault="007430C1" w:rsidP="00645345">
            <w:pPr>
              <w:pStyle w:val="ListParagraph"/>
              <w:spacing w:line="480" w:lineRule="auto"/>
              <w:ind w:left="0"/>
              <w:jc w:val="center"/>
              <w:rPr>
                <w:rFonts w:cstheme="minorHAnsi"/>
                <w:sz w:val="16"/>
                <w:szCs w:val="16"/>
              </w:rPr>
            </w:pPr>
          </w:p>
        </w:tc>
        <w:tc>
          <w:tcPr>
            <w:tcW w:w="703" w:type="dxa"/>
          </w:tcPr>
          <w:p w14:paraId="516785F3" w14:textId="77777777" w:rsidR="007430C1" w:rsidRPr="00645345" w:rsidRDefault="007430C1" w:rsidP="00645345">
            <w:pPr>
              <w:pStyle w:val="ListParagraph"/>
              <w:spacing w:line="480" w:lineRule="auto"/>
              <w:ind w:left="0"/>
              <w:jc w:val="center"/>
              <w:rPr>
                <w:rFonts w:cstheme="minorHAnsi"/>
                <w:sz w:val="16"/>
                <w:szCs w:val="16"/>
              </w:rPr>
            </w:pPr>
          </w:p>
        </w:tc>
        <w:tc>
          <w:tcPr>
            <w:tcW w:w="894" w:type="dxa"/>
          </w:tcPr>
          <w:p w14:paraId="2348335E" w14:textId="77777777" w:rsidR="007430C1" w:rsidRDefault="007430C1" w:rsidP="001163EE">
            <w:pPr>
              <w:pStyle w:val="ListParagraph"/>
              <w:spacing w:line="480" w:lineRule="auto"/>
              <w:ind w:left="0"/>
              <w:jc w:val="both"/>
              <w:rPr>
                <w:rFonts w:cstheme="minorHAnsi"/>
                <w:sz w:val="24"/>
                <w:szCs w:val="24"/>
              </w:rPr>
            </w:pPr>
          </w:p>
        </w:tc>
      </w:tr>
      <w:tr w:rsidR="007430C1" w14:paraId="4A1E3D73" w14:textId="23E760A9" w:rsidTr="009F1AE9">
        <w:tc>
          <w:tcPr>
            <w:tcW w:w="2421" w:type="dxa"/>
          </w:tcPr>
          <w:p w14:paraId="368F1FDD" w14:textId="0D422DC0" w:rsidR="007430C1" w:rsidRPr="00645345" w:rsidRDefault="00CC441F" w:rsidP="00645345">
            <w:pPr>
              <w:pStyle w:val="ListParagraph"/>
              <w:ind w:left="0"/>
              <w:jc w:val="center"/>
              <w:rPr>
                <w:rFonts w:cstheme="minorHAnsi"/>
                <w:sz w:val="16"/>
                <w:szCs w:val="16"/>
              </w:rPr>
            </w:pPr>
            <w:r w:rsidRPr="00645345">
              <w:rPr>
                <w:rFonts w:cstheme="minorHAnsi"/>
                <w:sz w:val="16"/>
                <w:szCs w:val="16"/>
              </w:rPr>
              <w:t xml:space="preserve">HF readmission within 30d </w:t>
            </w:r>
            <w:r w:rsidR="00645345" w:rsidRPr="00645345">
              <w:rPr>
                <w:rFonts w:cstheme="minorHAnsi"/>
                <w:sz w:val="16"/>
                <w:szCs w:val="16"/>
              </w:rPr>
              <w:t>of discharge</w:t>
            </w:r>
          </w:p>
        </w:tc>
        <w:tc>
          <w:tcPr>
            <w:tcW w:w="703" w:type="dxa"/>
          </w:tcPr>
          <w:p w14:paraId="6C13A4DA" w14:textId="77777777" w:rsidR="007430C1" w:rsidRPr="00645345" w:rsidRDefault="00645345" w:rsidP="00645345">
            <w:pPr>
              <w:pStyle w:val="ListParagraph"/>
              <w:spacing w:line="480" w:lineRule="auto"/>
              <w:ind w:left="0"/>
              <w:jc w:val="center"/>
              <w:rPr>
                <w:rFonts w:cstheme="minorHAnsi"/>
                <w:sz w:val="16"/>
                <w:szCs w:val="16"/>
              </w:rPr>
            </w:pPr>
            <w:r w:rsidRPr="00645345">
              <w:rPr>
                <w:rFonts w:cstheme="minorHAnsi"/>
                <w:sz w:val="16"/>
                <w:szCs w:val="16"/>
              </w:rPr>
              <w:t>44</w:t>
            </w:r>
          </w:p>
          <w:p w14:paraId="2BC62CF7" w14:textId="180013CE" w:rsidR="00645345" w:rsidRDefault="00645345" w:rsidP="00645345">
            <w:pPr>
              <w:pStyle w:val="ListParagraph"/>
              <w:spacing w:line="480" w:lineRule="auto"/>
              <w:ind w:left="0"/>
              <w:jc w:val="center"/>
              <w:rPr>
                <w:rFonts w:cstheme="minorHAnsi"/>
                <w:sz w:val="24"/>
                <w:szCs w:val="24"/>
              </w:rPr>
            </w:pPr>
            <w:r w:rsidRPr="00645345">
              <w:rPr>
                <w:rFonts w:cstheme="minorHAnsi"/>
                <w:sz w:val="16"/>
                <w:szCs w:val="16"/>
              </w:rPr>
              <w:t>(5.63)</w:t>
            </w:r>
          </w:p>
        </w:tc>
        <w:tc>
          <w:tcPr>
            <w:tcW w:w="703" w:type="dxa"/>
          </w:tcPr>
          <w:p w14:paraId="4DFA0ADD" w14:textId="77777777" w:rsidR="007430C1" w:rsidRDefault="00645345" w:rsidP="001163EE">
            <w:pPr>
              <w:pStyle w:val="ListParagraph"/>
              <w:spacing w:line="480" w:lineRule="auto"/>
              <w:ind w:left="0"/>
              <w:jc w:val="both"/>
              <w:rPr>
                <w:rFonts w:cstheme="minorHAnsi"/>
                <w:sz w:val="16"/>
                <w:szCs w:val="16"/>
              </w:rPr>
            </w:pPr>
            <w:r>
              <w:rPr>
                <w:rFonts w:cstheme="minorHAnsi"/>
                <w:sz w:val="16"/>
                <w:szCs w:val="16"/>
              </w:rPr>
              <w:t>42</w:t>
            </w:r>
          </w:p>
          <w:p w14:paraId="6CB7C4BD" w14:textId="59AFDF1B" w:rsidR="00645345" w:rsidRPr="00645345" w:rsidRDefault="00645345" w:rsidP="001163EE">
            <w:pPr>
              <w:pStyle w:val="ListParagraph"/>
              <w:spacing w:line="480" w:lineRule="auto"/>
              <w:ind w:left="0"/>
              <w:jc w:val="both"/>
              <w:rPr>
                <w:rFonts w:cstheme="minorHAnsi"/>
                <w:sz w:val="16"/>
                <w:szCs w:val="16"/>
              </w:rPr>
            </w:pPr>
            <w:r>
              <w:rPr>
                <w:rFonts w:cstheme="minorHAnsi"/>
                <w:sz w:val="16"/>
                <w:szCs w:val="16"/>
              </w:rPr>
              <w:t>(5.75)</w:t>
            </w:r>
          </w:p>
        </w:tc>
        <w:tc>
          <w:tcPr>
            <w:tcW w:w="703" w:type="dxa"/>
          </w:tcPr>
          <w:p w14:paraId="3326210E" w14:textId="77777777" w:rsidR="007430C1" w:rsidRPr="00645345" w:rsidRDefault="00645345" w:rsidP="00645345">
            <w:pPr>
              <w:pStyle w:val="ListParagraph"/>
              <w:spacing w:line="480" w:lineRule="auto"/>
              <w:ind w:left="0"/>
              <w:jc w:val="center"/>
              <w:rPr>
                <w:rFonts w:cstheme="minorHAnsi"/>
                <w:sz w:val="16"/>
                <w:szCs w:val="16"/>
              </w:rPr>
            </w:pPr>
            <w:r w:rsidRPr="00645345">
              <w:rPr>
                <w:rFonts w:cstheme="minorHAnsi"/>
                <w:sz w:val="16"/>
                <w:szCs w:val="16"/>
              </w:rPr>
              <w:t>40</w:t>
            </w:r>
          </w:p>
          <w:p w14:paraId="61036BA9" w14:textId="6468D3BB" w:rsidR="00645345" w:rsidRPr="00645345" w:rsidRDefault="00645345" w:rsidP="00645345">
            <w:pPr>
              <w:pStyle w:val="ListParagraph"/>
              <w:spacing w:line="480" w:lineRule="auto"/>
              <w:ind w:left="0"/>
              <w:jc w:val="center"/>
              <w:rPr>
                <w:rFonts w:cstheme="minorHAnsi"/>
                <w:sz w:val="16"/>
                <w:szCs w:val="16"/>
              </w:rPr>
            </w:pPr>
            <w:r w:rsidRPr="00645345">
              <w:rPr>
                <w:rFonts w:cstheme="minorHAnsi"/>
                <w:sz w:val="16"/>
                <w:szCs w:val="16"/>
              </w:rPr>
              <w:t>(5.46)</w:t>
            </w:r>
          </w:p>
        </w:tc>
        <w:tc>
          <w:tcPr>
            <w:tcW w:w="703" w:type="dxa"/>
          </w:tcPr>
          <w:p w14:paraId="750193F4" w14:textId="77777777" w:rsidR="007430C1" w:rsidRPr="00645345" w:rsidRDefault="00645345" w:rsidP="00645345">
            <w:pPr>
              <w:pStyle w:val="ListParagraph"/>
              <w:spacing w:line="480" w:lineRule="auto"/>
              <w:ind w:left="0"/>
              <w:jc w:val="center"/>
              <w:rPr>
                <w:rFonts w:cstheme="minorHAnsi"/>
                <w:sz w:val="16"/>
                <w:szCs w:val="16"/>
              </w:rPr>
            </w:pPr>
            <w:r w:rsidRPr="00645345">
              <w:rPr>
                <w:rFonts w:cstheme="minorHAnsi"/>
                <w:sz w:val="16"/>
                <w:szCs w:val="16"/>
              </w:rPr>
              <w:t>42</w:t>
            </w:r>
          </w:p>
          <w:p w14:paraId="5B462CE7" w14:textId="3054A5AB" w:rsidR="00645345" w:rsidRPr="00645345" w:rsidRDefault="00645345" w:rsidP="00645345">
            <w:pPr>
              <w:pStyle w:val="ListParagraph"/>
              <w:spacing w:line="480" w:lineRule="auto"/>
              <w:ind w:left="0"/>
              <w:jc w:val="center"/>
              <w:rPr>
                <w:rFonts w:cstheme="minorHAnsi"/>
                <w:sz w:val="16"/>
                <w:szCs w:val="16"/>
              </w:rPr>
            </w:pPr>
            <w:r w:rsidRPr="00645345">
              <w:rPr>
                <w:rFonts w:cstheme="minorHAnsi"/>
                <w:sz w:val="16"/>
                <w:szCs w:val="16"/>
              </w:rPr>
              <w:t>(5.8</w:t>
            </w:r>
            <w:r>
              <w:rPr>
                <w:rFonts w:cstheme="minorHAnsi"/>
                <w:sz w:val="16"/>
                <w:szCs w:val="16"/>
              </w:rPr>
              <w:t>4</w:t>
            </w:r>
            <w:r w:rsidRPr="00645345">
              <w:rPr>
                <w:rFonts w:cstheme="minorHAnsi"/>
                <w:sz w:val="16"/>
                <w:szCs w:val="16"/>
              </w:rPr>
              <w:t>)</w:t>
            </w:r>
          </w:p>
        </w:tc>
        <w:tc>
          <w:tcPr>
            <w:tcW w:w="703" w:type="dxa"/>
          </w:tcPr>
          <w:p w14:paraId="68286EC7" w14:textId="77777777" w:rsidR="00645345" w:rsidRDefault="00645345" w:rsidP="00645345">
            <w:pPr>
              <w:pStyle w:val="ListParagraph"/>
              <w:spacing w:line="480" w:lineRule="auto"/>
              <w:ind w:left="0"/>
              <w:jc w:val="center"/>
              <w:rPr>
                <w:rFonts w:cstheme="minorHAnsi"/>
                <w:sz w:val="16"/>
                <w:szCs w:val="16"/>
              </w:rPr>
            </w:pPr>
            <w:r>
              <w:rPr>
                <w:rFonts w:cstheme="minorHAnsi"/>
                <w:sz w:val="16"/>
                <w:szCs w:val="16"/>
              </w:rPr>
              <w:t xml:space="preserve"> 38</w:t>
            </w:r>
          </w:p>
          <w:p w14:paraId="2E357316" w14:textId="1D10A5B9" w:rsidR="00645345" w:rsidRPr="00645345" w:rsidRDefault="00645345" w:rsidP="00645345">
            <w:pPr>
              <w:pStyle w:val="ListParagraph"/>
              <w:spacing w:line="480" w:lineRule="auto"/>
              <w:ind w:left="0"/>
              <w:jc w:val="center"/>
              <w:rPr>
                <w:rFonts w:cstheme="minorHAnsi"/>
                <w:sz w:val="16"/>
                <w:szCs w:val="16"/>
              </w:rPr>
            </w:pPr>
            <w:r>
              <w:rPr>
                <w:rFonts w:cstheme="minorHAnsi"/>
                <w:sz w:val="16"/>
                <w:szCs w:val="16"/>
              </w:rPr>
              <w:t>(5.83)</w:t>
            </w:r>
          </w:p>
        </w:tc>
        <w:tc>
          <w:tcPr>
            <w:tcW w:w="703" w:type="dxa"/>
          </w:tcPr>
          <w:p w14:paraId="7A047A4D" w14:textId="77777777" w:rsidR="007430C1" w:rsidRPr="00645345" w:rsidRDefault="00645345" w:rsidP="00645345">
            <w:pPr>
              <w:pStyle w:val="ListParagraph"/>
              <w:spacing w:line="480" w:lineRule="auto"/>
              <w:ind w:left="0"/>
              <w:jc w:val="center"/>
              <w:rPr>
                <w:rFonts w:cstheme="minorHAnsi"/>
                <w:sz w:val="16"/>
                <w:szCs w:val="16"/>
              </w:rPr>
            </w:pPr>
            <w:r w:rsidRPr="00645345">
              <w:rPr>
                <w:rFonts w:cstheme="minorHAnsi"/>
                <w:sz w:val="16"/>
                <w:szCs w:val="16"/>
              </w:rPr>
              <w:t>39</w:t>
            </w:r>
          </w:p>
          <w:p w14:paraId="538CCC50" w14:textId="0B29E866" w:rsidR="00645345" w:rsidRPr="00645345" w:rsidRDefault="00645345" w:rsidP="00645345">
            <w:pPr>
              <w:pStyle w:val="ListParagraph"/>
              <w:spacing w:line="480" w:lineRule="auto"/>
              <w:ind w:left="0"/>
              <w:jc w:val="center"/>
              <w:rPr>
                <w:rFonts w:cstheme="minorHAnsi"/>
                <w:sz w:val="16"/>
                <w:szCs w:val="16"/>
              </w:rPr>
            </w:pPr>
            <w:r w:rsidRPr="00645345">
              <w:rPr>
                <w:rFonts w:cstheme="minorHAnsi"/>
                <w:sz w:val="16"/>
                <w:szCs w:val="16"/>
              </w:rPr>
              <w:t>(6.24)</w:t>
            </w:r>
          </w:p>
        </w:tc>
        <w:tc>
          <w:tcPr>
            <w:tcW w:w="703" w:type="dxa"/>
          </w:tcPr>
          <w:p w14:paraId="5F72241E" w14:textId="77777777" w:rsidR="007430C1" w:rsidRPr="00645345" w:rsidRDefault="00645345" w:rsidP="00645345">
            <w:pPr>
              <w:pStyle w:val="ListParagraph"/>
              <w:spacing w:line="480" w:lineRule="auto"/>
              <w:ind w:left="0"/>
              <w:jc w:val="center"/>
              <w:rPr>
                <w:rFonts w:cstheme="minorHAnsi"/>
                <w:sz w:val="16"/>
                <w:szCs w:val="16"/>
              </w:rPr>
            </w:pPr>
            <w:r w:rsidRPr="00645345">
              <w:rPr>
                <w:rFonts w:cstheme="minorHAnsi"/>
                <w:sz w:val="16"/>
                <w:szCs w:val="16"/>
              </w:rPr>
              <w:t>38</w:t>
            </w:r>
          </w:p>
          <w:p w14:paraId="5B86F12D" w14:textId="58C23161" w:rsidR="00645345" w:rsidRPr="00645345" w:rsidRDefault="00645345" w:rsidP="00645345">
            <w:pPr>
              <w:pStyle w:val="ListParagraph"/>
              <w:spacing w:line="480" w:lineRule="auto"/>
              <w:ind w:left="0"/>
              <w:jc w:val="center"/>
              <w:rPr>
                <w:rFonts w:cstheme="minorHAnsi"/>
                <w:sz w:val="16"/>
                <w:szCs w:val="16"/>
              </w:rPr>
            </w:pPr>
            <w:r w:rsidRPr="00645345">
              <w:rPr>
                <w:rFonts w:cstheme="minorHAnsi"/>
                <w:sz w:val="16"/>
                <w:szCs w:val="16"/>
              </w:rPr>
              <w:t>(6.62)</w:t>
            </w:r>
          </w:p>
        </w:tc>
        <w:tc>
          <w:tcPr>
            <w:tcW w:w="703" w:type="dxa"/>
          </w:tcPr>
          <w:p w14:paraId="30563D85" w14:textId="77777777" w:rsidR="007430C1" w:rsidRPr="00645345" w:rsidRDefault="00645345" w:rsidP="00645345">
            <w:pPr>
              <w:pStyle w:val="ListParagraph"/>
              <w:spacing w:line="480" w:lineRule="auto"/>
              <w:ind w:left="0"/>
              <w:jc w:val="center"/>
              <w:rPr>
                <w:rFonts w:cstheme="minorHAnsi"/>
                <w:sz w:val="16"/>
                <w:szCs w:val="16"/>
              </w:rPr>
            </w:pPr>
            <w:r w:rsidRPr="00645345">
              <w:rPr>
                <w:rFonts w:cstheme="minorHAnsi"/>
                <w:sz w:val="16"/>
                <w:szCs w:val="16"/>
              </w:rPr>
              <w:t>35</w:t>
            </w:r>
          </w:p>
          <w:p w14:paraId="62DF3C90" w14:textId="14986FB9" w:rsidR="00645345" w:rsidRPr="00645345" w:rsidRDefault="00645345" w:rsidP="00645345">
            <w:pPr>
              <w:pStyle w:val="ListParagraph"/>
              <w:spacing w:line="480" w:lineRule="auto"/>
              <w:ind w:left="0"/>
              <w:jc w:val="center"/>
              <w:rPr>
                <w:rFonts w:cstheme="minorHAnsi"/>
                <w:sz w:val="16"/>
                <w:szCs w:val="16"/>
              </w:rPr>
            </w:pPr>
            <w:r w:rsidRPr="00645345">
              <w:rPr>
                <w:rFonts w:cstheme="minorHAnsi"/>
                <w:sz w:val="16"/>
                <w:szCs w:val="16"/>
              </w:rPr>
              <w:t>(6.48)</w:t>
            </w:r>
          </w:p>
        </w:tc>
        <w:tc>
          <w:tcPr>
            <w:tcW w:w="703" w:type="dxa"/>
          </w:tcPr>
          <w:p w14:paraId="0D5E2EB8" w14:textId="77777777" w:rsidR="007430C1" w:rsidRPr="00645345" w:rsidRDefault="00645345" w:rsidP="00645345">
            <w:pPr>
              <w:pStyle w:val="ListParagraph"/>
              <w:spacing w:line="480" w:lineRule="auto"/>
              <w:ind w:left="0"/>
              <w:jc w:val="center"/>
              <w:rPr>
                <w:rFonts w:cstheme="minorHAnsi"/>
                <w:sz w:val="16"/>
                <w:szCs w:val="16"/>
              </w:rPr>
            </w:pPr>
            <w:r w:rsidRPr="00645345">
              <w:rPr>
                <w:rFonts w:cstheme="minorHAnsi"/>
                <w:sz w:val="16"/>
                <w:szCs w:val="16"/>
              </w:rPr>
              <w:t>41</w:t>
            </w:r>
          </w:p>
          <w:p w14:paraId="29234BC3" w14:textId="41CA6ED0" w:rsidR="00645345" w:rsidRPr="00645345" w:rsidRDefault="00645345" w:rsidP="00645345">
            <w:pPr>
              <w:pStyle w:val="ListParagraph"/>
              <w:spacing w:line="480" w:lineRule="auto"/>
              <w:ind w:left="0"/>
              <w:jc w:val="center"/>
              <w:rPr>
                <w:rFonts w:cstheme="minorHAnsi"/>
                <w:sz w:val="16"/>
                <w:szCs w:val="16"/>
              </w:rPr>
            </w:pPr>
            <w:r w:rsidRPr="00645345">
              <w:rPr>
                <w:rFonts w:cstheme="minorHAnsi"/>
                <w:sz w:val="16"/>
                <w:szCs w:val="16"/>
              </w:rPr>
              <w:t>(7.09)</w:t>
            </w:r>
          </w:p>
        </w:tc>
        <w:tc>
          <w:tcPr>
            <w:tcW w:w="703" w:type="dxa"/>
          </w:tcPr>
          <w:p w14:paraId="45C0A997" w14:textId="77777777" w:rsidR="007430C1" w:rsidRPr="00645345" w:rsidRDefault="00645345" w:rsidP="00645345">
            <w:pPr>
              <w:pStyle w:val="ListParagraph"/>
              <w:spacing w:line="480" w:lineRule="auto"/>
              <w:ind w:left="0"/>
              <w:jc w:val="center"/>
              <w:rPr>
                <w:rFonts w:cstheme="minorHAnsi"/>
                <w:sz w:val="16"/>
                <w:szCs w:val="16"/>
              </w:rPr>
            </w:pPr>
            <w:r w:rsidRPr="00645345">
              <w:rPr>
                <w:rFonts w:cstheme="minorHAnsi"/>
                <w:sz w:val="16"/>
                <w:szCs w:val="16"/>
              </w:rPr>
              <w:t>40</w:t>
            </w:r>
          </w:p>
          <w:p w14:paraId="4A0E3394" w14:textId="36E35C65" w:rsidR="00645345" w:rsidRPr="00645345" w:rsidRDefault="00645345" w:rsidP="00645345">
            <w:pPr>
              <w:pStyle w:val="ListParagraph"/>
              <w:spacing w:line="480" w:lineRule="auto"/>
              <w:ind w:left="0"/>
              <w:jc w:val="center"/>
              <w:rPr>
                <w:rFonts w:cstheme="minorHAnsi"/>
                <w:sz w:val="16"/>
                <w:szCs w:val="16"/>
              </w:rPr>
            </w:pPr>
            <w:r w:rsidRPr="00645345">
              <w:rPr>
                <w:rFonts w:cstheme="minorHAnsi"/>
                <w:sz w:val="16"/>
                <w:szCs w:val="16"/>
              </w:rPr>
              <w:t>(7.02)</w:t>
            </w:r>
          </w:p>
        </w:tc>
        <w:tc>
          <w:tcPr>
            <w:tcW w:w="703" w:type="dxa"/>
          </w:tcPr>
          <w:p w14:paraId="626A33A3" w14:textId="77777777" w:rsidR="007430C1" w:rsidRPr="00645345" w:rsidRDefault="00645345" w:rsidP="00645345">
            <w:pPr>
              <w:pStyle w:val="ListParagraph"/>
              <w:spacing w:line="480" w:lineRule="auto"/>
              <w:ind w:left="0"/>
              <w:jc w:val="center"/>
              <w:rPr>
                <w:rFonts w:cstheme="minorHAnsi"/>
                <w:sz w:val="16"/>
                <w:szCs w:val="16"/>
              </w:rPr>
            </w:pPr>
            <w:r w:rsidRPr="00645345">
              <w:rPr>
                <w:rFonts w:cstheme="minorHAnsi"/>
                <w:sz w:val="16"/>
                <w:szCs w:val="16"/>
              </w:rPr>
              <w:t>37</w:t>
            </w:r>
          </w:p>
          <w:p w14:paraId="1FB0D803" w14:textId="42D0D689" w:rsidR="00645345" w:rsidRPr="00645345" w:rsidRDefault="00645345" w:rsidP="00645345">
            <w:pPr>
              <w:pStyle w:val="ListParagraph"/>
              <w:spacing w:line="480" w:lineRule="auto"/>
              <w:ind w:left="0"/>
              <w:jc w:val="center"/>
              <w:rPr>
                <w:rFonts w:cstheme="minorHAnsi"/>
                <w:sz w:val="16"/>
                <w:szCs w:val="16"/>
              </w:rPr>
            </w:pPr>
            <w:r w:rsidRPr="00645345">
              <w:rPr>
                <w:rFonts w:cstheme="minorHAnsi"/>
                <w:sz w:val="16"/>
                <w:szCs w:val="16"/>
              </w:rPr>
              <w:t>(6.21)</w:t>
            </w:r>
          </w:p>
        </w:tc>
        <w:tc>
          <w:tcPr>
            <w:tcW w:w="703" w:type="dxa"/>
          </w:tcPr>
          <w:p w14:paraId="30A1ECA7" w14:textId="77777777" w:rsidR="007430C1" w:rsidRPr="00645345" w:rsidRDefault="00645345" w:rsidP="00645345">
            <w:pPr>
              <w:pStyle w:val="ListParagraph"/>
              <w:spacing w:line="480" w:lineRule="auto"/>
              <w:ind w:left="0"/>
              <w:jc w:val="center"/>
              <w:rPr>
                <w:rFonts w:cstheme="minorHAnsi"/>
                <w:sz w:val="16"/>
                <w:szCs w:val="16"/>
              </w:rPr>
            </w:pPr>
            <w:r w:rsidRPr="00645345">
              <w:rPr>
                <w:rFonts w:cstheme="minorHAnsi"/>
                <w:sz w:val="16"/>
                <w:szCs w:val="16"/>
              </w:rPr>
              <w:t>43</w:t>
            </w:r>
          </w:p>
          <w:p w14:paraId="43B92011" w14:textId="0D162BDE" w:rsidR="00645345" w:rsidRPr="00645345" w:rsidRDefault="00645345" w:rsidP="00645345">
            <w:pPr>
              <w:pStyle w:val="ListParagraph"/>
              <w:spacing w:line="480" w:lineRule="auto"/>
              <w:ind w:left="0"/>
              <w:jc w:val="center"/>
              <w:rPr>
                <w:rFonts w:cstheme="minorHAnsi"/>
                <w:sz w:val="16"/>
                <w:szCs w:val="16"/>
              </w:rPr>
            </w:pPr>
            <w:r w:rsidRPr="00645345">
              <w:rPr>
                <w:rFonts w:cstheme="minorHAnsi"/>
                <w:sz w:val="16"/>
                <w:szCs w:val="16"/>
              </w:rPr>
              <w:t>(7.40)</w:t>
            </w:r>
          </w:p>
        </w:tc>
        <w:tc>
          <w:tcPr>
            <w:tcW w:w="703" w:type="dxa"/>
          </w:tcPr>
          <w:p w14:paraId="70D2B1AD" w14:textId="77777777" w:rsidR="007430C1" w:rsidRPr="00645345" w:rsidRDefault="00645345" w:rsidP="00645345">
            <w:pPr>
              <w:pStyle w:val="ListParagraph"/>
              <w:spacing w:line="480" w:lineRule="auto"/>
              <w:ind w:left="0"/>
              <w:jc w:val="center"/>
              <w:rPr>
                <w:rFonts w:cstheme="minorHAnsi"/>
                <w:sz w:val="16"/>
                <w:szCs w:val="16"/>
              </w:rPr>
            </w:pPr>
            <w:r w:rsidRPr="00645345">
              <w:rPr>
                <w:rFonts w:cstheme="minorHAnsi"/>
                <w:sz w:val="16"/>
                <w:szCs w:val="16"/>
              </w:rPr>
              <w:t>37</w:t>
            </w:r>
          </w:p>
          <w:p w14:paraId="7C818952" w14:textId="3A1C5115" w:rsidR="00645345" w:rsidRPr="00645345" w:rsidRDefault="00645345" w:rsidP="00645345">
            <w:pPr>
              <w:pStyle w:val="ListParagraph"/>
              <w:spacing w:line="480" w:lineRule="auto"/>
              <w:ind w:left="0"/>
              <w:jc w:val="center"/>
              <w:rPr>
                <w:rFonts w:cstheme="minorHAnsi"/>
                <w:sz w:val="16"/>
                <w:szCs w:val="16"/>
              </w:rPr>
            </w:pPr>
            <w:r w:rsidRPr="00645345">
              <w:rPr>
                <w:rFonts w:cstheme="minorHAnsi"/>
                <w:sz w:val="16"/>
                <w:szCs w:val="16"/>
              </w:rPr>
              <w:t>(6.83)</w:t>
            </w:r>
          </w:p>
        </w:tc>
        <w:tc>
          <w:tcPr>
            <w:tcW w:w="703" w:type="dxa"/>
          </w:tcPr>
          <w:p w14:paraId="3EB0D55F" w14:textId="77777777" w:rsidR="007430C1" w:rsidRPr="00645345" w:rsidRDefault="00645345" w:rsidP="00645345">
            <w:pPr>
              <w:pStyle w:val="ListParagraph"/>
              <w:spacing w:line="480" w:lineRule="auto"/>
              <w:ind w:left="0"/>
              <w:jc w:val="center"/>
              <w:rPr>
                <w:rFonts w:cstheme="minorHAnsi"/>
                <w:sz w:val="16"/>
                <w:szCs w:val="16"/>
              </w:rPr>
            </w:pPr>
            <w:r w:rsidRPr="00645345">
              <w:rPr>
                <w:rFonts w:cstheme="minorHAnsi"/>
                <w:sz w:val="16"/>
                <w:szCs w:val="16"/>
              </w:rPr>
              <w:t>36</w:t>
            </w:r>
          </w:p>
          <w:p w14:paraId="33101441" w14:textId="4645BF4A" w:rsidR="00645345" w:rsidRPr="00645345" w:rsidRDefault="00645345" w:rsidP="00645345">
            <w:pPr>
              <w:pStyle w:val="ListParagraph"/>
              <w:spacing w:line="480" w:lineRule="auto"/>
              <w:ind w:left="0"/>
              <w:jc w:val="center"/>
              <w:rPr>
                <w:rFonts w:cstheme="minorHAnsi"/>
                <w:sz w:val="16"/>
                <w:szCs w:val="16"/>
              </w:rPr>
            </w:pPr>
            <w:r w:rsidRPr="00645345">
              <w:rPr>
                <w:rFonts w:cstheme="minorHAnsi"/>
                <w:sz w:val="16"/>
                <w:szCs w:val="16"/>
              </w:rPr>
              <w:t>(6.44)</w:t>
            </w:r>
          </w:p>
        </w:tc>
        <w:tc>
          <w:tcPr>
            <w:tcW w:w="703" w:type="dxa"/>
          </w:tcPr>
          <w:p w14:paraId="11F97D5B" w14:textId="77777777" w:rsidR="007430C1" w:rsidRPr="00645345" w:rsidRDefault="00645345" w:rsidP="00645345">
            <w:pPr>
              <w:pStyle w:val="ListParagraph"/>
              <w:spacing w:line="480" w:lineRule="auto"/>
              <w:ind w:left="0"/>
              <w:jc w:val="center"/>
              <w:rPr>
                <w:rFonts w:cstheme="minorHAnsi"/>
                <w:sz w:val="16"/>
                <w:szCs w:val="16"/>
              </w:rPr>
            </w:pPr>
            <w:r w:rsidRPr="00645345">
              <w:rPr>
                <w:rFonts w:cstheme="minorHAnsi"/>
                <w:sz w:val="16"/>
                <w:szCs w:val="16"/>
              </w:rPr>
              <w:t>36</w:t>
            </w:r>
          </w:p>
          <w:p w14:paraId="5F92C58B" w14:textId="4B4BBF65" w:rsidR="00645345" w:rsidRPr="00645345" w:rsidRDefault="00645345" w:rsidP="00645345">
            <w:pPr>
              <w:pStyle w:val="ListParagraph"/>
              <w:spacing w:line="480" w:lineRule="auto"/>
              <w:ind w:left="0"/>
              <w:jc w:val="center"/>
              <w:rPr>
                <w:rFonts w:cstheme="minorHAnsi"/>
                <w:sz w:val="16"/>
                <w:szCs w:val="16"/>
              </w:rPr>
            </w:pPr>
            <w:r w:rsidRPr="00645345">
              <w:rPr>
                <w:rFonts w:cstheme="minorHAnsi"/>
                <w:sz w:val="16"/>
                <w:szCs w:val="16"/>
              </w:rPr>
              <w:t>(6.50)</w:t>
            </w:r>
          </w:p>
        </w:tc>
        <w:tc>
          <w:tcPr>
            <w:tcW w:w="894" w:type="dxa"/>
          </w:tcPr>
          <w:p w14:paraId="7E74001E" w14:textId="77777777" w:rsidR="007430C1" w:rsidRDefault="007430C1" w:rsidP="001163EE">
            <w:pPr>
              <w:pStyle w:val="ListParagraph"/>
              <w:spacing w:line="480" w:lineRule="auto"/>
              <w:ind w:left="0"/>
              <w:jc w:val="both"/>
              <w:rPr>
                <w:rFonts w:cstheme="minorHAnsi"/>
                <w:sz w:val="24"/>
                <w:szCs w:val="24"/>
              </w:rPr>
            </w:pPr>
          </w:p>
        </w:tc>
      </w:tr>
      <w:tr w:rsidR="007430C1" w14:paraId="4F5561B5" w14:textId="43357F1A" w:rsidTr="009F1AE9">
        <w:tc>
          <w:tcPr>
            <w:tcW w:w="2421" w:type="dxa"/>
          </w:tcPr>
          <w:p w14:paraId="052834CE" w14:textId="533F1DA0" w:rsidR="007430C1" w:rsidRPr="00645345" w:rsidRDefault="00645345" w:rsidP="00B031B1">
            <w:pPr>
              <w:pStyle w:val="ListParagraph"/>
              <w:ind w:left="0"/>
              <w:jc w:val="center"/>
              <w:rPr>
                <w:rFonts w:cstheme="minorHAnsi"/>
                <w:sz w:val="16"/>
                <w:szCs w:val="16"/>
              </w:rPr>
            </w:pPr>
            <w:r w:rsidRPr="00645345">
              <w:rPr>
                <w:rFonts w:cstheme="minorHAnsi"/>
                <w:sz w:val="16"/>
                <w:szCs w:val="16"/>
              </w:rPr>
              <w:t>C</w:t>
            </w:r>
            <w:r w:rsidR="00B031B1">
              <w:rPr>
                <w:rFonts w:cstheme="minorHAnsi"/>
                <w:sz w:val="16"/>
                <w:szCs w:val="16"/>
              </w:rPr>
              <w:t xml:space="preserve">V </w:t>
            </w:r>
            <w:r w:rsidRPr="00645345">
              <w:rPr>
                <w:rFonts w:cstheme="minorHAnsi"/>
                <w:sz w:val="16"/>
                <w:szCs w:val="16"/>
              </w:rPr>
              <w:t>readmissions within 30d of discharge</w:t>
            </w:r>
          </w:p>
        </w:tc>
        <w:tc>
          <w:tcPr>
            <w:tcW w:w="703" w:type="dxa"/>
          </w:tcPr>
          <w:p w14:paraId="727E7602" w14:textId="77777777" w:rsidR="007430C1" w:rsidRDefault="007430C1" w:rsidP="001163EE">
            <w:pPr>
              <w:pStyle w:val="ListParagraph"/>
              <w:spacing w:line="480" w:lineRule="auto"/>
              <w:ind w:left="0"/>
              <w:jc w:val="both"/>
              <w:rPr>
                <w:rFonts w:cstheme="minorHAnsi"/>
                <w:sz w:val="24"/>
                <w:szCs w:val="24"/>
              </w:rPr>
            </w:pPr>
          </w:p>
        </w:tc>
        <w:tc>
          <w:tcPr>
            <w:tcW w:w="703" w:type="dxa"/>
          </w:tcPr>
          <w:p w14:paraId="78822D40" w14:textId="77777777" w:rsidR="007430C1" w:rsidRDefault="007430C1" w:rsidP="001163EE">
            <w:pPr>
              <w:pStyle w:val="ListParagraph"/>
              <w:spacing w:line="480" w:lineRule="auto"/>
              <w:ind w:left="0"/>
              <w:jc w:val="both"/>
              <w:rPr>
                <w:rFonts w:cstheme="minorHAnsi"/>
                <w:sz w:val="24"/>
                <w:szCs w:val="24"/>
              </w:rPr>
            </w:pPr>
          </w:p>
        </w:tc>
        <w:tc>
          <w:tcPr>
            <w:tcW w:w="703" w:type="dxa"/>
          </w:tcPr>
          <w:p w14:paraId="350EDA46" w14:textId="77777777" w:rsidR="007430C1" w:rsidRDefault="007430C1" w:rsidP="001163EE">
            <w:pPr>
              <w:pStyle w:val="ListParagraph"/>
              <w:spacing w:line="480" w:lineRule="auto"/>
              <w:ind w:left="0"/>
              <w:jc w:val="both"/>
              <w:rPr>
                <w:rFonts w:cstheme="minorHAnsi"/>
                <w:sz w:val="24"/>
                <w:szCs w:val="24"/>
              </w:rPr>
            </w:pPr>
          </w:p>
        </w:tc>
        <w:tc>
          <w:tcPr>
            <w:tcW w:w="703" w:type="dxa"/>
          </w:tcPr>
          <w:p w14:paraId="15D88A2C" w14:textId="77777777" w:rsidR="007430C1" w:rsidRDefault="007430C1" w:rsidP="001163EE">
            <w:pPr>
              <w:pStyle w:val="ListParagraph"/>
              <w:spacing w:line="480" w:lineRule="auto"/>
              <w:ind w:left="0"/>
              <w:jc w:val="both"/>
              <w:rPr>
                <w:rFonts w:cstheme="minorHAnsi"/>
                <w:sz w:val="24"/>
                <w:szCs w:val="24"/>
              </w:rPr>
            </w:pPr>
          </w:p>
        </w:tc>
        <w:tc>
          <w:tcPr>
            <w:tcW w:w="703" w:type="dxa"/>
          </w:tcPr>
          <w:p w14:paraId="2F396C30" w14:textId="77777777" w:rsidR="007430C1" w:rsidRDefault="007430C1" w:rsidP="001163EE">
            <w:pPr>
              <w:pStyle w:val="ListParagraph"/>
              <w:spacing w:line="480" w:lineRule="auto"/>
              <w:ind w:left="0"/>
              <w:jc w:val="both"/>
              <w:rPr>
                <w:rFonts w:cstheme="minorHAnsi"/>
                <w:sz w:val="24"/>
                <w:szCs w:val="24"/>
              </w:rPr>
            </w:pPr>
          </w:p>
        </w:tc>
        <w:tc>
          <w:tcPr>
            <w:tcW w:w="703" w:type="dxa"/>
          </w:tcPr>
          <w:p w14:paraId="48F83BBD" w14:textId="77777777" w:rsidR="007430C1" w:rsidRDefault="007430C1" w:rsidP="001163EE">
            <w:pPr>
              <w:pStyle w:val="ListParagraph"/>
              <w:spacing w:line="480" w:lineRule="auto"/>
              <w:ind w:left="0"/>
              <w:jc w:val="both"/>
              <w:rPr>
                <w:rFonts w:cstheme="minorHAnsi"/>
                <w:sz w:val="24"/>
                <w:szCs w:val="24"/>
              </w:rPr>
            </w:pPr>
          </w:p>
        </w:tc>
        <w:tc>
          <w:tcPr>
            <w:tcW w:w="703" w:type="dxa"/>
          </w:tcPr>
          <w:p w14:paraId="76189461" w14:textId="77777777" w:rsidR="007430C1" w:rsidRDefault="007430C1" w:rsidP="001163EE">
            <w:pPr>
              <w:pStyle w:val="ListParagraph"/>
              <w:spacing w:line="480" w:lineRule="auto"/>
              <w:ind w:left="0"/>
              <w:jc w:val="both"/>
              <w:rPr>
                <w:rFonts w:cstheme="minorHAnsi"/>
                <w:sz w:val="24"/>
                <w:szCs w:val="24"/>
              </w:rPr>
            </w:pPr>
          </w:p>
        </w:tc>
        <w:tc>
          <w:tcPr>
            <w:tcW w:w="703" w:type="dxa"/>
          </w:tcPr>
          <w:p w14:paraId="28013B76" w14:textId="77777777" w:rsidR="007430C1" w:rsidRDefault="007430C1" w:rsidP="001163EE">
            <w:pPr>
              <w:pStyle w:val="ListParagraph"/>
              <w:spacing w:line="480" w:lineRule="auto"/>
              <w:ind w:left="0"/>
              <w:jc w:val="both"/>
              <w:rPr>
                <w:rFonts w:cstheme="minorHAnsi"/>
                <w:sz w:val="24"/>
                <w:szCs w:val="24"/>
              </w:rPr>
            </w:pPr>
          </w:p>
        </w:tc>
        <w:tc>
          <w:tcPr>
            <w:tcW w:w="703" w:type="dxa"/>
          </w:tcPr>
          <w:p w14:paraId="5252D8D6" w14:textId="77777777" w:rsidR="007430C1" w:rsidRDefault="007430C1" w:rsidP="001163EE">
            <w:pPr>
              <w:pStyle w:val="ListParagraph"/>
              <w:spacing w:line="480" w:lineRule="auto"/>
              <w:ind w:left="0"/>
              <w:jc w:val="both"/>
              <w:rPr>
                <w:rFonts w:cstheme="minorHAnsi"/>
                <w:sz w:val="24"/>
                <w:szCs w:val="24"/>
              </w:rPr>
            </w:pPr>
          </w:p>
        </w:tc>
        <w:tc>
          <w:tcPr>
            <w:tcW w:w="703" w:type="dxa"/>
          </w:tcPr>
          <w:p w14:paraId="5683EFB0" w14:textId="77777777" w:rsidR="007430C1" w:rsidRDefault="007430C1" w:rsidP="001163EE">
            <w:pPr>
              <w:pStyle w:val="ListParagraph"/>
              <w:spacing w:line="480" w:lineRule="auto"/>
              <w:ind w:left="0"/>
              <w:jc w:val="both"/>
              <w:rPr>
                <w:rFonts w:cstheme="minorHAnsi"/>
                <w:sz w:val="24"/>
                <w:szCs w:val="24"/>
              </w:rPr>
            </w:pPr>
          </w:p>
        </w:tc>
        <w:tc>
          <w:tcPr>
            <w:tcW w:w="703" w:type="dxa"/>
          </w:tcPr>
          <w:p w14:paraId="7C746B9F" w14:textId="77777777" w:rsidR="007430C1" w:rsidRDefault="007430C1" w:rsidP="001163EE">
            <w:pPr>
              <w:pStyle w:val="ListParagraph"/>
              <w:spacing w:line="480" w:lineRule="auto"/>
              <w:ind w:left="0"/>
              <w:jc w:val="both"/>
              <w:rPr>
                <w:rFonts w:cstheme="minorHAnsi"/>
                <w:sz w:val="24"/>
                <w:szCs w:val="24"/>
              </w:rPr>
            </w:pPr>
          </w:p>
        </w:tc>
        <w:tc>
          <w:tcPr>
            <w:tcW w:w="703" w:type="dxa"/>
          </w:tcPr>
          <w:p w14:paraId="733F080D" w14:textId="5E5BA276" w:rsidR="007430C1" w:rsidRDefault="007430C1" w:rsidP="001163EE">
            <w:pPr>
              <w:pStyle w:val="ListParagraph"/>
              <w:spacing w:line="480" w:lineRule="auto"/>
              <w:ind w:left="0"/>
              <w:jc w:val="both"/>
              <w:rPr>
                <w:rFonts w:cstheme="minorHAnsi"/>
                <w:sz w:val="24"/>
                <w:szCs w:val="24"/>
              </w:rPr>
            </w:pPr>
          </w:p>
        </w:tc>
        <w:tc>
          <w:tcPr>
            <w:tcW w:w="703" w:type="dxa"/>
          </w:tcPr>
          <w:p w14:paraId="4D5D0BAD" w14:textId="30100FE8" w:rsidR="007430C1" w:rsidRDefault="007430C1" w:rsidP="001163EE">
            <w:pPr>
              <w:pStyle w:val="ListParagraph"/>
              <w:spacing w:line="480" w:lineRule="auto"/>
              <w:ind w:left="0"/>
              <w:jc w:val="both"/>
              <w:rPr>
                <w:rFonts w:cstheme="minorHAnsi"/>
                <w:sz w:val="24"/>
                <w:szCs w:val="24"/>
              </w:rPr>
            </w:pPr>
          </w:p>
        </w:tc>
        <w:tc>
          <w:tcPr>
            <w:tcW w:w="703" w:type="dxa"/>
          </w:tcPr>
          <w:p w14:paraId="2B804C96" w14:textId="77777777" w:rsidR="007430C1" w:rsidRDefault="007430C1" w:rsidP="001163EE">
            <w:pPr>
              <w:pStyle w:val="ListParagraph"/>
              <w:spacing w:line="480" w:lineRule="auto"/>
              <w:ind w:left="0"/>
              <w:jc w:val="both"/>
              <w:rPr>
                <w:rFonts w:cstheme="minorHAnsi"/>
                <w:sz w:val="24"/>
                <w:szCs w:val="24"/>
              </w:rPr>
            </w:pPr>
          </w:p>
        </w:tc>
        <w:tc>
          <w:tcPr>
            <w:tcW w:w="703" w:type="dxa"/>
          </w:tcPr>
          <w:p w14:paraId="56D4B80B" w14:textId="77777777" w:rsidR="007430C1" w:rsidRDefault="007430C1" w:rsidP="001163EE">
            <w:pPr>
              <w:pStyle w:val="ListParagraph"/>
              <w:spacing w:line="480" w:lineRule="auto"/>
              <w:ind w:left="0"/>
              <w:jc w:val="both"/>
              <w:rPr>
                <w:rFonts w:cstheme="minorHAnsi"/>
                <w:sz w:val="24"/>
                <w:szCs w:val="24"/>
              </w:rPr>
            </w:pPr>
          </w:p>
        </w:tc>
        <w:tc>
          <w:tcPr>
            <w:tcW w:w="894" w:type="dxa"/>
          </w:tcPr>
          <w:p w14:paraId="7659DA30" w14:textId="77777777" w:rsidR="007430C1" w:rsidRDefault="007430C1" w:rsidP="001163EE">
            <w:pPr>
              <w:pStyle w:val="ListParagraph"/>
              <w:spacing w:line="480" w:lineRule="auto"/>
              <w:ind w:left="0"/>
              <w:jc w:val="both"/>
              <w:rPr>
                <w:rFonts w:cstheme="minorHAnsi"/>
                <w:sz w:val="24"/>
                <w:szCs w:val="24"/>
              </w:rPr>
            </w:pPr>
          </w:p>
        </w:tc>
      </w:tr>
      <w:tr w:rsidR="00175E8F" w14:paraId="5FEA6606" w14:textId="77777777" w:rsidTr="009F1AE9">
        <w:tc>
          <w:tcPr>
            <w:tcW w:w="2421" w:type="dxa"/>
          </w:tcPr>
          <w:p w14:paraId="028B8D20" w14:textId="525CEB04" w:rsidR="00175E8F" w:rsidRPr="00645345" w:rsidRDefault="002B7E87" w:rsidP="00B031B1">
            <w:pPr>
              <w:pStyle w:val="ListParagraph"/>
              <w:ind w:left="0"/>
              <w:jc w:val="center"/>
              <w:rPr>
                <w:rFonts w:cstheme="minorHAnsi"/>
                <w:sz w:val="16"/>
                <w:szCs w:val="16"/>
              </w:rPr>
            </w:pPr>
            <w:r>
              <w:rPr>
                <w:rFonts w:cstheme="minorHAnsi"/>
                <w:sz w:val="16"/>
                <w:szCs w:val="16"/>
              </w:rPr>
              <w:t>Non-CV</w:t>
            </w:r>
            <w:r w:rsidR="00175E8F">
              <w:rPr>
                <w:rFonts w:cstheme="minorHAnsi"/>
                <w:sz w:val="16"/>
                <w:szCs w:val="16"/>
              </w:rPr>
              <w:t xml:space="preserve"> readmission within 30d of discharge</w:t>
            </w:r>
          </w:p>
        </w:tc>
        <w:tc>
          <w:tcPr>
            <w:tcW w:w="703" w:type="dxa"/>
          </w:tcPr>
          <w:p w14:paraId="3EB1BD92" w14:textId="77777777" w:rsidR="00175E8F" w:rsidRDefault="00175E8F" w:rsidP="001163EE">
            <w:pPr>
              <w:pStyle w:val="ListParagraph"/>
              <w:spacing w:line="480" w:lineRule="auto"/>
              <w:ind w:left="0"/>
              <w:jc w:val="both"/>
              <w:rPr>
                <w:rFonts w:cstheme="minorHAnsi"/>
                <w:sz w:val="24"/>
                <w:szCs w:val="24"/>
              </w:rPr>
            </w:pPr>
          </w:p>
        </w:tc>
        <w:tc>
          <w:tcPr>
            <w:tcW w:w="703" w:type="dxa"/>
          </w:tcPr>
          <w:p w14:paraId="43C265AE" w14:textId="77777777" w:rsidR="00175E8F" w:rsidRDefault="00175E8F" w:rsidP="001163EE">
            <w:pPr>
              <w:pStyle w:val="ListParagraph"/>
              <w:spacing w:line="480" w:lineRule="auto"/>
              <w:ind w:left="0"/>
              <w:jc w:val="both"/>
              <w:rPr>
                <w:rFonts w:cstheme="minorHAnsi"/>
                <w:sz w:val="24"/>
                <w:szCs w:val="24"/>
              </w:rPr>
            </w:pPr>
          </w:p>
        </w:tc>
        <w:tc>
          <w:tcPr>
            <w:tcW w:w="703" w:type="dxa"/>
          </w:tcPr>
          <w:p w14:paraId="13C39450" w14:textId="77777777" w:rsidR="00175E8F" w:rsidRDefault="00175E8F" w:rsidP="001163EE">
            <w:pPr>
              <w:pStyle w:val="ListParagraph"/>
              <w:spacing w:line="480" w:lineRule="auto"/>
              <w:ind w:left="0"/>
              <w:jc w:val="both"/>
              <w:rPr>
                <w:rFonts w:cstheme="minorHAnsi"/>
                <w:sz w:val="24"/>
                <w:szCs w:val="24"/>
              </w:rPr>
            </w:pPr>
          </w:p>
        </w:tc>
        <w:tc>
          <w:tcPr>
            <w:tcW w:w="703" w:type="dxa"/>
          </w:tcPr>
          <w:p w14:paraId="511D7B35" w14:textId="77777777" w:rsidR="00175E8F" w:rsidRDefault="00175E8F" w:rsidP="001163EE">
            <w:pPr>
              <w:pStyle w:val="ListParagraph"/>
              <w:spacing w:line="480" w:lineRule="auto"/>
              <w:ind w:left="0"/>
              <w:jc w:val="both"/>
              <w:rPr>
                <w:rFonts w:cstheme="minorHAnsi"/>
                <w:sz w:val="24"/>
                <w:szCs w:val="24"/>
              </w:rPr>
            </w:pPr>
          </w:p>
        </w:tc>
        <w:tc>
          <w:tcPr>
            <w:tcW w:w="703" w:type="dxa"/>
          </w:tcPr>
          <w:p w14:paraId="730C784B" w14:textId="77777777" w:rsidR="00175E8F" w:rsidRDefault="00175E8F" w:rsidP="001163EE">
            <w:pPr>
              <w:pStyle w:val="ListParagraph"/>
              <w:spacing w:line="480" w:lineRule="auto"/>
              <w:ind w:left="0"/>
              <w:jc w:val="both"/>
              <w:rPr>
                <w:rFonts w:cstheme="minorHAnsi"/>
                <w:sz w:val="24"/>
                <w:szCs w:val="24"/>
              </w:rPr>
            </w:pPr>
          </w:p>
        </w:tc>
        <w:tc>
          <w:tcPr>
            <w:tcW w:w="703" w:type="dxa"/>
          </w:tcPr>
          <w:p w14:paraId="406FBF7F" w14:textId="77777777" w:rsidR="00175E8F" w:rsidRDefault="00175E8F" w:rsidP="001163EE">
            <w:pPr>
              <w:pStyle w:val="ListParagraph"/>
              <w:spacing w:line="480" w:lineRule="auto"/>
              <w:ind w:left="0"/>
              <w:jc w:val="both"/>
              <w:rPr>
                <w:rFonts w:cstheme="minorHAnsi"/>
                <w:sz w:val="24"/>
                <w:szCs w:val="24"/>
              </w:rPr>
            </w:pPr>
          </w:p>
        </w:tc>
        <w:tc>
          <w:tcPr>
            <w:tcW w:w="703" w:type="dxa"/>
          </w:tcPr>
          <w:p w14:paraId="1A12347F" w14:textId="77777777" w:rsidR="00175E8F" w:rsidRDefault="00175E8F" w:rsidP="001163EE">
            <w:pPr>
              <w:pStyle w:val="ListParagraph"/>
              <w:spacing w:line="480" w:lineRule="auto"/>
              <w:ind w:left="0"/>
              <w:jc w:val="both"/>
              <w:rPr>
                <w:rFonts w:cstheme="minorHAnsi"/>
                <w:sz w:val="24"/>
                <w:szCs w:val="24"/>
              </w:rPr>
            </w:pPr>
          </w:p>
        </w:tc>
        <w:tc>
          <w:tcPr>
            <w:tcW w:w="703" w:type="dxa"/>
          </w:tcPr>
          <w:p w14:paraId="477498F2" w14:textId="77777777" w:rsidR="00175E8F" w:rsidRDefault="00175E8F" w:rsidP="001163EE">
            <w:pPr>
              <w:pStyle w:val="ListParagraph"/>
              <w:spacing w:line="480" w:lineRule="auto"/>
              <w:ind w:left="0"/>
              <w:jc w:val="both"/>
              <w:rPr>
                <w:rFonts w:cstheme="minorHAnsi"/>
                <w:sz w:val="24"/>
                <w:szCs w:val="24"/>
              </w:rPr>
            </w:pPr>
          </w:p>
        </w:tc>
        <w:tc>
          <w:tcPr>
            <w:tcW w:w="703" w:type="dxa"/>
          </w:tcPr>
          <w:p w14:paraId="5F1C4737" w14:textId="77777777" w:rsidR="00175E8F" w:rsidRDefault="00175E8F" w:rsidP="001163EE">
            <w:pPr>
              <w:pStyle w:val="ListParagraph"/>
              <w:spacing w:line="480" w:lineRule="auto"/>
              <w:ind w:left="0"/>
              <w:jc w:val="both"/>
              <w:rPr>
                <w:rFonts w:cstheme="minorHAnsi"/>
                <w:sz w:val="24"/>
                <w:szCs w:val="24"/>
              </w:rPr>
            </w:pPr>
          </w:p>
        </w:tc>
        <w:tc>
          <w:tcPr>
            <w:tcW w:w="703" w:type="dxa"/>
          </w:tcPr>
          <w:p w14:paraId="5AE4F7DF" w14:textId="77777777" w:rsidR="00175E8F" w:rsidRDefault="00175E8F" w:rsidP="001163EE">
            <w:pPr>
              <w:pStyle w:val="ListParagraph"/>
              <w:spacing w:line="480" w:lineRule="auto"/>
              <w:ind w:left="0"/>
              <w:jc w:val="both"/>
              <w:rPr>
                <w:rFonts w:cstheme="minorHAnsi"/>
                <w:sz w:val="24"/>
                <w:szCs w:val="24"/>
              </w:rPr>
            </w:pPr>
          </w:p>
        </w:tc>
        <w:tc>
          <w:tcPr>
            <w:tcW w:w="703" w:type="dxa"/>
          </w:tcPr>
          <w:p w14:paraId="1D061F9F" w14:textId="77777777" w:rsidR="00175E8F" w:rsidRDefault="00175E8F" w:rsidP="001163EE">
            <w:pPr>
              <w:pStyle w:val="ListParagraph"/>
              <w:spacing w:line="480" w:lineRule="auto"/>
              <w:ind w:left="0"/>
              <w:jc w:val="both"/>
              <w:rPr>
                <w:rFonts w:cstheme="minorHAnsi"/>
                <w:sz w:val="24"/>
                <w:szCs w:val="24"/>
              </w:rPr>
            </w:pPr>
          </w:p>
        </w:tc>
        <w:tc>
          <w:tcPr>
            <w:tcW w:w="703" w:type="dxa"/>
          </w:tcPr>
          <w:p w14:paraId="0EF7E909" w14:textId="77777777" w:rsidR="00175E8F" w:rsidRDefault="00175E8F" w:rsidP="001163EE">
            <w:pPr>
              <w:pStyle w:val="ListParagraph"/>
              <w:spacing w:line="480" w:lineRule="auto"/>
              <w:ind w:left="0"/>
              <w:jc w:val="both"/>
              <w:rPr>
                <w:rFonts w:cstheme="minorHAnsi"/>
                <w:sz w:val="24"/>
                <w:szCs w:val="24"/>
              </w:rPr>
            </w:pPr>
          </w:p>
        </w:tc>
        <w:tc>
          <w:tcPr>
            <w:tcW w:w="703" w:type="dxa"/>
          </w:tcPr>
          <w:p w14:paraId="57B3C2AE" w14:textId="77777777" w:rsidR="00175E8F" w:rsidRDefault="00175E8F" w:rsidP="001163EE">
            <w:pPr>
              <w:pStyle w:val="ListParagraph"/>
              <w:spacing w:line="480" w:lineRule="auto"/>
              <w:ind w:left="0"/>
              <w:jc w:val="both"/>
              <w:rPr>
                <w:rFonts w:cstheme="minorHAnsi"/>
                <w:sz w:val="24"/>
                <w:szCs w:val="24"/>
              </w:rPr>
            </w:pPr>
          </w:p>
        </w:tc>
        <w:tc>
          <w:tcPr>
            <w:tcW w:w="703" w:type="dxa"/>
          </w:tcPr>
          <w:p w14:paraId="264060D5" w14:textId="77777777" w:rsidR="00175E8F" w:rsidRDefault="00175E8F" w:rsidP="001163EE">
            <w:pPr>
              <w:pStyle w:val="ListParagraph"/>
              <w:spacing w:line="480" w:lineRule="auto"/>
              <w:ind w:left="0"/>
              <w:jc w:val="both"/>
              <w:rPr>
                <w:rFonts w:cstheme="minorHAnsi"/>
                <w:sz w:val="24"/>
                <w:szCs w:val="24"/>
              </w:rPr>
            </w:pPr>
          </w:p>
        </w:tc>
        <w:tc>
          <w:tcPr>
            <w:tcW w:w="703" w:type="dxa"/>
          </w:tcPr>
          <w:p w14:paraId="0ECF9A22" w14:textId="77777777" w:rsidR="00175E8F" w:rsidRDefault="00175E8F" w:rsidP="001163EE">
            <w:pPr>
              <w:pStyle w:val="ListParagraph"/>
              <w:spacing w:line="480" w:lineRule="auto"/>
              <w:ind w:left="0"/>
              <w:jc w:val="both"/>
              <w:rPr>
                <w:rFonts w:cstheme="minorHAnsi"/>
                <w:sz w:val="24"/>
                <w:szCs w:val="24"/>
              </w:rPr>
            </w:pPr>
          </w:p>
        </w:tc>
        <w:tc>
          <w:tcPr>
            <w:tcW w:w="894" w:type="dxa"/>
          </w:tcPr>
          <w:p w14:paraId="4D58BA28" w14:textId="77777777" w:rsidR="00175E8F" w:rsidRDefault="00175E8F" w:rsidP="001163EE">
            <w:pPr>
              <w:pStyle w:val="ListParagraph"/>
              <w:spacing w:line="480" w:lineRule="auto"/>
              <w:ind w:left="0"/>
              <w:jc w:val="both"/>
              <w:rPr>
                <w:rFonts w:cstheme="minorHAnsi"/>
                <w:sz w:val="24"/>
                <w:szCs w:val="24"/>
              </w:rPr>
            </w:pPr>
          </w:p>
        </w:tc>
      </w:tr>
      <w:tr w:rsidR="00175E8F" w14:paraId="2A7E0E2B" w14:textId="77777777" w:rsidTr="009F1AE9">
        <w:tc>
          <w:tcPr>
            <w:tcW w:w="2421" w:type="dxa"/>
          </w:tcPr>
          <w:p w14:paraId="385DAF13" w14:textId="6D54CECA" w:rsidR="00175E8F" w:rsidRDefault="00175E8F" w:rsidP="00B031B1">
            <w:pPr>
              <w:pStyle w:val="ListParagraph"/>
              <w:ind w:left="0"/>
              <w:jc w:val="center"/>
              <w:rPr>
                <w:rFonts w:cstheme="minorHAnsi"/>
                <w:sz w:val="16"/>
                <w:szCs w:val="16"/>
              </w:rPr>
            </w:pPr>
            <w:r>
              <w:rPr>
                <w:rFonts w:cstheme="minorHAnsi"/>
                <w:sz w:val="16"/>
                <w:szCs w:val="16"/>
              </w:rPr>
              <w:lastRenderedPageBreak/>
              <w:t>Index hospitalization mortality, No./Total No.</w:t>
            </w:r>
          </w:p>
        </w:tc>
        <w:tc>
          <w:tcPr>
            <w:tcW w:w="703" w:type="dxa"/>
          </w:tcPr>
          <w:p w14:paraId="7D124D15" w14:textId="0FA9D60B" w:rsidR="00175E8F" w:rsidRPr="0072795F" w:rsidRDefault="00175E8F" w:rsidP="0072795F">
            <w:pPr>
              <w:pStyle w:val="ListParagraph"/>
              <w:spacing w:line="480" w:lineRule="auto"/>
              <w:ind w:left="0"/>
              <w:jc w:val="center"/>
              <w:rPr>
                <w:rFonts w:cstheme="minorHAnsi"/>
                <w:sz w:val="16"/>
                <w:szCs w:val="16"/>
              </w:rPr>
            </w:pPr>
            <w:r w:rsidRPr="0072795F">
              <w:rPr>
                <w:rFonts w:cstheme="minorHAnsi"/>
                <w:sz w:val="16"/>
                <w:szCs w:val="16"/>
              </w:rPr>
              <w:t>3.74</w:t>
            </w:r>
          </w:p>
        </w:tc>
        <w:tc>
          <w:tcPr>
            <w:tcW w:w="703" w:type="dxa"/>
          </w:tcPr>
          <w:p w14:paraId="42240F06" w14:textId="05F4B96C" w:rsidR="00175E8F" w:rsidRPr="0072795F" w:rsidRDefault="00CD2772" w:rsidP="0072795F">
            <w:pPr>
              <w:pStyle w:val="ListParagraph"/>
              <w:spacing w:line="480" w:lineRule="auto"/>
              <w:ind w:left="0"/>
              <w:jc w:val="center"/>
              <w:rPr>
                <w:rFonts w:cstheme="minorHAnsi"/>
                <w:sz w:val="16"/>
                <w:szCs w:val="16"/>
              </w:rPr>
            </w:pPr>
            <w:r w:rsidRPr="0072795F">
              <w:rPr>
                <w:rFonts w:cstheme="minorHAnsi"/>
                <w:sz w:val="16"/>
                <w:szCs w:val="16"/>
              </w:rPr>
              <w:t>3.89</w:t>
            </w:r>
          </w:p>
        </w:tc>
        <w:tc>
          <w:tcPr>
            <w:tcW w:w="703" w:type="dxa"/>
          </w:tcPr>
          <w:p w14:paraId="7C611E56" w14:textId="2547F8CB" w:rsidR="00175E8F" w:rsidRPr="0072795F" w:rsidRDefault="00CD2772" w:rsidP="0072795F">
            <w:pPr>
              <w:pStyle w:val="ListParagraph"/>
              <w:spacing w:line="480" w:lineRule="auto"/>
              <w:ind w:left="0"/>
              <w:jc w:val="center"/>
              <w:rPr>
                <w:rFonts w:cstheme="minorHAnsi"/>
                <w:sz w:val="16"/>
                <w:szCs w:val="16"/>
              </w:rPr>
            </w:pPr>
            <w:r w:rsidRPr="0072795F">
              <w:rPr>
                <w:rFonts w:cstheme="minorHAnsi"/>
                <w:sz w:val="16"/>
                <w:szCs w:val="16"/>
              </w:rPr>
              <w:t>3.60</w:t>
            </w:r>
          </w:p>
        </w:tc>
        <w:tc>
          <w:tcPr>
            <w:tcW w:w="703" w:type="dxa"/>
          </w:tcPr>
          <w:p w14:paraId="34D5BC2F" w14:textId="39C77D06" w:rsidR="00175E8F" w:rsidRPr="0072795F" w:rsidRDefault="00CD2772" w:rsidP="0072795F">
            <w:pPr>
              <w:pStyle w:val="ListParagraph"/>
              <w:spacing w:line="480" w:lineRule="auto"/>
              <w:ind w:left="0"/>
              <w:jc w:val="center"/>
              <w:rPr>
                <w:rFonts w:cstheme="minorHAnsi"/>
                <w:sz w:val="16"/>
                <w:szCs w:val="16"/>
              </w:rPr>
            </w:pPr>
            <w:r w:rsidRPr="0072795F">
              <w:rPr>
                <w:rFonts w:cstheme="minorHAnsi"/>
                <w:sz w:val="16"/>
                <w:szCs w:val="16"/>
              </w:rPr>
              <w:t>4.36</w:t>
            </w:r>
          </w:p>
        </w:tc>
        <w:tc>
          <w:tcPr>
            <w:tcW w:w="703" w:type="dxa"/>
          </w:tcPr>
          <w:p w14:paraId="06A12321" w14:textId="776395EE" w:rsidR="00175E8F" w:rsidRPr="0072795F" w:rsidRDefault="00CD2772" w:rsidP="0072795F">
            <w:pPr>
              <w:pStyle w:val="ListParagraph"/>
              <w:spacing w:line="480" w:lineRule="auto"/>
              <w:ind w:left="0"/>
              <w:jc w:val="center"/>
              <w:rPr>
                <w:rFonts w:cstheme="minorHAnsi"/>
                <w:sz w:val="16"/>
                <w:szCs w:val="16"/>
              </w:rPr>
            </w:pPr>
            <w:r w:rsidRPr="0072795F">
              <w:rPr>
                <w:rFonts w:cstheme="minorHAnsi"/>
                <w:sz w:val="16"/>
                <w:szCs w:val="16"/>
              </w:rPr>
              <w:t>3.54</w:t>
            </w:r>
          </w:p>
        </w:tc>
        <w:tc>
          <w:tcPr>
            <w:tcW w:w="703" w:type="dxa"/>
          </w:tcPr>
          <w:p w14:paraId="6ECD6A79" w14:textId="76F155DB" w:rsidR="00175E8F" w:rsidRPr="0072795F" w:rsidRDefault="00CD2772" w:rsidP="0072795F">
            <w:pPr>
              <w:pStyle w:val="ListParagraph"/>
              <w:spacing w:line="480" w:lineRule="auto"/>
              <w:ind w:left="0"/>
              <w:jc w:val="center"/>
              <w:rPr>
                <w:rFonts w:cstheme="minorHAnsi"/>
                <w:sz w:val="16"/>
                <w:szCs w:val="16"/>
              </w:rPr>
            </w:pPr>
            <w:r w:rsidRPr="0072795F">
              <w:rPr>
                <w:rFonts w:cstheme="minorHAnsi"/>
                <w:sz w:val="16"/>
                <w:szCs w:val="16"/>
              </w:rPr>
              <w:t>4.18</w:t>
            </w:r>
          </w:p>
        </w:tc>
        <w:tc>
          <w:tcPr>
            <w:tcW w:w="703" w:type="dxa"/>
          </w:tcPr>
          <w:p w14:paraId="597A9AB8" w14:textId="042FA25A" w:rsidR="00175E8F" w:rsidRPr="0072795F" w:rsidRDefault="00CD2772" w:rsidP="0072795F">
            <w:pPr>
              <w:pStyle w:val="ListParagraph"/>
              <w:spacing w:line="480" w:lineRule="auto"/>
              <w:ind w:left="0"/>
              <w:jc w:val="center"/>
              <w:rPr>
                <w:rFonts w:cstheme="minorHAnsi"/>
                <w:sz w:val="16"/>
                <w:szCs w:val="16"/>
              </w:rPr>
            </w:pPr>
            <w:r w:rsidRPr="0072795F">
              <w:rPr>
                <w:rFonts w:cstheme="minorHAnsi"/>
                <w:sz w:val="16"/>
                <w:szCs w:val="16"/>
              </w:rPr>
              <w:t>4.49</w:t>
            </w:r>
          </w:p>
        </w:tc>
        <w:tc>
          <w:tcPr>
            <w:tcW w:w="703" w:type="dxa"/>
          </w:tcPr>
          <w:p w14:paraId="4F8E5AF0" w14:textId="1F60F152" w:rsidR="00175E8F" w:rsidRPr="0072795F" w:rsidRDefault="00CD2772" w:rsidP="0072795F">
            <w:pPr>
              <w:pStyle w:val="ListParagraph"/>
              <w:spacing w:line="480" w:lineRule="auto"/>
              <w:ind w:left="0"/>
              <w:jc w:val="center"/>
              <w:rPr>
                <w:rFonts w:cstheme="minorHAnsi"/>
                <w:sz w:val="16"/>
                <w:szCs w:val="16"/>
              </w:rPr>
            </w:pPr>
            <w:r w:rsidRPr="0072795F">
              <w:rPr>
                <w:rFonts w:cstheme="minorHAnsi"/>
                <w:sz w:val="16"/>
                <w:szCs w:val="16"/>
              </w:rPr>
              <w:t>3.97</w:t>
            </w:r>
          </w:p>
        </w:tc>
        <w:tc>
          <w:tcPr>
            <w:tcW w:w="703" w:type="dxa"/>
          </w:tcPr>
          <w:p w14:paraId="234377B7" w14:textId="334A68DD" w:rsidR="00175E8F" w:rsidRPr="0072795F" w:rsidRDefault="00CD2772" w:rsidP="0072795F">
            <w:pPr>
              <w:pStyle w:val="ListParagraph"/>
              <w:spacing w:line="480" w:lineRule="auto"/>
              <w:ind w:left="0"/>
              <w:jc w:val="center"/>
              <w:rPr>
                <w:rFonts w:cstheme="minorHAnsi"/>
                <w:sz w:val="16"/>
                <w:szCs w:val="16"/>
              </w:rPr>
            </w:pPr>
            <w:r w:rsidRPr="0072795F">
              <w:rPr>
                <w:rFonts w:cstheme="minorHAnsi"/>
                <w:sz w:val="16"/>
                <w:szCs w:val="16"/>
              </w:rPr>
              <w:t>4.46</w:t>
            </w:r>
          </w:p>
        </w:tc>
        <w:tc>
          <w:tcPr>
            <w:tcW w:w="703" w:type="dxa"/>
          </w:tcPr>
          <w:p w14:paraId="6E5468BE" w14:textId="00C0EA6C" w:rsidR="00175E8F" w:rsidRPr="0072795F" w:rsidRDefault="00CD2772" w:rsidP="0072795F">
            <w:pPr>
              <w:pStyle w:val="ListParagraph"/>
              <w:spacing w:line="480" w:lineRule="auto"/>
              <w:ind w:left="0"/>
              <w:jc w:val="center"/>
              <w:rPr>
                <w:rFonts w:cstheme="minorHAnsi"/>
                <w:sz w:val="16"/>
                <w:szCs w:val="16"/>
              </w:rPr>
            </w:pPr>
            <w:r w:rsidRPr="0072795F">
              <w:rPr>
                <w:rFonts w:cstheme="minorHAnsi"/>
                <w:sz w:val="16"/>
                <w:szCs w:val="16"/>
              </w:rPr>
              <w:t>4.52</w:t>
            </w:r>
          </w:p>
        </w:tc>
        <w:tc>
          <w:tcPr>
            <w:tcW w:w="703" w:type="dxa"/>
          </w:tcPr>
          <w:p w14:paraId="374322E1" w14:textId="2DD526D4" w:rsidR="00175E8F" w:rsidRPr="0072795F" w:rsidRDefault="00CD2772" w:rsidP="0072795F">
            <w:pPr>
              <w:pStyle w:val="ListParagraph"/>
              <w:spacing w:line="480" w:lineRule="auto"/>
              <w:ind w:left="0"/>
              <w:jc w:val="center"/>
              <w:rPr>
                <w:rFonts w:cstheme="minorHAnsi"/>
                <w:sz w:val="16"/>
                <w:szCs w:val="16"/>
              </w:rPr>
            </w:pPr>
            <w:r w:rsidRPr="0072795F">
              <w:rPr>
                <w:rFonts w:cstheme="minorHAnsi"/>
                <w:sz w:val="16"/>
                <w:szCs w:val="16"/>
              </w:rPr>
              <w:t>3.84</w:t>
            </w:r>
          </w:p>
        </w:tc>
        <w:tc>
          <w:tcPr>
            <w:tcW w:w="703" w:type="dxa"/>
          </w:tcPr>
          <w:p w14:paraId="259DF445" w14:textId="3262B172" w:rsidR="00175E8F" w:rsidRPr="0072795F" w:rsidRDefault="00CD2772" w:rsidP="0072795F">
            <w:pPr>
              <w:pStyle w:val="ListParagraph"/>
              <w:spacing w:line="480" w:lineRule="auto"/>
              <w:ind w:left="0"/>
              <w:jc w:val="center"/>
              <w:rPr>
                <w:rFonts w:cstheme="minorHAnsi"/>
                <w:sz w:val="16"/>
                <w:szCs w:val="16"/>
              </w:rPr>
            </w:pPr>
            <w:r w:rsidRPr="0072795F">
              <w:rPr>
                <w:rFonts w:cstheme="minorHAnsi"/>
                <w:sz w:val="16"/>
                <w:szCs w:val="16"/>
              </w:rPr>
              <w:t>4.89</w:t>
            </w:r>
          </w:p>
        </w:tc>
        <w:tc>
          <w:tcPr>
            <w:tcW w:w="703" w:type="dxa"/>
          </w:tcPr>
          <w:p w14:paraId="37B0CF70" w14:textId="2D13EDE8" w:rsidR="00175E8F" w:rsidRPr="0072795F" w:rsidRDefault="00CD2772" w:rsidP="0072795F">
            <w:pPr>
              <w:pStyle w:val="ListParagraph"/>
              <w:spacing w:line="480" w:lineRule="auto"/>
              <w:ind w:left="0"/>
              <w:jc w:val="center"/>
              <w:rPr>
                <w:rFonts w:cstheme="minorHAnsi"/>
                <w:sz w:val="16"/>
                <w:szCs w:val="16"/>
              </w:rPr>
            </w:pPr>
            <w:r w:rsidRPr="0072795F">
              <w:rPr>
                <w:rFonts w:cstheme="minorHAnsi"/>
                <w:sz w:val="16"/>
                <w:szCs w:val="16"/>
              </w:rPr>
              <w:t>4.00</w:t>
            </w:r>
          </w:p>
        </w:tc>
        <w:tc>
          <w:tcPr>
            <w:tcW w:w="703" w:type="dxa"/>
          </w:tcPr>
          <w:p w14:paraId="1512C366" w14:textId="470EB7D5" w:rsidR="00175E8F" w:rsidRPr="0072795F" w:rsidRDefault="00CD2772" w:rsidP="0072795F">
            <w:pPr>
              <w:pStyle w:val="ListParagraph"/>
              <w:spacing w:line="480" w:lineRule="auto"/>
              <w:ind w:left="0"/>
              <w:jc w:val="center"/>
              <w:rPr>
                <w:rFonts w:cstheme="minorHAnsi"/>
                <w:sz w:val="16"/>
                <w:szCs w:val="16"/>
              </w:rPr>
            </w:pPr>
            <w:r w:rsidRPr="0072795F">
              <w:rPr>
                <w:rFonts w:cstheme="minorHAnsi"/>
                <w:sz w:val="16"/>
                <w:szCs w:val="16"/>
              </w:rPr>
              <w:t>4.24</w:t>
            </w:r>
          </w:p>
        </w:tc>
        <w:tc>
          <w:tcPr>
            <w:tcW w:w="703" w:type="dxa"/>
          </w:tcPr>
          <w:p w14:paraId="0BDECD04" w14:textId="45F08B50" w:rsidR="00175E8F" w:rsidRPr="0072795F" w:rsidRDefault="00CD2772" w:rsidP="0072795F">
            <w:pPr>
              <w:pStyle w:val="ListParagraph"/>
              <w:spacing w:line="480" w:lineRule="auto"/>
              <w:ind w:left="0"/>
              <w:jc w:val="center"/>
              <w:rPr>
                <w:rFonts w:cstheme="minorHAnsi"/>
                <w:sz w:val="16"/>
                <w:szCs w:val="16"/>
              </w:rPr>
            </w:pPr>
            <w:r w:rsidRPr="0072795F">
              <w:rPr>
                <w:rFonts w:cstheme="minorHAnsi"/>
                <w:sz w:val="16"/>
                <w:szCs w:val="16"/>
              </w:rPr>
              <w:t>3.94</w:t>
            </w:r>
          </w:p>
        </w:tc>
        <w:tc>
          <w:tcPr>
            <w:tcW w:w="894" w:type="dxa"/>
          </w:tcPr>
          <w:p w14:paraId="7D6BC553" w14:textId="77777777" w:rsidR="00175E8F" w:rsidRDefault="00175E8F" w:rsidP="001163EE">
            <w:pPr>
              <w:pStyle w:val="ListParagraph"/>
              <w:spacing w:line="480" w:lineRule="auto"/>
              <w:ind w:left="0"/>
              <w:jc w:val="both"/>
              <w:rPr>
                <w:rFonts w:cstheme="minorHAnsi"/>
                <w:sz w:val="24"/>
                <w:szCs w:val="24"/>
              </w:rPr>
            </w:pPr>
          </w:p>
        </w:tc>
      </w:tr>
      <w:tr w:rsidR="0072795F" w14:paraId="7227707A" w14:textId="77777777" w:rsidTr="009F1AE9">
        <w:tc>
          <w:tcPr>
            <w:tcW w:w="2421" w:type="dxa"/>
          </w:tcPr>
          <w:p w14:paraId="176707D5" w14:textId="44C05370" w:rsidR="0072795F" w:rsidRPr="009F1AE9" w:rsidRDefault="009F1AE9" w:rsidP="00B031B1">
            <w:pPr>
              <w:pStyle w:val="ListParagraph"/>
              <w:ind w:left="0"/>
              <w:jc w:val="center"/>
              <w:rPr>
                <w:rFonts w:cstheme="minorHAnsi"/>
                <w:b/>
                <w:sz w:val="16"/>
                <w:szCs w:val="16"/>
              </w:rPr>
            </w:pPr>
            <w:r w:rsidRPr="009F1AE9">
              <w:rPr>
                <w:rFonts w:cstheme="minorHAnsi"/>
                <w:b/>
                <w:sz w:val="20"/>
                <w:szCs w:val="16"/>
              </w:rPr>
              <w:t>US PATIENTS</w:t>
            </w:r>
          </w:p>
        </w:tc>
        <w:tc>
          <w:tcPr>
            <w:tcW w:w="703" w:type="dxa"/>
          </w:tcPr>
          <w:p w14:paraId="66A42236" w14:textId="77777777" w:rsidR="0072795F" w:rsidRPr="0072795F" w:rsidRDefault="0072795F" w:rsidP="0072795F">
            <w:pPr>
              <w:pStyle w:val="ListParagraph"/>
              <w:spacing w:line="480" w:lineRule="auto"/>
              <w:ind w:left="0"/>
              <w:jc w:val="center"/>
              <w:rPr>
                <w:rFonts w:cstheme="minorHAnsi"/>
                <w:sz w:val="16"/>
                <w:szCs w:val="16"/>
              </w:rPr>
            </w:pPr>
          </w:p>
        </w:tc>
        <w:tc>
          <w:tcPr>
            <w:tcW w:w="703" w:type="dxa"/>
          </w:tcPr>
          <w:p w14:paraId="41C1556C" w14:textId="77777777" w:rsidR="0072795F" w:rsidRPr="0072795F" w:rsidRDefault="0072795F" w:rsidP="0072795F">
            <w:pPr>
              <w:pStyle w:val="ListParagraph"/>
              <w:spacing w:line="480" w:lineRule="auto"/>
              <w:ind w:left="0"/>
              <w:jc w:val="center"/>
              <w:rPr>
                <w:rFonts w:cstheme="minorHAnsi"/>
                <w:sz w:val="16"/>
                <w:szCs w:val="16"/>
              </w:rPr>
            </w:pPr>
          </w:p>
        </w:tc>
        <w:tc>
          <w:tcPr>
            <w:tcW w:w="703" w:type="dxa"/>
          </w:tcPr>
          <w:p w14:paraId="30F6E7FA" w14:textId="77777777" w:rsidR="0072795F" w:rsidRPr="0072795F" w:rsidRDefault="0072795F" w:rsidP="0072795F">
            <w:pPr>
              <w:pStyle w:val="ListParagraph"/>
              <w:spacing w:line="480" w:lineRule="auto"/>
              <w:ind w:left="0"/>
              <w:jc w:val="center"/>
              <w:rPr>
                <w:rFonts w:cstheme="minorHAnsi"/>
                <w:sz w:val="16"/>
                <w:szCs w:val="16"/>
              </w:rPr>
            </w:pPr>
          </w:p>
        </w:tc>
        <w:tc>
          <w:tcPr>
            <w:tcW w:w="703" w:type="dxa"/>
          </w:tcPr>
          <w:p w14:paraId="0B2E3033" w14:textId="77777777" w:rsidR="0072795F" w:rsidRPr="0072795F" w:rsidRDefault="0072795F" w:rsidP="0072795F">
            <w:pPr>
              <w:pStyle w:val="ListParagraph"/>
              <w:spacing w:line="480" w:lineRule="auto"/>
              <w:ind w:left="0"/>
              <w:jc w:val="center"/>
              <w:rPr>
                <w:rFonts w:cstheme="minorHAnsi"/>
                <w:sz w:val="16"/>
                <w:szCs w:val="16"/>
              </w:rPr>
            </w:pPr>
          </w:p>
        </w:tc>
        <w:tc>
          <w:tcPr>
            <w:tcW w:w="703" w:type="dxa"/>
          </w:tcPr>
          <w:p w14:paraId="05FBC7DB" w14:textId="77777777" w:rsidR="0072795F" w:rsidRPr="0072795F" w:rsidRDefault="0072795F" w:rsidP="0072795F">
            <w:pPr>
              <w:pStyle w:val="ListParagraph"/>
              <w:spacing w:line="480" w:lineRule="auto"/>
              <w:ind w:left="0"/>
              <w:jc w:val="center"/>
              <w:rPr>
                <w:rFonts w:cstheme="minorHAnsi"/>
                <w:sz w:val="16"/>
                <w:szCs w:val="16"/>
              </w:rPr>
            </w:pPr>
          </w:p>
        </w:tc>
        <w:tc>
          <w:tcPr>
            <w:tcW w:w="703" w:type="dxa"/>
          </w:tcPr>
          <w:p w14:paraId="272EE04C" w14:textId="77777777" w:rsidR="0072795F" w:rsidRPr="0072795F" w:rsidRDefault="0072795F" w:rsidP="0072795F">
            <w:pPr>
              <w:pStyle w:val="ListParagraph"/>
              <w:spacing w:line="480" w:lineRule="auto"/>
              <w:ind w:left="0"/>
              <w:jc w:val="center"/>
              <w:rPr>
                <w:rFonts w:cstheme="minorHAnsi"/>
                <w:sz w:val="16"/>
                <w:szCs w:val="16"/>
              </w:rPr>
            </w:pPr>
          </w:p>
        </w:tc>
        <w:tc>
          <w:tcPr>
            <w:tcW w:w="703" w:type="dxa"/>
          </w:tcPr>
          <w:p w14:paraId="4C5F7EE1" w14:textId="77777777" w:rsidR="0072795F" w:rsidRPr="0072795F" w:rsidRDefault="0072795F" w:rsidP="0072795F">
            <w:pPr>
              <w:pStyle w:val="ListParagraph"/>
              <w:spacing w:line="480" w:lineRule="auto"/>
              <w:ind w:left="0"/>
              <w:jc w:val="center"/>
              <w:rPr>
                <w:rFonts w:cstheme="minorHAnsi"/>
                <w:sz w:val="16"/>
                <w:szCs w:val="16"/>
              </w:rPr>
            </w:pPr>
          </w:p>
        </w:tc>
        <w:tc>
          <w:tcPr>
            <w:tcW w:w="703" w:type="dxa"/>
          </w:tcPr>
          <w:p w14:paraId="06934B38" w14:textId="77777777" w:rsidR="0072795F" w:rsidRPr="0072795F" w:rsidRDefault="0072795F" w:rsidP="0072795F">
            <w:pPr>
              <w:pStyle w:val="ListParagraph"/>
              <w:spacing w:line="480" w:lineRule="auto"/>
              <w:ind w:left="0"/>
              <w:jc w:val="center"/>
              <w:rPr>
                <w:rFonts w:cstheme="minorHAnsi"/>
                <w:sz w:val="16"/>
                <w:szCs w:val="16"/>
              </w:rPr>
            </w:pPr>
          </w:p>
        </w:tc>
        <w:tc>
          <w:tcPr>
            <w:tcW w:w="703" w:type="dxa"/>
          </w:tcPr>
          <w:p w14:paraId="5BB94FC6" w14:textId="77777777" w:rsidR="0072795F" w:rsidRPr="0072795F" w:rsidRDefault="0072795F" w:rsidP="0072795F">
            <w:pPr>
              <w:pStyle w:val="ListParagraph"/>
              <w:spacing w:line="480" w:lineRule="auto"/>
              <w:ind w:left="0"/>
              <w:jc w:val="center"/>
              <w:rPr>
                <w:rFonts w:cstheme="minorHAnsi"/>
                <w:sz w:val="16"/>
                <w:szCs w:val="16"/>
              </w:rPr>
            </w:pPr>
          </w:p>
        </w:tc>
        <w:tc>
          <w:tcPr>
            <w:tcW w:w="703" w:type="dxa"/>
          </w:tcPr>
          <w:p w14:paraId="6F36541D" w14:textId="77777777" w:rsidR="0072795F" w:rsidRPr="0072795F" w:rsidRDefault="0072795F" w:rsidP="0072795F">
            <w:pPr>
              <w:pStyle w:val="ListParagraph"/>
              <w:spacing w:line="480" w:lineRule="auto"/>
              <w:ind w:left="0"/>
              <w:jc w:val="center"/>
              <w:rPr>
                <w:rFonts w:cstheme="minorHAnsi"/>
                <w:sz w:val="16"/>
                <w:szCs w:val="16"/>
              </w:rPr>
            </w:pPr>
          </w:p>
        </w:tc>
        <w:tc>
          <w:tcPr>
            <w:tcW w:w="703" w:type="dxa"/>
          </w:tcPr>
          <w:p w14:paraId="1245E00A" w14:textId="77777777" w:rsidR="0072795F" w:rsidRPr="0072795F" w:rsidRDefault="0072795F" w:rsidP="0072795F">
            <w:pPr>
              <w:pStyle w:val="ListParagraph"/>
              <w:spacing w:line="480" w:lineRule="auto"/>
              <w:ind w:left="0"/>
              <w:jc w:val="center"/>
              <w:rPr>
                <w:rFonts w:cstheme="minorHAnsi"/>
                <w:sz w:val="16"/>
                <w:szCs w:val="16"/>
              </w:rPr>
            </w:pPr>
          </w:p>
        </w:tc>
        <w:tc>
          <w:tcPr>
            <w:tcW w:w="703" w:type="dxa"/>
          </w:tcPr>
          <w:p w14:paraId="1DB08AB8" w14:textId="77777777" w:rsidR="0072795F" w:rsidRPr="0072795F" w:rsidRDefault="0072795F" w:rsidP="0072795F">
            <w:pPr>
              <w:pStyle w:val="ListParagraph"/>
              <w:spacing w:line="480" w:lineRule="auto"/>
              <w:ind w:left="0"/>
              <w:jc w:val="center"/>
              <w:rPr>
                <w:rFonts w:cstheme="minorHAnsi"/>
                <w:sz w:val="16"/>
                <w:szCs w:val="16"/>
              </w:rPr>
            </w:pPr>
          </w:p>
        </w:tc>
        <w:tc>
          <w:tcPr>
            <w:tcW w:w="703" w:type="dxa"/>
          </w:tcPr>
          <w:p w14:paraId="18C67955" w14:textId="77777777" w:rsidR="0072795F" w:rsidRPr="0072795F" w:rsidRDefault="0072795F" w:rsidP="0072795F">
            <w:pPr>
              <w:pStyle w:val="ListParagraph"/>
              <w:spacing w:line="480" w:lineRule="auto"/>
              <w:ind w:left="0"/>
              <w:jc w:val="center"/>
              <w:rPr>
                <w:rFonts w:cstheme="minorHAnsi"/>
                <w:sz w:val="16"/>
                <w:szCs w:val="16"/>
              </w:rPr>
            </w:pPr>
          </w:p>
        </w:tc>
        <w:tc>
          <w:tcPr>
            <w:tcW w:w="703" w:type="dxa"/>
          </w:tcPr>
          <w:p w14:paraId="1129661B" w14:textId="77777777" w:rsidR="0072795F" w:rsidRPr="0072795F" w:rsidRDefault="0072795F" w:rsidP="0072795F">
            <w:pPr>
              <w:pStyle w:val="ListParagraph"/>
              <w:spacing w:line="480" w:lineRule="auto"/>
              <w:ind w:left="0"/>
              <w:jc w:val="center"/>
              <w:rPr>
                <w:rFonts w:cstheme="minorHAnsi"/>
                <w:sz w:val="16"/>
                <w:szCs w:val="16"/>
              </w:rPr>
            </w:pPr>
          </w:p>
        </w:tc>
        <w:tc>
          <w:tcPr>
            <w:tcW w:w="703" w:type="dxa"/>
          </w:tcPr>
          <w:p w14:paraId="7C3EE46F" w14:textId="77777777" w:rsidR="0072795F" w:rsidRPr="0072795F" w:rsidRDefault="0072795F" w:rsidP="0072795F">
            <w:pPr>
              <w:pStyle w:val="ListParagraph"/>
              <w:spacing w:line="480" w:lineRule="auto"/>
              <w:ind w:left="0"/>
              <w:jc w:val="center"/>
              <w:rPr>
                <w:rFonts w:cstheme="minorHAnsi"/>
                <w:sz w:val="16"/>
                <w:szCs w:val="16"/>
              </w:rPr>
            </w:pPr>
          </w:p>
        </w:tc>
        <w:tc>
          <w:tcPr>
            <w:tcW w:w="894" w:type="dxa"/>
          </w:tcPr>
          <w:p w14:paraId="13CE733C" w14:textId="77777777" w:rsidR="0072795F" w:rsidRDefault="0072795F" w:rsidP="001163EE">
            <w:pPr>
              <w:pStyle w:val="ListParagraph"/>
              <w:spacing w:line="480" w:lineRule="auto"/>
              <w:ind w:left="0"/>
              <w:jc w:val="both"/>
              <w:rPr>
                <w:rFonts w:cstheme="minorHAnsi"/>
                <w:sz w:val="24"/>
                <w:szCs w:val="24"/>
              </w:rPr>
            </w:pPr>
          </w:p>
        </w:tc>
      </w:tr>
      <w:tr w:rsidR="009F1AE9" w14:paraId="34E02E71" w14:textId="77777777" w:rsidTr="009F1AE9">
        <w:tc>
          <w:tcPr>
            <w:tcW w:w="2421" w:type="dxa"/>
          </w:tcPr>
          <w:p w14:paraId="1D9534AA" w14:textId="43283B3C" w:rsidR="009F1AE9" w:rsidRPr="009F1AE9" w:rsidRDefault="009F1AE9" w:rsidP="00B031B1">
            <w:pPr>
              <w:pStyle w:val="ListParagraph"/>
              <w:ind w:left="0"/>
              <w:jc w:val="center"/>
              <w:rPr>
                <w:rFonts w:cstheme="minorHAnsi"/>
                <w:b/>
                <w:sz w:val="16"/>
                <w:szCs w:val="16"/>
              </w:rPr>
            </w:pPr>
            <w:r w:rsidRPr="00CC441F">
              <w:rPr>
                <w:rFonts w:cstheme="minorHAnsi"/>
                <w:sz w:val="16"/>
                <w:szCs w:val="16"/>
              </w:rPr>
              <w:t>Discharged alive, no</w:t>
            </w:r>
          </w:p>
        </w:tc>
        <w:tc>
          <w:tcPr>
            <w:tcW w:w="703" w:type="dxa"/>
          </w:tcPr>
          <w:p w14:paraId="00122ACA" w14:textId="77777777" w:rsidR="009F1AE9" w:rsidRPr="0072795F" w:rsidRDefault="009F1AE9" w:rsidP="0072795F">
            <w:pPr>
              <w:pStyle w:val="ListParagraph"/>
              <w:spacing w:line="480" w:lineRule="auto"/>
              <w:ind w:left="0"/>
              <w:jc w:val="center"/>
              <w:rPr>
                <w:rFonts w:cstheme="minorHAnsi"/>
                <w:sz w:val="16"/>
                <w:szCs w:val="16"/>
              </w:rPr>
            </w:pPr>
          </w:p>
        </w:tc>
        <w:tc>
          <w:tcPr>
            <w:tcW w:w="703" w:type="dxa"/>
          </w:tcPr>
          <w:p w14:paraId="5400305E" w14:textId="77777777" w:rsidR="009F1AE9" w:rsidRPr="0072795F" w:rsidRDefault="009F1AE9" w:rsidP="0072795F">
            <w:pPr>
              <w:pStyle w:val="ListParagraph"/>
              <w:spacing w:line="480" w:lineRule="auto"/>
              <w:ind w:left="0"/>
              <w:jc w:val="center"/>
              <w:rPr>
                <w:rFonts w:cstheme="minorHAnsi"/>
                <w:sz w:val="16"/>
                <w:szCs w:val="16"/>
              </w:rPr>
            </w:pPr>
          </w:p>
        </w:tc>
        <w:tc>
          <w:tcPr>
            <w:tcW w:w="703" w:type="dxa"/>
          </w:tcPr>
          <w:p w14:paraId="264C6DB4" w14:textId="77777777" w:rsidR="009F1AE9" w:rsidRPr="0072795F" w:rsidRDefault="009F1AE9" w:rsidP="0072795F">
            <w:pPr>
              <w:pStyle w:val="ListParagraph"/>
              <w:spacing w:line="480" w:lineRule="auto"/>
              <w:ind w:left="0"/>
              <w:jc w:val="center"/>
              <w:rPr>
                <w:rFonts w:cstheme="minorHAnsi"/>
                <w:sz w:val="16"/>
                <w:szCs w:val="16"/>
              </w:rPr>
            </w:pPr>
          </w:p>
        </w:tc>
        <w:tc>
          <w:tcPr>
            <w:tcW w:w="703" w:type="dxa"/>
          </w:tcPr>
          <w:p w14:paraId="5D19548D" w14:textId="77777777" w:rsidR="009F1AE9" w:rsidRPr="0072795F" w:rsidRDefault="009F1AE9" w:rsidP="0072795F">
            <w:pPr>
              <w:pStyle w:val="ListParagraph"/>
              <w:spacing w:line="480" w:lineRule="auto"/>
              <w:ind w:left="0"/>
              <w:jc w:val="center"/>
              <w:rPr>
                <w:rFonts w:cstheme="minorHAnsi"/>
                <w:sz w:val="16"/>
                <w:szCs w:val="16"/>
              </w:rPr>
            </w:pPr>
          </w:p>
        </w:tc>
        <w:tc>
          <w:tcPr>
            <w:tcW w:w="703" w:type="dxa"/>
          </w:tcPr>
          <w:p w14:paraId="2FCD8DF9" w14:textId="77777777" w:rsidR="009F1AE9" w:rsidRPr="0072795F" w:rsidRDefault="009F1AE9" w:rsidP="0072795F">
            <w:pPr>
              <w:pStyle w:val="ListParagraph"/>
              <w:spacing w:line="480" w:lineRule="auto"/>
              <w:ind w:left="0"/>
              <w:jc w:val="center"/>
              <w:rPr>
                <w:rFonts w:cstheme="minorHAnsi"/>
                <w:sz w:val="16"/>
                <w:szCs w:val="16"/>
              </w:rPr>
            </w:pPr>
          </w:p>
        </w:tc>
        <w:tc>
          <w:tcPr>
            <w:tcW w:w="703" w:type="dxa"/>
          </w:tcPr>
          <w:p w14:paraId="7BCC60BF" w14:textId="77777777" w:rsidR="009F1AE9" w:rsidRPr="0072795F" w:rsidRDefault="009F1AE9" w:rsidP="0072795F">
            <w:pPr>
              <w:pStyle w:val="ListParagraph"/>
              <w:spacing w:line="480" w:lineRule="auto"/>
              <w:ind w:left="0"/>
              <w:jc w:val="center"/>
              <w:rPr>
                <w:rFonts w:cstheme="minorHAnsi"/>
                <w:sz w:val="16"/>
                <w:szCs w:val="16"/>
              </w:rPr>
            </w:pPr>
          </w:p>
        </w:tc>
        <w:tc>
          <w:tcPr>
            <w:tcW w:w="703" w:type="dxa"/>
          </w:tcPr>
          <w:p w14:paraId="6AA870AD" w14:textId="77777777" w:rsidR="009F1AE9" w:rsidRPr="0072795F" w:rsidRDefault="009F1AE9" w:rsidP="0072795F">
            <w:pPr>
              <w:pStyle w:val="ListParagraph"/>
              <w:spacing w:line="480" w:lineRule="auto"/>
              <w:ind w:left="0"/>
              <w:jc w:val="center"/>
              <w:rPr>
                <w:rFonts w:cstheme="minorHAnsi"/>
                <w:sz w:val="16"/>
                <w:szCs w:val="16"/>
              </w:rPr>
            </w:pPr>
          </w:p>
        </w:tc>
        <w:tc>
          <w:tcPr>
            <w:tcW w:w="703" w:type="dxa"/>
          </w:tcPr>
          <w:p w14:paraId="5AF78F43" w14:textId="77777777" w:rsidR="009F1AE9" w:rsidRPr="0072795F" w:rsidRDefault="009F1AE9" w:rsidP="0072795F">
            <w:pPr>
              <w:pStyle w:val="ListParagraph"/>
              <w:spacing w:line="480" w:lineRule="auto"/>
              <w:ind w:left="0"/>
              <w:jc w:val="center"/>
              <w:rPr>
                <w:rFonts w:cstheme="minorHAnsi"/>
                <w:sz w:val="16"/>
                <w:szCs w:val="16"/>
              </w:rPr>
            </w:pPr>
          </w:p>
        </w:tc>
        <w:tc>
          <w:tcPr>
            <w:tcW w:w="703" w:type="dxa"/>
          </w:tcPr>
          <w:p w14:paraId="663FE530" w14:textId="77777777" w:rsidR="009F1AE9" w:rsidRPr="0072795F" w:rsidRDefault="009F1AE9" w:rsidP="0072795F">
            <w:pPr>
              <w:pStyle w:val="ListParagraph"/>
              <w:spacing w:line="480" w:lineRule="auto"/>
              <w:ind w:left="0"/>
              <w:jc w:val="center"/>
              <w:rPr>
                <w:rFonts w:cstheme="minorHAnsi"/>
                <w:sz w:val="16"/>
                <w:szCs w:val="16"/>
              </w:rPr>
            </w:pPr>
          </w:p>
        </w:tc>
        <w:tc>
          <w:tcPr>
            <w:tcW w:w="703" w:type="dxa"/>
          </w:tcPr>
          <w:p w14:paraId="3C485933" w14:textId="77777777" w:rsidR="009F1AE9" w:rsidRPr="0072795F" w:rsidRDefault="009F1AE9" w:rsidP="0072795F">
            <w:pPr>
              <w:pStyle w:val="ListParagraph"/>
              <w:spacing w:line="480" w:lineRule="auto"/>
              <w:ind w:left="0"/>
              <w:jc w:val="center"/>
              <w:rPr>
                <w:rFonts w:cstheme="minorHAnsi"/>
                <w:sz w:val="16"/>
                <w:szCs w:val="16"/>
              </w:rPr>
            </w:pPr>
          </w:p>
        </w:tc>
        <w:tc>
          <w:tcPr>
            <w:tcW w:w="703" w:type="dxa"/>
          </w:tcPr>
          <w:p w14:paraId="3E92CF8C" w14:textId="77777777" w:rsidR="009F1AE9" w:rsidRPr="0072795F" w:rsidRDefault="009F1AE9" w:rsidP="0072795F">
            <w:pPr>
              <w:pStyle w:val="ListParagraph"/>
              <w:spacing w:line="480" w:lineRule="auto"/>
              <w:ind w:left="0"/>
              <w:jc w:val="center"/>
              <w:rPr>
                <w:rFonts w:cstheme="minorHAnsi"/>
                <w:sz w:val="16"/>
                <w:szCs w:val="16"/>
              </w:rPr>
            </w:pPr>
          </w:p>
        </w:tc>
        <w:tc>
          <w:tcPr>
            <w:tcW w:w="703" w:type="dxa"/>
          </w:tcPr>
          <w:p w14:paraId="2130F56B" w14:textId="77777777" w:rsidR="009F1AE9" w:rsidRPr="0072795F" w:rsidRDefault="009F1AE9" w:rsidP="0072795F">
            <w:pPr>
              <w:pStyle w:val="ListParagraph"/>
              <w:spacing w:line="480" w:lineRule="auto"/>
              <w:ind w:left="0"/>
              <w:jc w:val="center"/>
              <w:rPr>
                <w:rFonts w:cstheme="minorHAnsi"/>
                <w:sz w:val="16"/>
                <w:szCs w:val="16"/>
              </w:rPr>
            </w:pPr>
          </w:p>
        </w:tc>
        <w:tc>
          <w:tcPr>
            <w:tcW w:w="703" w:type="dxa"/>
          </w:tcPr>
          <w:p w14:paraId="6E43CF41" w14:textId="77777777" w:rsidR="009F1AE9" w:rsidRPr="0072795F" w:rsidRDefault="009F1AE9" w:rsidP="0072795F">
            <w:pPr>
              <w:pStyle w:val="ListParagraph"/>
              <w:spacing w:line="480" w:lineRule="auto"/>
              <w:ind w:left="0"/>
              <w:jc w:val="center"/>
              <w:rPr>
                <w:rFonts w:cstheme="minorHAnsi"/>
                <w:sz w:val="16"/>
                <w:szCs w:val="16"/>
              </w:rPr>
            </w:pPr>
          </w:p>
        </w:tc>
        <w:tc>
          <w:tcPr>
            <w:tcW w:w="703" w:type="dxa"/>
          </w:tcPr>
          <w:p w14:paraId="3A72D218" w14:textId="77777777" w:rsidR="009F1AE9" w:rsidRPr="0072795F" w:rsidRDefault="009F1AE9" w:rsidP="0072795F">
            <w:pPr>
              <w:pStyle w:val="ListParagraph"/>
              <w:spacing w:line="480" w:lineRule="auto"/>
              <w:ind w:left="0"/>
              <w:jc w:val="center"/>
              <w:rPr>
                <w:rFonts w:cstheme="minorHAnsi"/>
                <w:sz w:val="16"/>
                <w:szCs w:val="16"/>
              </w:rPr>
            </w:pPr>
          </w:p>
        </w:tc>
        <w:tc>
          <w:tcPr>
            <w:tcW w:w="703" w:type="dxa"/>
          </w:tcPr>
          <w:p w14:paraId="61F2C8B2" w14:textId="77777777" w:rsidR="009F1AE9" w:rsidRPr="0072795F" w:rsidRDefault="009F1AE9" w:rsidP="0072795F">
            <w:pPr>
              <w:pStyle w:val="ListParagraph"/>
              <w:spacing w:line="480" w:lineRule="auto"/>
              <w:ind w:left="0"/>
              <w:jc w:val="center"/>
              <w:rPr>
                <w:rFonts w:cstheme="minorHAnsi"/>
                <w:sz w:val="16"/>
                <w:szCs w:val="16"/>
              </w:rPr>
            </w:pPr>
          </w:p>
        </w:tc>
        <w:tc>
          <w:tcPr>
            <w:tcW w:w="894" w:type="dxa"/>
          </w:tcPr>
          <w:p w14:paraId="3A0A36AC" w14:textId="77777777" w:rsidR="009F1AE9" w:rsidRDefault="009F1AE9" w:rsidP="001163EE">
            <w:pPr>
              <w:pStyle w:val="ListParagraph"/>
              <w:spacing w:line="480" w:lineRule="auto"/>
              <w:ind w:left="0"/>
              <w:jc w:val="both"/>
              <w:rPr>
                <w:rFonts w:cstheme="minorHAnsi"/>
                <w:sz w:val="24"/>
                <w:szCs w:val="24"/>
              </w:rPr>
            </w:pPr>
          </w:p>
        </w:tc>
      </w:tr>
      <w:tr w:rsidR="009F1AE9" w14:paraId="2440F191" w14:textId="77777777" w:rsidTr="009F1AE9">
        <w:tc>
          <w:tcPr>
            <w:tcW w:w="2421" w:type="dxa"/>
          </w:tcPr>
          <w:p w14:paraId="45819002" w14:textId="287024E9" w:rsidR="009F1AE9" w:rsidRPr="00CC441F" w:rsidRDefault="002350BF" w:rsidP="00B031B1">
            <w:pPr>
              <w:pStyle w:val="ListParagraph"/>
              <w:ind w:left="0"/>
              <w:jc w:val="center"/>
              <w:rPr>
                <w:rFonts w:cstheme="minorHAnsi"/>
                <w:sz w:val="16"/>
                <w:szCs w:val="16"/>
              </w:rPr>
            </w:pPr>
            <w:r w:rsidRPr="00CC441F">
              <w:rPr>
                <w:rFonts w:cstheme="minorHAnsi"/>
                <w:sz w:val="16"/>
                <w:szCs w:val="16"/>
              </w:rPr>
              <w:t>Acute LOS, mean (SD), d</w:t>
            </w:r>
          </w:p>
        </w:tc>
        <w:tc>
          <w:tcPr>
            <w:tcW w:w="703" w:type="dxa"/>
          </w:tcPr>
          <w:p w14:paraId="167E7811" w14:textId="77777777" w:rsidR="009F1AE9" w:rsidRPr="0072795F" w:rsidRDefault="009F1AE9" w:rsidP="0072795F">
            <w:pPr>
              <w:pStyle w:val="ListParagraph"/>
              <w:spacing w:line="480" w:lineRule="auto"/>
              <w:ind w:left="0"/>
              <w:jc w:val="center"/>
              <w:rPr>
                <w:rFonts w:cstheme="minorHAnsi"/>
                <w:sz w:val="16"/>
                <w:szCs w:val="16"/>
              </w:rPr>
            </w:pPr>
          </w:p>
        </w:tc>
        <w:tc>
          <w:tcPr>
            <w:tcW w:w="703" w:type="dxa"/>
          </w:tcPr>
          <w:p w14:paraId="0CD0E7C4" w14:textId="77777777" w:rsidR="009F1AE9" w:rsidRPr="0072795F" w:rsidRDefault="009F1AE9" w:rsidP="0072795F">
            <w:pPr>
              <w:pStyle w:val="ListParagraph"/>
              <w:spacing w:line="480" w:lineRule="auto"/>
              <w:ind w:left="0"/>
              <w:jc w:val="center"/>
              <w:rPr>
                <w:rFonts w:cstheme="minorHAnsi"/>
                <w:sz w:val="16"/>
                <w:szCs w:val="16"/>
              </w:rPr>
            </w:pPr>
          </w:p>
        </w:tc>
        <w:tc>
          <w:tcPr>
            <w:tcW w:w="703" w:type="dxa"/>
          </w:tcPr>
          <w:p w14:paraId="4557F789" w14:textId="77777777" w:rsidR="009F1AE9" w:rsidRPr="0072795F" w:rsidRDefault="009F1AE9" w:rsidP="0072795F">
            <w:pPr>
              <w:pStyle w:val="ListParagraph"/>
              <w:spacing w:line="480" w:lineRule="auto"/>
              <w:ind w:left="0"/>
              <w:jc w:val="center"/>
              <w:rPr>
                <w:rFonts w:cstheme="minorHAnsi"/>
                <w:sz w:val="16"/>
                <w:szCs w:val="16"/>
              </w:rPr>
            </w:pPr>
          </w:p>
        </w:tc>
        <w:tc>
          <w:tcPr>
            <w:tcW w:w="703" w:type="dxa"/>
          </w:tcPr>
          <w:p w14:paraId="5AC0187C" w14:textId="77777777" w:rsidR="009F1AE9" w:rsidRPr="0072795F" w:rsidRDefault="009F1AE9" w:rsidP="0072795F">
            <w:pPr>
              <w:pStyle w:val="ListParagraph"/>
              <w:spacing w:line="480" w:lineRule="auto"/>
              <w:ind w:left="0"/>
              <w:jc w:val="center"/>
              <w:rPr>
                <w:rFonts w:cstheme="minorHAnsi"/>
                <w:sz w:val="16"/>
                <w:szCs w:val="16"/>
              </w:rPr>
            </w:pPr>
          </w:p>
        </w:tc>
        <w:tc>
          <w:tcPr>
            <w:tcW w:w="703" w:type="dxa"/>
          </w:tcPr>
          <w:p w14:paraId="16784576" w14:textId="77777777" w:rsidR="009F1AE9" w:rsidRPr="0072795F" w:rsidRDefault="009F1AE9" w:rsidP="0072795F">
            <w:pPr>
              <w:pStyle w:val="ListParagraph"/>
              <w:spacing w:line="480" w:lineRule="auto"/>
              <w:ind w:left="0"/>
              <w:jc w:val="center"/>
              <w:rPr>
                <w:rFonts w:cstheme="minorHAnsi"/>
                <w:sz w:val="16"/>
                <w:szCs w:val="16"/>
              </w:rPr>
            </w:pPr>
          </w:p>
        </w:tc>
        <w:tc>
          <w:tcPr>
            <w:tcW w:w="703" w:type="dxa"/>
          </w:tcPr>
          <w:p w14:paraId="1F0D6F60" w14:textId="77777777" w:rsidR="009F1AE9" w:rsidRPr="0072795F" w:rsidRDefault="009F1AE9" w:rsidP="0072795F">
            <w:pPr>
              <w:pStyle w:val="ListParagraph"/>
              <w:spacing w:line="480" w:lineRule="auto"/>
              <w:ind w:left="0"/>
              <w:jc w:val="center"/>
              <w:rPr>
                <w:rFonts w:cstheme="minorHAnsi"/>
                <w:sz w:val="16"/>
                <w:szCs w:val="16"/>
              </w:rPr>
            </w:pPr>
          </w:p>
        </w:tc>
        <w:tc>
          <w:tcPr>
            <w:tcW w:w="703" w:type="dxa"/>
          </w:tcPr>
          <w:p w14:paraId="61766F7E" w14:textId="77777777" w:rsidR="009F1AE9" w:rsidRPr="0072795F" w:rsidRDefault="009F1AE9" w:rsidP="0072795F">
            <w:pPr>
              <w:pStyle w:val="ListParagraph"/>
              <w:spacing w:line="480" w:lineRule="auto"/>
              <w:ind w:left="0"/>
              <w:jc w:val="center"/>
              <w:rPr>
                <w:rFonts w:cstheme="minorHAnsi"/>
                <w:sz w:val="16"/>
                <w:szCs w:val="16"/>
              </w:rPr>
            </w:pPr>
          </w:p>
        </w:tc>
        <w:tc>
          <w:tcPr>
            <w:tcW w:w="703" w:type="dxa"/>
          </w:tcPr>
          <w:p w14:paraId="17A028C4" w14:textId="77777777" w:rsidR="009F1AE9" w:rsidRPr="0072795F" w:rsidRDefault="009F1AE9" w:rsidP="0072795F">
            <w:pPr>
              <w:pStyle w:val="ListParagraph"/>
              <w:spacing w:line="480" w:lineRule="auto"/>
              <w:ind w:left="0"/>
              <w:jc w:val="center"/>
              <w:rPr>
                <w:rFonts w:cstheme="minorHAnsi"/>
                <w:sz w:val="16"/>
                <w:szCs w:val="16"/>
              </w:rPr>
            </w:pPr>
          </w:p>
        </w:tc>
        <w:tc>
          <w:tcPr>
            <w:tcW w:w="703" w:type="dxa"/>
          </w:tcPr>
          <w:p w14:paraId="7648A192" w14:textId="77777777" w:rsidR="009F1AE9" w:rsidRPr="0072795F" w:rsidRDefault="009F1AE9" w:rsidP="0072795F">
            <w:pPr>
              <w:pStyle w:val="ListParagraph"/>
              <w:spacing w:line="480" w:lineRule="auto"/>
              <w:ind w:left="0"/>
              <w:jc w:val="center"/>
              <w:rPr>
                <w:rFonts w:cstheme="minorHAnsi"/>
                <w:sz w:val="16"/>
                <w:szCs w:val="16"/>
              </w:rPr>
            </w:pPr>
          </w:p>
        </w:tc>
        <w:tc>
          <w:tcPr>
            <w:tcW w:w="703" w:type="dxa"/>
          </w:tcPr>
          <w:p w14:paraId="5B6B4AFC" w14:textId="77777777" w:rsidR="009F1AE9" w:rsidRPr="0072795F" w:rsidRDefault="009F1AE9" w:rsidP="0072795F">
            <w:pPr>
              <w:pStyle w:val="ListParagraph"/>
              <w:spacing w:line="480" w:lineRule="auto"/>
              <w:ind w:left="0"/>
              <w:jc w:val="center"/>
              <w:rPr>
                <w:rFonts w:cstheme="minorHAnsi"/>
                <w:sz w:val="16"/>
                <w:szCs w:val="16"/>
              </w:rPr>
            </w:pPr>
          </w:p>
        </w:tc>
        <w:tc>
          <w:tcPr>
            <w:tcW w:w="703" w:type="dxa"/>
          </w:tcPr>
          <w:p w14:paraId="3E288395" w14:textId="77777777" w:rsidR="009F1AE9" w:rsidRPr="0072795F" w:rsidRDefault="009F1AE9" w:rsidP="0072795F">
            <w:pPr>
              <w:pStyle w:val="ListParagraph"/>
              <w:spacing w:line="480" w:lineRule="auto"/>
              <w:ind w:left="0"/>
              <w:jc w:val="center"/>
              <w:rPr>
                <w:rFonts w:cstheme="minorHAnsi"/>
                <w:sz w:val="16"/>
                <w:szCs w:val="16"/>
              </w:rPr>
            </w:pPr>
          </w:p>
        </w:tc>
        <w:tc>
          <w:tcPr>
            <w:tcW w:w="703" w:type="dxa"/>
          </w:tcPr>
          <w:p w14:paraId="334CC365" w14:textId="77777777" w:rsidR="009F1AE9" w:rsidRPr="0072795F" w:rsidRDefault="009F1AE9" w:rsidP="0072795F">
            <w:pPr>
              <w:pStyle w:val="ListParagraph"/>
              <w:spacing w:line="480" w:lineRule="auto"/>
              <w:ind w:left="0"/>
              <w:jc w:val="center"/>
              <w:rPr>
                <w:rFonts w:cstheme="minorHAnsi"/>
                <w:sz w:val="16"/>
                <w:szCs w:val="16"/>
              </w:rPr>
            </w:pPr>
          </w:p>
        </w:tc>
        <w:tc>
          <w:tcPr>
            <w:tcW w:w="703" w:type="dxa"/>
          </w:tcPr>
          <w:p w14:paraId="22F0D27C" w14:textId="77777777" w:rsidR="009F1AE9" w:rsidRPr="0072795F" w:rsidRDefault="009F1AE9" w:rsidP="0072795F">
            <w:pPr>
              <w:pStyle w:val="ListParagraph"/>
              <w:spacing w:line="480" w:lineRule="auto"/>
              <w:ind w:left="0"/>
              <w:jc w:val="center"/>
              <w:rPr>
                <w:rFonts w:cstheme="minorHAnsi"/>
                <w:sz w:val="16"/>
                <w:szCs w:val="16"/>
              </w:rPr>
            </w:pPr>
          </w:p>
        </w:tc>
        <w:tc>
          <w:tcPr>
            <w:tcW w:w="703" w:type="dxa"/>
          </w:tcPr>
          <w:p w14:paraId="0BC79BE4" w14:textId="77777777" w:rsidR="009F1AE9" w:rsidRPr="0072795F" w:rsidRDefault="009F1AE9" w:rsidP="0072795F">
            <w:pPr>
              <w:pStyle w:val="ListParagraph"/>
              <w:spacing w:line="480" w:lineRule="auto"/>
              <w:ind w:left="0"/>
              <w:jc w:val="center"/>
              <w:rPr>
                <w:rFonts w:cstheme="minorHAnsi"/>
                <w:sz w:val="16"/>
                <w:szCs w:val="16"/>
              </w:rPr>
            </w:pPr>
          </w:p>
        </w:tc>
        <w:tc>
          <w:tcPr>
            <w:tcW w:w="703" w:type="dxa"/>
          </w:tcPr>
          <w:p w14:paraId="03B44031" w14:textId="77777777" w:rsidR="009F1AE9" w:rsidRPr="0072795F" w:rsidRDefault="009F1AE9" w:rsidP="0072795F">
            <w:pPr>
              <w:pStyle w:val="ListParagraph"/>
              <w:spacing w:line="480" w:lineRule="auto"/>
              <w:ind w:left="0"/>
              <w:jc w:val="center"/>
              <w:rPr>
                <w:rFonts w:cstheme="minorHAnsi"/>
                <w:sz w:val="16"/>
                <w:szCs w:val="16"/>
              </w:rPr>
            </w:pPr>
          </w:p>
        </w:tc>
        <w:tc>
          <w:tcPr>
            <w:tcW w:w="894" w:type="dxa"/>
          </w:tcPr>
          <w:p w14:paraId="350F3A6B" w14:textId="77777777" w:rsidR="009F1AE9" w:rsidRDefault="009F1AE9" w:rsidP="001163EE">
            <w:pPr>
              <w:pStyle w:val="ListParagraph"/>
              <w:spacing w:line="480" w:lineRule="auto"/>
              <w:ind w:left="0"/>
              <w:jc w:val="both"/>
              <w:rPr>
                <w:rFonts w:cstheme="minorHAnsi"/>
                <w:sz w:val="24"/>
                <w:szCs w:val="24"/>
              </w:rPr>
            </w:pPr>
          </w:p>
        </w:tc>
      </w:tr>
      <w:tr w:rsidR="009F1AE9" w14:paraId="51BF37CF" w14:textId="77777777" w:rsidTr="009F1AE9">
        <w:tc>
          <w:tcPr>
            <w:tcW w:w="2421" w:type="dxa"/>
          </w:tcPr>
          <w:p w14:paraId="146E068A" w14:textId="153EFC3B" w:rsidR="009F1AE9" w:rsidRPr="00CC441F" w:rsidRDefault="002350BF" w:rsidP="00B031B1">
            <w:pPr>
              <w:pStyle w:val="ListParagraph"/>
              <w:ind w:left="0"/>
              <w:jc w:val="center"/>
              <w:rPr>
                <w:rFonts w:cstheme="minorHAnsi"/>
                <w:sz w:val="16"/>
                <w:szCs w:val="16"/>
              </w:rPr>
            </w:pPr>
            <w:r w:rsidRPr="00CC441F">
              <w:rPr>
                <w:rFonts w:cstheme="minorHAnsi"/>
                <w:sz w:val="16"/>
                <w:szCs w:val="16"/>
              </w:rPr>
              <w:t>All-cause readmission within 30 days</w:t>
            </w:r>
          </w:p>
        </w:tc>
        <w:tc>
          <w:tcPr>
            <w:tcW w:w="703" w:type="dxa"/>
          </w:tcPr>
          <w:p w14:paraId="5BFDA9AF" w14:textId="77777777" w:rsidR="009F1AE9" w:rsidRPr="0072795F" w:rsidRDefault="009F1AE9" w:rsidP="0072795F">
            <w:pPr>
              <w:pStyle w:val="ListParagraph"/>
              <w:spacing w:line="480" w:lineRule="auto"/>
              <w:ind w:left="0"/>
              <w:jc w:val="center"/>
              <w:rPr>
                <w:rFonts w:cstheme="minorHAnsi"/>
                <w:sz w:val="16"/>
                <w:szCs w:val="16"/>
              </w:rPr>
            </w:pPr>
          </w:p>
        </w:tc>
        <w:tc>
          <w:tcPr>
            <w:tcW w:w="703" w:type="dxa"/>
          </w:tcPr>
          <w:p w14:paraId="2D637857" w14:textId="77777777" w:rsidR="009F1AE9" w:rsidRPr="0072795F" w:rsidRDefault="009F1AE9" w:rsidP="0072795F">
            <w:pPr>
              <w:pStyle w:val="ListParagraph"/>
              <w:spacing w:line="480" w:lineRule="auto"/>
              <w:ind w:left="0"/>
              <w:jc w:val="center"/>
              <w:rPr>
                <w:rFonts w:cstheme="minorHAnsi"/>
                <w:sz w:val="16"/>
                <w:szCs w:val="16"/>
              </w:rPr>
            </w:pPr>
          </w:p>
        </w:tc>
        <w:tc>
          <w:tcPr>
            <w:tcW w:w="703" w:type="dxa"/>
          </w:tcPr>
          <w:p w14:paraId="5C0C6C4F" w14:textId="77777777" w:rsidR="009F1AE9" w:rsidRPr="0072795F" w:rsidRDefault="009F1AE9" w:rsidP="0072795F">
            <w:pPr>
              <w:pStyle w:val="ListParagraph"/>
              <w:spacing w:line="480" w:lineRule="auto"/>
              <w:ind w:left="0"/>
              <w:jc w:val="center"/>
              <w:rPr>
                <w:rFonts w:cstheme="minorHAnsi"/>
                <w:sz w:val="16"/>
                <w:szCs w:val="16"/>
              </w:rPr>
            </w:pPr>
          </w:p>
        </w:tc>
        <w:tc>
          <w:tcPr>
            <w:tcW w:w="703" w:type="dxa"/>
          </w:tcPr>
          <w:p w14:paraId="63A3F035" w14:textId="77777777" w:rsidR="009F1AE9" w:rsidRPr="0072795F" w:rsidRDefault="009F1AE9" w:rsidP="0072795F">
            <w:pPr>
              <w:pStyle w:val="ListParagraph"/>
              <w:spacing w:line="480" w:lineRule="auto"/>
              <w:ind w:left="0"/>
              <w:jc w:val="center"/>
              <w:rPr>
                <w:rFonts w:cstheme="minorHAnsi"/>
                <w:sz w:val="16"/>
                <w:szCs w:val="16"/>
              </w:rPr>
            </w:pPr>
          </w:p>
        </w:tc>
        <w:tc>
          <w:tcPr>
            <w:tcW w:w="703" w:type="dxa"/>
          </w:tcPr>
          <w:p w14:paraId="23431578" w14:textId="77777777" w:rsidR="009F1AE9" w:rsidRPr="0072795F" w:rsidRDefault="009F1AE9" w:rsidP="0072795F">
            <w:pPr>
              <w:pStyle w:val="ListParagraph"/>
              <w:spacing w:line="480" w:lineRule="auto"/>
              <w:ind w:left="0"/>
              <w:jc w:val="center"/>
              <w:rPr>
                <w:rFonts w:cstheme="minorHAnsi"/>
                <w:sz w:val="16"/>
                <w:szCs w:val="16"/>
              </w:rPr>
            </w:pPr>
          </w:p>
        </w:tc>
        <w:tc>
          <w:tcPr>
            <w:tcW w:w="703" w:type="dxa"/>
          </w:tcPr>
          <w:p w14:paraId="5F9B6BDE" w14:textId="77777777" w:rsidR="009F1AE9" w:rsidRPr="0072795F" w:rsidRDefault="009F1AE9" w:rsidP="0072795F">
            <w:pPr>
              <w:pStyle w:val="ListParagraph"/>
              <w:spacing w:line="480" w:lineRule="auto"/>
              <w:ind w:left="0"/>
              <w:jc w:val="center"/>
              <w:rPr>
                <w:rFonts w:cstheme="minorHAnsi"/>
                <w:sz w:val="16"/>
                <w:szCs w:val="16"/>
              </w:rPr>
            </w:pPr>
          </w:p>
        </w:tc>
        <w:tc>
          <w:tcPr>
            <w:tcW w:w="703" w:type="dxa"/>
          </w:tcPr>
          <w:p w14:paraId="6886043B" w14:textId="77777777" w:rsidR="009F1AE9" w:rsidRPr="0072795F" w:rsidRDefault="009F1AE9" w:rsidP="0072795F">
            <w:pPr>
              <w:pStyle w:val="ListParagraph"/>
              <w:spacing w:line="480" w:lineRule="auto"/>
              <w:ind w:left="0"/>
              <w:jc w:val="center"/>
              <w:rPr>
                <w:rFonts w:cstheme="minorHAnsi"/>
                <w:sz w:val="16"/>
                <w:szCs w:val="16"/>
              </w:rPr>
            </w:pPr>
          </w:p>
        </w:tc>
        <w:tc>
          <w:tcPr>
            <w:tcW w:w="703" w:type="dxa"/>
          </w:tcPr>
          <w:p w14:paraId="785D2A71" w14:textId="77777777" w:rsidR="009F1AE9" w:rsidRPr="0072795F" w:rsidRDefault="009F1AE9" w:rsidP="0072795F">
            <w:pPr>
              <w:pStyle w:val="ListParagraph"/>
              <w:spacing w:line="480" w:lineRule="auto"/>
              <w:ind w:left="0"/>
              <w:jc w:val="center"/>
              <w:rPr>
                <w:rFonts w:cstheme="minorHAnsi"/>
                <w:sz w:val="16"/>
                <w:szCs w:val="16"/>
              </w:rPr>
            </w:pPr>
          </w:p>
        </w:tc>
        <w:tc>
          <w:tcPr>
            <w:tcW w:w="703" w:type="dxa"/>
          </w:tcPr>
          <w:p w14:paraId="2932172E" w14:textId="77777777" w:rsidR="009F1AE9" w:rsidRPr="0072795F" w:rsidRDefault="009F1AE9" w:rsidP="0072795F">
            <w:pPr>
              <w:pStyle w:val="ListParagraph"/>
              <w:spacing w:line="480" w:lineRule="auto"/>
              <w:ind w:left="0"/>
              <w:jc w:val="center"/>
              <w:rPr>
                <w:rFonts w:cstheme="minorHAnsi"/>
                <w:sz w:val="16"/>
                <w:szCs w:val="16"/>
              </w:rPr>
            </w:pPr>
          </w:p>
        </w:tc>
        <w:tc>
          <w:tcPr>
            <w:tcW w:w="703" w:type="dxa"/>
          </w:tcPr>
          <w:p w14:paraId="01B0095F" w14:textId="77777777" w:rsidR="009F1AE9" w:rsidRPr="0072795F" w:rsidRDefault="009F1AE9" w:rsidP="0072795F">
            <w:pPr>
              <w:pStyle w:val="ListParagraph"/>
              <w:spacing w:line="480" w:lineRule="auto"/>
              <w:ind w:left="0"/>
              <w:jc w:val="center"/>
              <w:rPr>
                <w:rFonts w:cstheme="minorHAnsi"/>
                <w:sz w:val="16"/>
                <w:szCs w:val="16"/>
              </w:rPr>
            </w:pPr>
          </w:p>
        </w:tc>
        <w:tc>
          <w:tcPr>
            <w:tcW w:w="703" w:type="dxa"/>
          </w:tcPr>
          <w:p w14:paraId="596423D4" w14:textId="77777777" w:rsidR="009F1AE9" w:rsidRPr="0072795F" w:rsidRDefault="009F1AE9" w:rsidP="0072795F">
            <w:pPr>
              <w:pStyle w:val="ListParagraph"/>
              <w:spacing w:line="480" w:lineRule="auto"/>
              <w:ind w:left="0"/>
              <w:jc w:val="center"/>
              <w:rPr>
                <w:rFonts w:cstheme="minorHAnsi"/>
                <w:sz w:val="16"/>
                <w:szCs w:val="16"/>
              </w:rPr>
            </w:pPr>
          </w:p>
        </w:tc>
        <w:tc>
          <w:tcPr>
            <w:tcW w:w="703" w:type="dxa"/>
          </w:tcPr>
          <w:p w14:paraId="71BF5D32" w14:textId="77777777" w:rsidR="009F1AE9" w:rsidRPr="0072795F" w:rsidRDefault="009F1AE9" w:rsidP="0072795F">
            <w:pPr>
              <w:pStyle w:val="ListParagraph"/>
              <w:spacing w:line="480" w:lineRule="auto"/>
              <w:ind w:left="0"/>
              <w:jc w:val="center"/>
              <w:rPr>
                <w:rFonts w:cstheme="minorHAnsi"/>
                <w:sz w:val="16"/>
                <w:szCs w:val="16"/>
              </w:rPr>
            </w:pPr>
          </w:p>
        </w:tc>
        <w:tc>
          <w:tcPr>
            <w:tcW w:w="703" w:type="dxa"/>
          </w:tcPr>
          <w:p w14:paraId="55674E8F" w14:textId="77777777" w:rsidR="009F1AE9" w:rsidRPr="0072795F" w:rsidRDefault="009F1AE9" w:rsidP="0072795F">
            <w:pPr>
              <w:pStyle w:val="ListParagraph"/>
              <w:spacing w:line="480" w:lineRule="auto"/>
              <w:ind w:left="0"/>
              <w:jc w:val="center"/>
              <w:rPr>
                <w:rFonts w:cstheme="minorHAnsi"/>
                <w:sz w:val="16"/>
                <w:szCs w:val="16"/>
              </w:rPr>
            </w:pPr>
          </w:p>
        </w:tc>
        <w:tc>
          <w:tcPr>
            <w:tcW w:w="703" w:type="dxa"/>
          </w:tcPr>
          <w:p w14:paraId="773DA67A" w14:textId="77777777" w:rsidR="009F1AE9" w:rsidRPr="0072795F" w:rsidRDefault="009F1AE9" w:rsidP="0072795F">
            <w:pPr>
              <w:pStyle w:val="ListParagraph"/>
              <w:spacing w:line="480" w:lineRule="auto"/>
              <w:ind w:left="0"/>
              <w:jc w:val="center"/>
              <w:rPr>
                <w:rFonts w:cstheme="minorHAnsi"/>
                <w:sz w:val="16"/>
                <w:szCs w:val="16"/>
              </w:rPr>
            </w:pPr>
          </w:p>
        </w:tc>
        <w:tc>
          <w:tcPr>
            <w:tcW w:w="703" w:type="dxa"/>
          </w:tcPr>
          <w:p w14:paraId="1328910E" w14:textId="77777777" w:rsidR="009F1AE9" w:rsidRPr="0072795F" w:rsidRDefault="009F1AE9" w:rsidP="0072795F">
            <w:pPr>
              <w:pStyle w:val="ListParagraph"/>
              <w:spacing w:line="480" w:lineRule="auto"/>
              <w:ind w:left="0"/>
              <w:jc w:val="center"/>
              <w:rPr>
                <w:rFonts w:cstheme="minorHAnsi"/>
                <w:sz w:val="16"/>
                <w:szCs w:val="16"/>
              </w:rPr>
            </w:pPr>
          </w:p>
        </w:tc>
        <w:tc>
          <w:tcPr>
            <w:tcW w:w="894" w:type="dxa"/>
          </w:tcPr>
          <w:p w14:paraId="16518DF2" w14:textId="77777777" w:rsidR="009F1AE9" w:rsidRDefault="009F1AE9" w:rsidP="001163EE">
            <w:pPr>
              <w:pStyle w:val="ListParagraph"/>
              <w:spacing w:line="480" w:lineRule="auto"/>
              <w:ind w:left="0"/>
              <w:jc w:val="both"/>
              <w:rPr>
                <w:rFonts w:cstheme="minorHAnsi"/>
                <w:sz w:val="24"/>
                <w:szCs w:val="24"/>
              </w:rPr>
            </w:pPr>
          </w:p>
        </w:tc>
      </w:tr>
      <w:tr w:rsidR="002350BF" w14:paraId="384BC2E5" w14:textId="77777777" w:rsidTr="009F1AE9">
        <w:tc>
          <w:tcPr>
            <w:tcW w:w="2421" w:type="dxa"/>
          </w:tcPr>
          <w:p w14:paraId="20F86934" w14:textId="0763AD19" w:rsidR="002350BF" w:rsidRPr="00CC441F" w:rsidRDefault="002350BF" w:rsidP="00B031B1">
            <w:pPr>
              <w:pStyle w:val="ListParagraph"/>
              <w:ind w:left="0"/>
              <w:jc w:val="center"/>
              <w:rPr>
                <w:rFonts w:cstheme="minorHAnsi"/>
                <w:sz w:val="16"/>
                <w:szCs w:val="16"/>
              </w:rPr>
            </w:pPr>
            <w:r w:rsidRPr="00CC441F">
              <w:rPr>
                <w:rFonts w:cstheme="minorHAnsi"/>
                <w:sz w:val="16"/>
                <w:szCs w:val="16"/>
              </w:rPr>
              <w:t>Total hospital days within 30d of index admission</w:t>
            </w:r>
            <w:r>
              <w:rPr>
                <w:rFonts w:cstheme="minorHAnsi"/>
                <w:sz w:val="16"/>
                <w:szCs w:val="16"/>
              </w:rPr>
              <w:t>, mean (SD)</w:t>
            </w:r>
          </w:p>
        </w:tc>
        <w:tc>
          <w:tcPr>
            <w:tcW w:w="703" w:type="dxa"/>
          </w:tcPr>
          <w:p w14:paraId="74E8A251"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1BA7E0A2"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12616D36"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3EA77999"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39F0B946"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63009256"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27FADA44"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5D942131"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16CA4160"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683ABAEB"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3021A84E"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1642977F"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13BAB0D7"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7C1EE971"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48EE7CE0" w14:textId="77777777" w:rsidR="002350BF" w:rsidRPr="0072795F" w:rsidRDefault="002350BF" w:rsidP="0072795F">
            <w:pPr>
              <w:pStyle w:val="ListParagraph"/>
              <w:spacing w:line="480" w:lineRule="auto"/>
              <w:ind w:left="0"/>
              <w:jc w:val="center"/>
              <w:rPr>
                <w:rFonts w:cstheme="minorHAnsi"/>
                <w:sz w:val="16"/>
                <w:szCs w:val="16"/>
              </w:rPr>
            </w:pPr>
          </w:p>
        </w:tc>
        <w:tc>
          <w:tcPr>
            <w:tcW w:w="894" w:type="dxa"/>
          </w:tcPr>
          <w:p w14:paraId="00397BB7" w14:textId="77777777" w:rsidR="002350BF" w:rsidRDefault="002350BF" w:rsidP="001163EE">
            <w:pPr>
              <w:pStyle w:val="ListParagraph"/>
              <w:spacing w:line="480" w:lineRule="auto"/>
              <w:ind w:left="0"/>
              <w:jc w:val="both"/>
              <w:rPr>
                <w:rFonts w:cstheme="minorHAnsi"/>
                <w:sz w:val="24"/>
                <w:szCs w:val="24"/>
              </w:rPr>
            </w:pPr>
          </w:p>
        </w:tc>
      </w:tr>
      <w:tr w:rsidR="002350BF" w14:paraId="22D5C73D" w14:textId="77777777" w:rsidTr="009F1AE9">
        <w:tc>
          <w:tcPr>
            <w:tcW w:w="2421" w:type="dxa"/>
          </w:tcPr>
          <w:p w14:paraId="6212E82E" w14:textId="58ACABFC" w:rsidR="002350BF" w:rsidRPr="00CC441F" w:rsidRDefault="002350BF" w:rsidP="00B031B1">
            <w:pPr>
              <w:pStyle w:val="ListParagraph"/>
              <w:ind w:left="0"/>
              <w:jc w:val="center"/>
              <w:rPr>
                <w:rFonts w:cstheme="minorHAnsi"/>
                <w:sz w:val="16"/>
                <w:szCs w:val="16"/>
              </w:rPr>
            </w:pPr>
            <w:r w:rsidRPr="00645345">
              <w:rPr>
                <w:rFonts w:cstheme="minorHAnsi"/>
                <w:sz w:val="16"/>
                <w:szCs w:val="16"/>
              </w:rPr>
              <w:t>HF readmission within 30d of discharge</w:t>
            </w:r>
          </w:p>
        </w:tc>
        <w:tc>
          <w:tcPr>
            <w:tcW w:w="703" w:type="dxa"/>
          </w:tcPr>
          <w:p w14:paraId="0A6228DF"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72C6A5A9"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49CE3C81"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07F4014D"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36E291AF"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2CFBAE95"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4E6552F5"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202C7020"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63D63D69"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2CFED16B"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46B4BB68"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1E864DD7"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2164E868"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37349335"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77001F48" w14:textId="77777777" w:rsidR="002350BF" w:rsidRPr="0072795F" w:rsidRDefault="002350BF" w:rsidP="0072795F">
            <w:pPr>
              <w:pStyle w:val="ListParagraph"/>
              <w:spacing w:line="480" w:lineRule="auto"/>
              <w:ind w:left="0"/>
              <w:jc w:val="center"/>
              <w:rPr>
                <w:rFonts w:cstheme="minorHAnsi"/>
                <w:sz w:val="16"/>
                <w:szCs w:val="16"/>
              </w:rPr>
            </w:pPr>
          </w:p>
        </w:tc>
        <w:tc>
          <w:tcPr>
            <w:tcW w:w="894" w:type="dxa"/>
          </w:tcPr>
          <w:p w14:paraId="5ABD14DA" w14:textId="77777777" w:rsidR="002350BF" w:rsidRDefault="002350BF" w:rsidP="001163EE">
            <w:pPr>
              <w:pStyle w:val="ListParagraph"/>
              <w:spacing w:line="480" w:lineRule="auto"/>
              <w:ind w:left="0"/>
              <w:jc w:val="both"/>
              <w:rPr>
                <w:rFonts w:cstheme="minorHAnsi"/>
                <w:sz w:val="24"/>
                <w:szCs w:val="24"/>
              </w:rPr>
            </w:pPr>
          </w:p>
        </w:tc>
      </w:tr>
      <w:tr w:rsidR="002350BF" w14:paraId="2590D3C4" w14:textId="77777777" w:rsidTr="009F1AE9">
        <w:tc>
          <w:tcPr>
            <w:tcW w:w="2421" w:type="dxa"/>
          </w:tcPr>
          <w:p w14:paraId="6195BC9D" w14:textId="29BBDA89" w:rsidR="002350BF" w:rsidRPr="00645345" w:rsidRDefault="002350BF" w:rsidP="00B031B1">
            <w:pPr>
              <w:pStyle w:val="ListParagraph"/>
              <w:ind w:left="0"/>
              <w:jc w:val="center"/>
              <w:rPr>
                <w:rFonts w:cstheme="minorHAnsi"/>
                <w:sz w:val="16"/>
                <w:szCs w:val="16"/>
              </w:rPr>
            </w:pPr>
            <w:r w:rsidRPr="00645345">
              <w:rPr>
                <w:rFonts w:cstheme="minorHAnsi"/>
                <w:sz w:val="16"/>
                <w:szCs w:val="16"/>
              </w:rPr>
              <w:t>C</w:t>
            </w:r>
            <w:r>
              <w:rPr>
                <w:rFonts w:cstheme="minorHAnsi"/>
                <w:sz w:val="16"/>
                <w:szCs w:val="16"/>
              </w:rPr>
              <w:t xml:space="preserve">V </w:t>
            </w:r>
            <w:r w:rsidRPr="00645345">
              <w:rPr>
                <w:rFonts w:cstheme="minorHAnsi"/>
                <w:sz w:val="16"/>
                <w:szCs w:val="16"/>
              </w:rPr>
              <w:t>readmissions within 30d of discharge</w:t>
            </w:r>
          </w:p>
        </w:tc>
        <w:tc>
          <w:tcPr>
            <w:tcW w:w="703" w:type="dxa"/>
          </w:tcPr>
          <w:p w14:paraId="4871AF1F"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4C581B2B"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6B171177"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6F06020E"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5489CECB"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45CF1764"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34C12268"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7051C9C4"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0CB66A2E"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4D14117F"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15F0041D"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33DA913F"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6302E704"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01656916"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2A7D224C" w14:textId="77777777" w:rsidR="002350BF" w:rsidRPr="0072795F" w:rsidRDefault="002350BF" w:rsidP="0072795F">
            <w:pPr>
              <w:pStyle w:val="ListParagraph"/>
              <w:spacing w:line="480" w:lineRule="auto"/>
              <w:ind w:left="0"/>
              <w:jc w:val="center"/>
              <w:rPr>
                <w:rFonts w:cstheme="minorHAnsi"/>
                <w:sz w:val="16"/>
                <w:szCs w:val="16"/>
              </w:rPr>
            </w:pPr>
          </w:p>
        </w:tc>
        <w:tc>
          <w:tcPr>
            <w:tcW w:w="894" w:type="dxa"/>
          </w:tcPr>
          <w:p w14:paraId="1D998505" w14:textId="77777777" w:rsidR="002350BF" w:rsidRDefault="002350BF" w:rsidP="001163EE">
            <w:pPr>
              <w:pStyle w:val="ListParagraph"/>
              <w:spacing w:line="480" w:lineRule="auto"/>
              <w:ind w:left="0"/>
              <w:jc w:val="both"/>
              <w:rPr>
                <w:rFonts w:cstheme="minorHAnsi"/>
                <w:sz w:val="24"/>
                <w:szCs w:val="24"/>
              </w:rPr>
            </w:pPr>
          </w:p>
        </w:tc>
      </w:tr>
      <w:tr w:rsidR="002350BF" w14:paraId="14A9B758" w14:textId="77777777" w:rsidTr="009F1AE9">
        <w:tc>
          <w:tcPr>
            <w:tcW w:w="2421" w:type="dxa"/>
          </w:tcPr>
          <w:p w14:paraId="69A1CB82" w14:textId="4DEB6D0E" w:rsidR="002350BF" w:rsidRPr="00645345" w:rsidRDefault="002350BF" w:rsidP="00B031B1">
            <w:pPr>
              <w:pStyle w:val="ListParagraph"/>
              <w:ind w:left="0"/>
              <w:jc w:val="center"/>
              <w:rPr>
                <w:rFonts w:cstheme="minorHAnsi"/>
                <w:sz w:val="16"/>
                <w:szCs w:val="16"/>
              </w:rPr>
            </w:pPr>
            <w:proofErr w:type="gramStart"/>
            <w:r>
              <w:rPr>
                <w:rFonts w:cstheme="minorHAnsi"/>
                <w:sz w:val="16"/>
                <w:szCs w:val="16"/>
              </w:rPr>
              <w:t>Non CV</w:t>
            </w:r>
            <w:proofErr w:type="gramEnd"/>
            <w:r>
              <w:rPr>
                <w:rFonts w:cstheme="minorHAnsi"/>
                <w:sz w:val="16"/>
                <w:szCs w:val="16"/>
              </w:rPr>
              <w:t xml:space="preserve"> readmission within 30d of discharge</w:t>
            </w:r>
          </w:p>
        </w:tc>
        <w:tc>
          <w:tcPr>
            <w:tcW w:w="703" w:type="dxa"/>
          </w:tcPr>
          <w:p w14:paraId="7F092EA9"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1E5013F0"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0119B27C"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51E0FFC9"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3FC19976"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01292833"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22F7E852"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1B9869AF"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411B2006"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48A86646"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7F6876B9"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659F9B9A"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372161A6"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16ABFD11"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5F182DE5" w14:textId="77777777" w:rsidR="002350BF" w:rsidRPr="0072795F" w:rsidRDefault="002350BF" w:rsidP="0072795F">
            <w:pPr>
              <w:pStyle w:val="ListParagraph"/>
              <w:spacing w:line="480" w:lineRule="auto"/>
              <w:ind w:left="0"/>
              <w:jc w:val="center"/>
              <w:rPr>
                <w:rFonts w:cstheme="minorHAnsi"/>
                <w:sz w:val="16"/>
                <w:szCs w:val="16"/>
              </w:rPr>
            </w:pPr>
          </w:p>
        </w:tc>
        <w:tc>
          <w:tcPr>
            <w:tcW w:w="894" w:type="dxa"/>
          </w:tcPr>
          <w:p w14:paraId="3DA5974A" w14:textId="77777777" w:rsidR="002350BF" w:rsidRDefault="002350BF" w:rsidP="001163EE">
            <w:pPr>
              <w:pStyle w:val="ListParagraph"/>
              <w:spacing w:line="480" w:lineRule="auto"/>
              <w:ind w:left="0"/>
              <w:jc w:val="both"/>
              <w:rPr>
                <w:rFonts w:cstheme="minorHAnsi"/>
                <w:sz w:val="24"/>
                <w:szCs w:val="24"/>
              </w:rPr>
            </w:pPr>
          </w:p>
        </w:tc>
      </w:tr>
      <w:tr w:rsidR="002350BF" w14:paraId="1D4FEC20" w14:textId="77777777" w:rsidTr="009F1AE9">
        <w:tc>
          <w:tcPr>
            <w:tcW w:w="2421" w:type="dxa"/>
          </w:tcPr>
          <w:p w14:paraId="5A938CE4" w14:textId="1E2256D4" w:rsidR="002350BF" w:rsidRDefault="002350BF" w:rsidP="00B031B1">
            <w:pPr>
              <w:pStyle w:val="ListParagraph"/>
              <w:ind w:left="0"/>
              <w:jc w:val="center"/>
              <w:rPr>
                <w:rFonts w:cstheme="minorHAnsi"/>
                <w:sz w:val="16"/>
                <w:szCs w:val="16"/>
              </w:rPr>
            </w:pPr>
            <w:r>
              <w:rPr>
                <w:rFonts w:cstheme="minorHAnsi"/>
                <w:sz w:val="16"/>
                <w:szCs w:val="16"/>
              </w:rPr>
              <w:t>Index hospitalization mortality, No./Total No.</w:t>
            </w:r>
          </w:p>
        </w:tc>
        <w:tc>
          <w:tcPr>
            <w:tcW w:w="703" w:type="dxa"/>
          </w:tcPr>
          <w:p w14:paraId="6990E16B"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7624A780"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773ACD56"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25E4558E"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43B2DF0F"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40241E50"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44ABB110"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09B49007"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6F060E85"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5667E413"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6AA58C22"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6BFDEF62"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07D5662F"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20BDDBFD" w14:textId="77777777" w:rsidR="002350BF" w:rsidRPr="0072795F" w:rsidRDefault="002350BF" w:rsidP="0072795F">
            <w:pPr>
              <w:pStyle w:val="ListParagraph"/>
              <w:spacing w:line="480" w:lineRule="auto"/>
              <w:ind w:left="0"/>
              <w:jc w:val="center"/>
              <w:rPr>
                <w:rFonts w:cstheme="minorHAnsi"/>
                <w:sz w:val="16"/>
                <w:szCs w:val="16"/>
              </w:rPr>
            </w:pPr>
          </w:p>
        </w:tc>
        <w:tc>
          <w:tcPr>
            <w:tcW w:w="703" w:type="dxa"/>
          </w:tcPr>
          <w:p w14:paraId="2EAD3441" w14:textId="77777777" w:rsidR="002350BF" w:rsidRPr="0072795F" w:rsidRDefault="002350BF" w:rsidP="0072795F">
            <w:pPr>
              <w:pStyle w:val="ListParagraph"/>
              <w:spacing w:line="480" w:lineRule="auto"/>
              <w:ind w:left="0"/>
              <w:jc w:val="center"/>
              <w:rPr>
                <w:rFonts w:cstheme="minorHAnsi"/>
                <w:sz w:val="16"/>
                <w:szCs w:val="16"/>
              </w:rPr>
            </w:pPr>
          </w:p>
        </w:tc>
        <w:tc>
          <w:tcPr>
            <w:tcW w:w="894" w:type="dxa"/>
          </w:tcPr>
          <w:p w14:paraId="45BA760F" w14:textId="77777777" w:rsidR="002350BF" w:rsidRDefault="002350BF" w:rsidP="001163EE">
            <w:pPr>
              <w:pStyle w:val="ListParagraph"/>
              <w:spacing w:line="480" w:lineRule="auto"/>
              <w:ind w:left="0"/>
              <w:jc w:val="both"/>
              <w:rPr>
                <w:rFonts w:cstheme="minorHAnsi"/>
                <w:sz w:val="24"/>
                <w:szCs w:val="24"/>
              </w:rPr>
            </w:pPr>
          </w:p>
        </w:tc>
      </w:tr>
    </w:tbl>
    <w:p w14:paraId="566EC4AA" w14:textId="77777777" w:rsidR="00E5211C" w:rsidRDefault="00E5211C" w:rsidP="001163EE">
      <w:pPr>
        <w:pStyle w:val="ListParagraph"/>
        <w:spacing w:line="480" w:lineRule="auto"/>
        <w:jc w:val="both"/>
        <w:rPr>
          <w:rFonts w:cstheme="minorHAnsi"/>
          <w:sz w:val="24"/>
          <w:szCs w:val="24"/>
        </w:rPr>
      </w:pPr>
    </w:p>
    <w:p w14:paraId="6D87CEAB" w14:textId="0E1076A0" w:rsidR="004B5CEE" w:rsidRDefault="004B5CEE" w:rsidP="001163EE">
      <w:pPr>
        <w:pStyle w:val="ListParagraph"/>
        <w:spacing w:line="480" w:lineRule="auto"/>
        <w:jc w:val="both"/>
        <w:rPr>
          <w:rFonts w:cstheme="minorHAnsi"/>
          <w:sz w:val="24"/>
          <w:szCs w:val="24"/>
        </w:rPr>
      </w:pPr>
    </w:p>
    <w:p w14:paraId="28A39F62" w14:textId="77777777" w:rsidR="004B5CEE" w:rsidRDefault="004B5CEE" w:rsidP="001163EE">
      <w:pPr>
        <w:pStyle w:val="ListParagraph"/>
        <w:spacing w:line="480" w:lineRule="auto"/>
        <w:jc w:val="both"/>
        <w:rPr>
          <w:rFonts w:cstheme="minorHAnsi"/>
          <w:sz w:val="24"/>
          <w:szCs w:val="24"/>
        </w:rPr>
      </w:pPr>
    </w:p>
    <w:p w14:paraId="6A46484E" w14:textId="77D39983" w:rsidR="001163EE" w:rsidRPr="001163EE" w:rsidRDefault="001163EE" w:rsidP="001163EE">
      <w:pPr>
        <w:spacing w:line="360" w:lineRule="auto"/>
        <w:jc w:val="both"/>
        <w:rPr>
          <w:rFonts w:cstheme="minorHAnsi"/>
          <w:sz w:val="24"/>
          <w:szCs w:val="24"/>
          <w:highlight w:val="yellow"/>
        </w:rPr>
      </w:pPr>
    </w:p>
    <w:p w14:paraId="70AAEDCD" w14:textId="77777777" w:rsidR="00A65243" w:rsidRDefault="00A65243" w:rsidP="00A92105">
      <w:pPr>
        <w:spacing w:line="360" w:lineRule="auto"/>
        <w:jc w:val="both"/>
        <w:rPr>
          <w:rFonts w:cstheme="minorHAnsi"/>
          <w:sz w:val="24"/>
          <w:szCs w:val="24"/>
        </w:rPr>
      </w:pPr>
    </w:p>
    <w:p w14:paraId="085C6601" w14:textId="77777777" w:rsidR="00A65243" w:rsidRDefault="00A65243" w:rsidP="00A92105">
      <w:pPr>
        <w:spacing w:line="360" w:lineRule="auto"/>
        <w:jc w:val="both"/>
        <w:rPr>
          <w:rFonts w:cstheme="minorHAnsi"/>
          <w:sz w:val="24"/>
          <w:szCs w:val="24"/>
        </w:rPr>
      </w:pPr>
    </w:p>
    <w:p w14:paraId="3BA07D9E" w14:textId="77777777" w:rsidR="00A65243" w:rsidRPr="00A92105" w:rsidRDefault="00A65243" w:rsidP="00A92105">
      <w:pPr>
        <w:spacing w:line="360" w:lineRule="auto"/>
        <w:jc w:val="both"/>
        <w:rPr>
          <w:rFonts w:cstheme="minorHAnsi"/>
          <w:sz w:val="24"/>
          <w:szCs w:val="24"/>
        </w:rPr>
      </w:pPr>
    </w:p>
    <w:p w14:paraId="61453DD2" w14:textId="77777777" w:rsidR="003C0234" w:rsidRPr="003C0234" w:rsidRDefault="003C0234">
      <w:pPr>
        <w:rPr>
          <w:sz w:val="36"/>
        </w:rPr>
      </w:pPr>
    </w:p>
    <w:sectPr w:rsidR="003C0234" w:rsidRPr="003C0234" w:rsidSect="00746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charset w:val="00"/>
    <w:family w:val="auto"/>
    <w:pitch w:val="variable"/>
    <w:sig w:usb0="E1000AEF" w:usb1="5000A1FF" w:usb2="00000000" w:usb3="00000000" w:csb0="000001B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CC"/>
    <w:family w:val="swiss"/>
    <w:pitch w:val="variable"/>
    <w:sig w:usb0="E0002AFF" w:usb1="C0007843" w:usb2="00000009" w:usb3="00000000" w:csb0="000001FF" w:csb1="00000000"/>
  </w:font>
  <w:font w:name="Monaco">
    <w:altName w:val="Calibri"/>
    <w:charset w:val="00"/>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B7D3CF3"/>
    <w:multiLevelType w:val="hybridMultilevel"/>
    <w:tmpl w:val="04B27358"/>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637103"/>
    <w:multiLevelType w:val="hybridMultilevel"/>
    <w:tmpl w:val="B45CC718"/>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43C7D"/>
    <w:multiLevelType w:val="hybridMultilevel"/>
    <w:tmpl w:val="8794B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851A2D"/>
    <w:multiLevelType w:val="hybridMultilevel"/>
    <w:tmpl w:val="B12A09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5D63E35"/>
    <w:multiLevelType w:val="hybridMultilevel"/>
    <w:tmpl w:val="82F2E452"/>
    <w:lvl w:ilvl="0" w:tplc="04090019">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6"/>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234"/>
    <w:rsid w:val="00003B31"/>
    <w:rsid w:val="00021D95"/>
    <w:rsid w:val="00023F8C"/>
    <w:rsid w:val="0005109C"/>
    <w:rsid w:val="000B6099"/>
    <w:rsid w:val="000C01FE"/>
    <w:rsid w:val="000D5EF8"/>
    <w:rsid w:val="0010288B"/>
    <w:rsid w:val="001055D0"/>
    <w:rsid w:val="001163EE"/>
    <w:rsid w:val="00122856"/>
    <w:rsid w:val="00123FC0"/>
    <w:rsid w:val="00175E8F"/>
    <w:rsid w:val="00186716"/>
    <w:rsid w:val="00197FBB"/>
    <w:rsid w:val="001D342B"/>
    <w:rsid w:val="002350BF"/>
    <w:rsid w:val="002956F7"/>
    <w:rsid w:val="002A3E19"/>
    <w:rsid w:val="002B61BB"/>
    <w:rsid w:val="002B7E87"/>
    <w:rsid w:val="002C24E8"/>
    <w:rsid w:val="002F70EC"/>
    <w:rsid w:val="00321DA7"/>
    <w:rsid w:val="00323EB2"/>
    <w:rsid w:val="00330EFE"/>
    <w:rsid w:val="00365F23"/>
    <w:rsid w:val="00370020"/>
    <w:rsid w:val="0039308E"/>
    <w:rsid w:val="003C0234"/>
    <w:rsid w:val="003C3D9A"/>
    <w:rsid w:val="003C69EB"/>
    <w:rsid w:val="004069C8"/>
    <w:rsid w:val="00414D8B"/>
    <w:rsid w:val="004179BF"/>
    <w:rsid w:val="00461B85"/>
    <w:rsid w:val="00476113"/>
    <w:rsid w:val="004B5CEE"/>
    <w:rsid w:val="004B6DB4"/>
    <w:rsid w:val="00520AF5"/>
    <w:rsid w:val="00532832"/>
    <w:rsid w:val="00535893"/>
    <w:rsid w:val="00542D85"/>
    <w:rsid w:val="005A6350"/>
    <w:rsid w:val="00630CFD"/>
    <w:rsid w:val="006415FB"/>
    <w:rsid w:val="00645345"/>
    <w:rsid w:val="00677552"/>
    <w:rsid w:val="006D3DE4"/>
    <w:rsid w:val="006F1CD1"/>
    <w:rsid w:val="0072795F"/>
    <w:rsid w:val="007430C1"/>
    <w:rsid w:val="0074685C"/>
    <w:rsid w:val="00797578"/>
    <w:rsid w:val="007A6CEE"/>
    <w:rsid w:val="007D0F83"/>
    <w:rsid w:val="0080211B"/>
    <w:rsid w:val="00807568"/>
    <w:rsid w:val="00807976"/>
    <w:rsid w:val="008105FC"/>
    <w:rsid w:val="00810857"/>
    <w:rsid w:val="00836ADB"/>
    <w:rsid w:val="00841EAE"/>
    <w:rsid w:val="00863D2A"/>
    <w:rsid w:val="00882A8E"/>
    <w:rsid w:val="008A1105"/>
    <w:rsid w:val="008D570C"/>
    <w:rsid w:val="008D57DF"/>
    <w:rsid w:val="008E4B45"/>
    <w:rsid w:val="008F0AFF"/>
    <w:rsid w:val="0090394F"/>
    <w:rsid w:val="00907CDC"/>
    <w:rsid w:val="009339F8"/>
    <w:rsid w:val="00941864"/>
    <w:rsid w:val="0097024D"/>
    <w:rsid w:val="00971BA6"/>
    <w:rsid w:val="009904C9"/>
    <w:rsid w:val="009C43F1"/>
    <w:rsid w:val="009C68CB"/>
    <w:rsid w:val="009E223E"/>
    <w:rsid w:val="009E682F"/>
    <w:rsid w:val="009F1AE9"/>
    <w:rsid w:val="00A27370"/>
    <w:rsid w:val="00A5479E"/>
    <w:rsid w:val="00A61B63"/>
    <w:rsid w:val="00A624CB"/>
    <w:rsid w:val="00A65243"/>
    <w:rsid w:val="00A8019B"/>
    <w:rsid w:val="00A83868"/>
    <w:rsid w:val="00A84678"/>
    <w:rsid w:val="00A92105"/>
    <w:rsid w:val="00AA2CFC"/>
    <w:rsid w:val="00AA5238"/>
    <w:rsid w:val="00AB4B89"/>
    <w:rsid w:val="00AC6D9B"/>
    <w:rsid w:val="00AF3B80"/>
    <w:rsid w:val="00B031B1"/>
    <w:rsid w:val="00B176A6"/>
    <w:rsid w:val="00B33C54"/>
    <w:rsid w:val="00B41602"/>
    <w:rsid w:val="00B63CA7"/>
    <w:rsid w:val="00B720E5"/>
    <w:rsid w:val="00B7322C"/>
    <w:rsid w:val="00BA278A"/>
    <w:rsid w:val="00BB64CA"/>
    <w:rsid w:val="00BC4CFC"/>
    <w:rsid w:val="00BD1D3B"/>
    <w:rsid w:val="00BD2509"/>
    <w:rsid w:val="00BD74C4"/>
    <w:rsid w:val="00BE5F90"/>
    <w:rsid w:val="00C375FD"/>
    <w:rsid w:val="00C42B75"/>
    <w:rsid w:val="00C478F8"/>
    <w:rsid w:val="00C661DF"/>
    <w:rsid w:val="00C74615"/>
    <w:rsid w:val="00C76EBD"/>
    <w:rsid w:val="00C865B1"/>
    <w:rsid w:val="00CB2475"/>
    <w:rsid w:val="00CC1429"/>
    <w:rsid w:val="00CC441F"/>
    <w:rsid w:val="00CC774B"/>
    <w:rsid w:val="00CD2772"/>
    <w:rsid w:val="00D936AC"/>
    <w:rsid w:val="00DC33DE"/>
    <w:rsid w:val="00E060C0"/>
    <w:rsid w:val="00E20A96"/>
    <w:rsid w:val="00E32443"/>
    <w:rsid w:val="00E5211C"/>
    <w:rsid w:val="00E52267"/>
    <w:rsid w:val="00EB307B"/>
    <w:rsid w:val="00EB7462"/>
    <w:rsid w:val="00EC2A0A"/>
    <w:rsid w:val="00ED60D1"/>
    <w:rsid w:val="00EF69C0"/>
    <w:rsid w:val="00F102AB"/>
    <w:rsid w:val="00F1182F"/>
    <w:rsid w:val="00F23916"/>
    <w:rsid w:val="00F30284"/>
    <w:rsid w:val="00F37D0D"/>
    <w:rsid w:val="00F43F28"/>
    <w:rsid w:val="00F71821"/>
    <w:rsid w:val="00F76116"/>
    <w:rsid w:val="00F8040B"/>
    <w:rsid w:val="00F83972"/>
    <w:rsid w:val="00FD4A90"/>
    <w:rsid w:val="00FD5D39"/>
    <w:rsid w:val="00FE34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F6C491"/>
  <w15:docId w15:val="{50BF0A65-9A65-4860-A4FC-05D88AC5F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2105"/>
    <w:pPr>
      <w:spacing w:before="100" w:beforeAutospacing="1" w:after="100" w:afterAutospacing="1" w:line="240" w:lineRule="auto"/>
      <w:outlineLvl w:val="0"/>
    </w:pPr>
    <w:rPr>
      <w:rFonts w:ascii="Times" w:hAnsi="Times"/>
      <w:b/>
      <w:bCs/>
      <w:kern w:val="36"/>
      <w:sz w:val="48"/>
      <w:szCs w:val="48"/>
    </w:rPr>
  </w:style>
  <w:style w:type="paragraph" w:styleId="Heading3">
    <w:name w:val="heading 3"/>
    <w:basedOn w:val="Normal"/>
    <w:link w:val="Heading3Char"/>
    <w:uiPriority w:val="9"/>
    <w:qFormat/>
    <w:rsid w:val="00A92105"/>
    <w:pPr>
      <w:spacing w:before="100" w:beforeAutospacing="1" w:after="100" w:afterAutospacing="1" w:line="240" w:lineRule="auto"/>
      <w:outlineLvl w:val="2"/>
    </w:pPr>
    <w:rPr>
      <w:rFonts w:ascii="Times" w:hAnsi="Times"/>
      <w:b/>
      <w:bCs/>
      <w:sz w:val="27"/>
      <w:szCs w:val="27"/>
    </w:rPr>
  </w:style>
  <w:style w:type="paragraph" w:styleId="Heading4">
    <w:name w:val="heading 4"/>
    <w:basedOn w:val="Normal"/>
    <w:next w:val="Normal"/>
    <w:link w:val="Heading4Char"/>
    <w:uiPriority w:val="9"/>
    <w:semiHidden/>
    <w:unhideWhenUsed/>
    <w:qFormat/>
    <w:rsid w:val="00810857"/>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0234"/>
    <w:rPr>
      <w:color w:val="0000FF"/>
      <w:u w:val="single"/>
    </w:rPr>
  </w:style>
  <w:style w:type="paragraph" w:styleId="ListParagraph">
    <w:name w:val="List Paragraph"/>
    <w:basedOn w:val="Normal"/>
    <w:uiPriority w:val="34"/>
    <w:qFormat/>
    <w:rsid w:val="003C0234"/>
    <w:pPr>
      <w:ind w:left="720"/>
      <w:contextualSpacing/>
    </w:pPr>
  </w:style>
  <w:style w:type="character" w:customStyle="1" w:styleId="Heading1Char">
    <w:name w:val="Heading 1 Char"/>
    <w:basedOn w:val="DefaultParagraphFont"/>
    <w:link w:val="Heading1"/>
    <w:uiPriority w:val="9"/>
    <w:rsid w:val="00A92105"/>
    <w:rPr>
      <w:rFonts w:ascii="Times" w:hAnsi="Times"/>
      <w:b/>
      <w:bCs/>
      <w:kern w:val="36"/>
      <w:sz w:val="48"/>
      <w:szCs w:val="48"/>
    </w:rPr>
  </w:style>
  <w:style w:type="character" w:customStyle="1" w:styleId="Heading3Char">
    <w:name w:val="Heading 3 Char"/>
    <w:basedOn w:val="DefaultParagraphFont"/>
    <w:link w:val="Heading3"/>
    <w:uiPriority w:val="9"/>
    <w:rsid w:val="00A92105"/>
    <w:rPr>
      <w:rFonts w:ascii="Times" w:hAnsi="Times"/>
      <w:b/>
      <w:bCs/>
      <w:sz w:val="27"/>
      <w:szCs w:val="27"/>
    </w:rPr>
  </w:style>
  <w:style w:type="character" w:customStyle="1" w:styleId="apple-converted-space">
    <w:name w:val="apple-converted-space"/>
    <w:basedOn w:val="DefaultParagraphFont"/>
    <w:rsid w:val="00A92105"/>
  </w:style>
  <w:style w:type="character" w:customStyle="1" w:styleId="ui-ncbitoggler-master-text">
    <w:name w:val="ui-ncbitoggler-master-text"/>
    <w:basedOn w:val="DefaultParagraphFont"/>
    <w:rsid w:val="00A92105"/>
  </w:style>
  <w:style w:type="paragraph" w:styleId="NormalWeb">
    <w:name w:val="Normal (Web)"/>
    <w:basedOn w:val="Normal"/>
    <w:uiPriority w:val="99"/>
    <w:unhideWhenUsed/>
    <w:rsid w:val="00A92105"/>
    <w:pPr>
      <w:spacing w:before="100" w:beforeAutospacing="1" w:after="100" w:afterAutospacing="1" w:line="240" w:lineRule="auto"/>
    </w:pPr>
    <w:rPr>
      <w:rFonts w:ascii="Times" w:hAnsi="Times" w:cs="Times New Roman"/>
      <w:sz w:val="20"/>
      <w:szCs w:val="20"/>
    </w:rPr>
  </w:style>
  <w:style w:type="character" w:customStyle="1" w:styleId="highlight">
    <w:name w:val="highlight"/>
    <w:basedOn w:val="DefaultParagraphFont"/>
    <w:rsid w:val="00A92105"/>
  </w:style>
  <w:style w:type="paragraph" w:customStyle="1" w:styleId="copyright">
    <w:name w:val="copyright"/>
    <w:basedOn w:val="Normal"/>
    <w:rsid w:val="00A92105"/>
    <w:pPr>
      <w:spacing w:before="100" w:beforeAutospacing="1" w:after="100" w:afterAutospacing="1" w:line="240" w:lineRule="auto"/>
    </w:pPr>
    <w:rPr>
      <w:rFonts w:ascii="Times" w:hAnsi="Times"/>
      <w:sz w:val="20"/>
      <w:szCs w:val="20"/>
    </w:rPr>
  </w:style>
  <w:style w:type="paragraph" w:styleId="BalloonText">
    <w:name w:val="Balloon Text"/>
    <w:basedOn w:val="Normal"/>
    <w:link w:val="BalloonTextChar"/>
    <w:uiPriority w:val="99"/>
    <w:semiHidden/>
    <w:unhideWhenUsed/>
    <w:rsid w:val="00A9210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2105"/>
    <w:rPr>
      <w:rFonts w:ascii="Lucida Grande" w:hAnsi="Lucida Grande" w:cs="Lucida Grande"/>
      <w:sz w:val="18"/>
      <w:szCs w:val="18"/>
    </w:rPr>
  </w:style>
  <w:style w:type="character" w:customStyle="1" w:styleId="Heading4Char">
    <w:name w:val="Heading 4 Char"/>
    <w:basedOn w:val="DefaultParagraphFont"/>
    <w:link w:val="Heading4"/>
    <w:uiPriority w:val="9"/>
    <w:semiHidden/>
    <w:rsid w:val="00810857"/>
    <w:rPr>
      <w:rFonts w:asciiTheme="majorHAnsi" w:eastAsiaTheme="majorEastAsia" w:hAnsiTheme="majorHAnsi" w:cstheme="majorBidi"/>
      <w:b/>
      <w:bCs/>
      <w:i/>
      <w:iCs/>
      <w:color w:val="4472C4" w:themeColor="accent1"/>
    </w:rPr>
  </w:style>
  <w:style w:type="table" w:styleId="TableGrid">
    <w:name w:val="Table Grid"/>
    <w:basedOn w:val="TableNormal"/>
    <w:uiPriority w:val="39"/>
    <w:rsid w:val="00E52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C661DF"/>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C661DF"/>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C661DF"/>
    <w:rPr>
      <w:rFonts w:eastAsiaTheme="minorEastAsia" w:cs="Times New Roman"/>
      <w:sz w:val="20"/>
      <w:szCs w:val="20"/>
    </w:rPr>
  </w:style>
  <w:style w:type="character" w:styleId="SubtleEmphasis">
    <w:name w:val="Subtle Emphasis"/>
    <w:basedOn w:val="DefaultParagraphFont"/>
    <w:uiPriority w:val="19"/>
    <w:qFormat/>
    <w:rsid w:val="00C661DF"/>
    <w:rPr>
      <w:i/>
      <w:iCs/>
    </w:rPr>
  </w:style>
  <w:style w:type="table" w:styleId="LightShading-Accent1">
    <w:name w:val="Light Shading Accent 1"/>
    <w:basedOn w:val="TableNormal"/>
    <w:uiPriority w:val="60"/>
    <w:rsid w:val="00C661DF"/>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437245">
      <w:bodyDiv w:val="1"/>
      <w:marLeft w:val="0"/>
      <w:marRight w:val="0"/>
      <w:marTop w:val="0"/>
      <w:marBottom w:val="0"/>
      <w:divBdr>
        <w:top w:val="none" w:sz="0" w:space="0" w:color="auto"/>
        <w:left w:val="none" w:sz="0" w:space="0" w:color="auto"/>
        <w:bottom w:val="none" w:sz="0" w:space="0" w:color="auto"/>
        <w:right w:val="none" w:sz="0" w:space="0" w:color="auto"/>
      </w:divBdr>
      <w:divsChild>
        <w:div w:id="2008361969">
          <w:marLeft w:val="0"/>
          <w:marRight w:val="0"/>
          <w:marTop w:val="288"/>
          <w:marBottom w:val="100"/>
          <w:divBdr>
            <w:top w:val="none" w:sz="0" w:space="0" w:color="auto"/>
            <w:left w:val="none" w:sz="0" w:space="0" w:color="auto"/>
            <w:bottom w:val="none" w:sz="0" w:space="0" w:color="auto"/>
            <w:right w:val="none" w:sz="0" w:space="0" w:color="auto"/>
          </w:divBdr>
          <w:divsChild>
            <w:div w:id="1865702573">
              <w:marLeft w:val="0"/>
              <w:marRight w:val="0"/>
              <w:marTop w:val="0"/>
              <w:marBottom w:val="0"/>
              <w:divBdr>
                <w:top w:val="none" w:sz="0" w:space="0" w:color="auto"/>
                <w:left w:val="none" w:sz="0" w:space="0" w:color="auto"/>
                <w:bottom w:val="none" w:sz="0" w:space="0" w:color="auto"/>
                <w:right w:val="none" w:sz="0" w:space="0" w:color="auto"/>
              </w:divBdr>
            </w:div>
          </w:divsChild>
        </w:div>
        <w:div w:id="1361398653">
          <w:marLeft w:val="0"/>
          <w:marRight w:val="0"/>
          <w:marTop w:val="432"/>
          <w:marBottom w:val="100"/>
          <w:divBdr>
            <w:top w:val="none" w:sz="0" w:space="0" w:color="auto"/>
            <w:left w:val="none" w:sz="0" w:space="0" w:color="auto"/>
            <w:bottom w:val="none" w:sz="0" w:space="0" w:color="auto"/>
            <w:right w:val="none" w:sz="0" w:space="0" w:color="auto"/>
          </w:divBdr>
        </w:div>
      </w:divsChild>
    </w:div>
    <w:div w:id="566696013">
      <w:bodyDiv w:val="1"/>
      <w:marLeft w:val="0"/>
      <w:marRight w:val="0"/>
      <w:marTop w:val="0"/>
      <w:marBottom w:val="0"/>
      <w:divBdr>
        <w:top w:val="none" w:sz="0" w:space="0" w:color="auto"/>
        <w:left w:val="none" w:sz="0" w:space="0" w:color="auto"/>
        <w:bottom w:val="none" w:sz="0" w:space="0" w:color="auto"/>
        <w:right w:val="none" w:sz="0" w:space="0" w:color="auto"/>
      </w:divBdr>
    </w:div>
    <w:div w:id="645622763">
      <w:bodyDiv w:val="1"/>
      <w:marLeft w:val="0"/>
      <w:marRight w:val="0"/>
      <w:marTop w:val="0"/>
      <w:marBottom w:val="0"/>
      <w:divBdr>
        <w:top w:val="none" w:sz="0" w:space="0" w:color="auto"/>
        <w:left w:val="none" w:sz="0" w:space="0" w:color="auto"/>
        <w:bottom w:val="none" w:sz="0" w:space="0" w:color="auto"/>
        <w:right w:val="none" w:sz="0" w:space="0" w:color="auto"/>
      </w:divBdr>
    </w:div>
    <w:div w:id="955411400">
      <w:bodyDiv w:val="1"/>
      <w:marLeft w:val="0"/>
      <w:marRight w:val="0"/>
      <w:marTop w:val="0"/>
      <w:marBottom w:val="0"/>
      <w:divBdr>
        <w:top w:val="none" w:sz="0" w:space="0" w:color="auto"/>
        <w:left w:val="none" w:sz="0" w:space="0" w:color="auto"/>
        <w:bottom w:val="none" w:sz="0" w:space="0" w:color="auto"/>
        <w:right w:val="none" w:sz="0" w:space="0" w:color="auto"/>
      </w:divBdr>
    </w:div>
    <w:div w:id="1204905347">
      <w:bodyDiv w:val="1"/>
      <w:marLeft w:val="0"/>
      <w:marRight w:val="0"/>
      <w:marTop w:val="0"/>
      <w:marBottom w:val="0"/>
      <w:divBdr>
        <w:top w:val="none" w:sz="0" w:space="0" w:color="auto"/>
        <w:left w:val="none" w:sz="0" w:space="0" w:color="auto"/>
        <w:bottom w:val="none" w:sz="0" w:space="0" w:color="auto"/>
        <w:right w:val="none" w:sz="0" w:space="0" w:color="auto"/>
      </w:divBdr>
    </w:div>
    <w:div w:id="1460298851">
      <w:bodyDiv w:val="1"/>
      <w:marLeft w:val="0"/>
      <w:marRight w:val="0"/>
      <w:marTop w:val="0"/>
      <w:marBottom w:val="0"/>
      <w:divBdr>
        <w:top w:val="none" w:sz="0" w:space="0" w:color="auto"/>
        <w:left w:val="none" w:sz="0" w:space="0" w:color="auto"/>
        <w:bottom w:val="none" w:sz="0" w:space="0" w:color="auto"/>
        <w:right w:val="none" w:sz="0" w:space="0" w:color="auto"/>
      </w:divBdr>
    </w:div>
    <w:div w:id="1863977496">
      <w:bodyDiv w:val="1"/>
      <w:marLeft w:val="0"/>
      <w:marRight w:val="0"/>
      <w:marTop w:val="0"/>
      <w:marBottom w:val="0"/>
      <w:divBdr>
        <w:top w:val="none" w:sz="0" w:space="0" w:color="auto"/>
        <w:left w:val="none" w:sz="0" w:space="0" w:color="auto"/>
        <w:bottom w:val="none" w:sz="0" w:space="0" w:color="auto"/>
        <w:right w:val="none" w:sz="0" w:space="0" w:color="auto"/>
      </w:divBdr>
      <w:divsChild>
        <w:div w:id="242571891">
          <w:marLeft w:val="0"/>
          <w:marRight w:val="0"/>
          <w:marTop w:val="0"/>
          <w:marBottom w:val="0"/>
          <w:divBdr>
            <w:top w:val="none" w:sz="0" w:space="0" w:color="auto"/>
            <w:left w:val="none" w:sz="0" w:space="0" w:color="auto"/>
            <w:bottom w:val="none" w:sz="0" w:space="0" w:color="auto"/>
            <w:right w:val="none" w:sz="0" w:space="0" w:color="auto"/>
          </w:divBdr>
        </w:div>
        <w:div w:id="411854788">
          <w:marLeft w:val="0"/>
          <w:marRight w:val="0"/>
          <w:marTop w:val="0"/>
          <w:marBottom w:val="0"/>
          <w:divBdr>
            <w:top w:val="none" w:sz="0" w:space="0" w:color="auto"/>
            <w:left w:val="none" w:sz="0" w:space="0" w:color="auto"/>
            <w:bottom w:val="none" w:sz="0" w:space="0" w:color="auto"/>
            <w:right w:val="none" w:sz="0" w:space="0" w:color="auto"/>
          </w:divBdr>
        </w:div>
        <w:div w:id="2049064055">
          <w:marLeft w:val="0"/>
          <w:marRight w:val="0"/>
          <w:marTop w:val="0"/>
          <w:marBottom w:val="0"/>
          <w:divBdr>
            <w:top w:val="none" w:sz="0" w:space="0" w:color="auto"/>
            <w:left w:val="none" w:sz="0" w:space="0" w:color="auto"/>
            <w:bottom w:val="none" w:sz="0" w:space="0" w:color="auto"/>
            <w:right w:val="none" w:sz="0" w:space="0" w:color="auto"/>
          </w:divBdr>
        </w:div>
        <w:div w:id="1456362759">
          <w:marLeft w:val="0"/>
          <w:marRight w:val="0"/>
          <w:marTop w:val="288"/>
          <w:marBottom w:val="100"/>
          <w:divBdr>
            <w:top w:val="none" w:sz="0" w:space="0" w:color="auto"/>
            <w:left w:val="none" w:sz="0" w:space="0" w:color="auto"/>
            <w:bottom w:val="none" w:sz="0" w:space="0" w:color="auto"/>
            <w:right w:val="none" w:sz="0" w:space="0" w:color="auto"/>
          </w:divBdr>
          <w:divsChild>
            <w:div w:id="973099493">
              <w:marLeft w:val="0"/>
              <w:marRight w:val="0"/>
              <w:marTop w:val="0"/>
              <w:marBottom w:val="0"/>
              <w:divBdr>
                <w:top w:val="none" w:sz="0" w:space="0" w:color="auto"/>
                <w:left w:val="none" w:sz="0" w:space="0" w:color="auto"/>
                <w:bottom w:val="none" w:sz="0" w:space="0" w:color="auto"/>
                <w:right w:val="none" w:sz="0" w:space="0" w:color="auto"/>
              </w:divBdr>
            </w:div>
          </w:divsChild>
        </w:div>
        <w:div w:id="191042551">
          <w:marLeft w:val="0"/>
          <w:marRight w:val="0"/>
          <w:marTop w:val="288"/>
          <w:marBottom w:val="100"/>
          <w:divBdr>
            <w:top w:val="none" w:sz="0" w:space="0" w:color="auto"/>
            <w:left w:val="none" w:sz="0" w:space="0" w:color="auto"/>
            <w:bottom w:val="none" w:sz="0" w:space="0" w:color="auto"/>
            <w:right w:val="none" w:sz="0" w:space="0" w:color="auto"/>
          </w:divBdr>
        </w:div>
      </w:divsChild>
    </w:div>
    <w:div w:id="1938900844">
      <w:bodyDiv w:val="1"/>
      <w:marLeft w:val="0"/>
      <w:marRight w:val="0"/>
      <w:marTop w:val="0"/>
      <w:marBottom w:val="0"/>
      <w:divBdr>
        <w:top w:val="none" w:sz="0" w:space="0" w:color="auto"/>
        <w:left w:val="none" w:sz="0" w:space="0" w:color="auto"/>
        <w:bottom w:val="none" w:sz="0" w:space="0" w:color="auto"/>
        <w:right w:val="none" w:sz="0" w:space="0" w:color="auto"/>
      </w:divBdr>
    </w:div>
    <w:div w:id="213544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ubmed/29791084" TargetMode="External"/><Relationship Id="rId18" Type="http://schemas.openxmlformats.org/officeDocument/2006/relationships/hyperlink" Target="https://www.ncbi.nlm.nih.gov/static/header_footer_ajax/submenu/" TargetMode="External"/><Relationship Id="rId26" Type="http://schemas.openxmlformats.org/officeDocument/2006/relationships/hyperlink" Target="https://www.ncbi.nlm.nih.gov/pubmed/advanced" TargetMode="External"/><Relationship Id="rId39" Type="http://schemas.openxmlformats.org/officeDocument/2006/relationships/hyperlink" Target="https://www.ncbi.nlm.nih.gov/pubmed/23386663" TargetMode="External"/><Relationship Id="rId21" Type="http://schemas.openxmlformats.org/officeDocument/2006/relationships/hyperlink" Target="https://www.ncbi.nlm.nih.gov/account/?back_url=https%3A%2F%2Fwww.ncbi.nlm.nih.gov%2Fpubmed%2F30620776" TargetMode="External"/><Relationship Id="rId34" Type="http://schemas.openxmlformats.org/officeDocument/2006/relationships/hyperlink" Target="https://www.ncbi.nlm.nih.gov/pubmed/?term=Boggs%20J%5BAuthor%5D&amp;cauthor=true&amp;cauthor_uid=23386663" TargetMode="External"/><Relationship Id="rId7" Type="http://schemas.openxmlformats.org/officeDocument/2006/relationships/hyperlink" Target="https://www.ncbi.nlm.nih.gov/pubmed/?term=Berry%20JD%5BAuthor%5D&amp;cauthor=true&amp;cauthor_uid=23500287" TargetMode="External"/><Relationship Id="rId2" Type="http://schemas.openxmlformats.org/officeDocument/2006/relationships/numbering" Target="numbering.xml"/><Relationship Id="rId16" Type="http://schemas.openxmlformats.org/officeDocument/2006/relationships/hyperlink" Target="https://www.ncbi.nlm.nih.gov/" TargetMode="External"/><Relationship Id="rId20" Type="http://schemas.openxmlformats.org/officeDocument/2006/relationships/hyperlink" Target="https://www.ncbi.nlm.nih.gov/guide/browsers/" TargetMode="External"/><Relationship Id="rId29" Type="http://schemas.openxmlformats.org/officeDocument/2006/relationships/hyperlink" Target="https://www.ncbi.nlm.nih.gov/pubmed/?term=Martin%20N%5BAuthor%5D&amp;cauthor=true&amp;cauthor_uid=30620776"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ncbi.nlm.nih.gov/pubmed/?term=Huffman%20MD%5BAuthor%5D&amp;cauthor=true&amp;cauthor_uid=23500287" TargetMode="External"/><Relationship Id="rId11" Type="http://schemas.openxmlformats.org/officeDocument/2006/relationships/hyperlink" Target="http://rwjms.rutgers.edu/documents/institutes/cvinj/MIDAS10_NEJM2007.pdf" TargetMode="External"/><Relationship Id="rId24" Type="http://schemas.openxmlformats.org/officeDocument/2006/relationships/hyperlink" Target="https://www.nih.gov/" TargetMode="External"/><Relationship Id="rId32" Type="http://schemas.openxmlformats.org/officeDocument/2006/relationships/hyperlink" Target="https://www.ncbi.nlm.nih.gov/pubmed/23386663" TargetMode="External"/><Relationship Id="rId37" Type="http://schemas.openxmlformats.org/officeDocument/2006/relationships/hyperlink" Target="https://www.ncbi.nlm.nih.gov/pubmed/?term=Main%20DS%5BAuthor%5D&amp;cauthor=true&amp;cauthor_uid=23386663"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cbi.nlm.nih.gov/pubmed/29791084" TargetMode="External"/><Relationship Id="rId23" Type="http://schemas.openxmlformats.org/officeDocument/2006/relationships/hyperlink" Target="https://www.nlm.nih.gov/" TargetMode="External"/><Relationship Id="rId28" Type="http://schemas.openxmlformats.org/officeDocument/2006/relationships/hyperlink" Target="https://www.ncbi.nlm.nih.gov/pubmed/?term=Takeda%20A%5BAuthor%5D&amp;cauthor=true&amp;cauthor_uid=30620776" TargetMode="External"/><Relationship Id="rId36" Type="http://schemas.openxmlformats.org/officeDocument/2006/relationships/hyperlink" Target="https://www.ncbi.nlm.nih.gov/pubmed/?term=Wright%20L%5BAuthor%5D&amp;cauthor=true&amp;cauthor_uid=23386663" TargetMode="External"/><Relationship Id="rId10" Type="http://schemas.openxmlformats.org/officeDocument/2006/relationships/hyperlink" Target="http://rwjms.rutgers.edu/documents/institutes/cvinj/MIDAS1KostisJB.pdf" TargetMode="External"/><Relationship Id="rId19" Type="http://schemas.openxmlformats.org/officeDocument/2006/relationships/hyperlink" Target="https://www.ncbi.nlm.nih.gov/static/header_footer_ajax/submenu/" TargetMode="External"/><Relationship Id="rId31" Type="http://schemas.openxmlformats.org/officeDocument/2006/relationships/hyperlink" Target="https://www.ncbi.nlm.nih.gov/pubmed/?term=Taylor%20SJ%5BAuthor%5D&amp;cauthor=true&amp;cauthor_uid=30620776" TargetMode="External"/><Relationship Id="rId4" Type="http://schemas.openxmlformats.org/officeDocument/2006/relationships/settings" Target="settings.xml"/><Relationship Id="rId9" Type="http://schemas.openxmlformats.org/officeDocument/2006/relationships/hyperlink" Target="http://www.cdc.gov/nchs/data_access/Vitalstatsonline.htm" TargetMode="External"/><Relationship Id="rId14" Type="http://schemas.openxmlformats.org/officeDocument/2006/relationships/hyperlink" Target="https://www.ncbi.nlm.nih.gov/pubmed/?term=Gupta%20A%5BAuthor%5D&amp;cauthor=true&amp;cauthor_uid=29791084" TargetMode="External"/><Relationship Id="rId22" Type="http://schemas.openxmlformats.org/officeDocument/2006/relationships/hyperlink" Target="https://www.ncbi.nlm.nih.gov/pubmed" TargetMode="External"/><Relationship Id="rId27" Type="http://schemas.openxmlformats.org/officeDocument/2006/relationships/hyperlink" Target="https://www.ncbi.nlm.nih.gov/books/NBK3827/" TargetMode="External"/><Relationship Id="rId30" Type="http://schemas.openxmlformats.org/officeDocument/2006/relationships/hyperlink" Target="https://www.ncbi.nlm.nih.gov/pubmed/?term=Taylor%20RS%5BAuthor%5D&amp;cauthor=true&amp;cauthor_uid=30620776" TargetMode="External"/><Relationship Id="rId35" Type="http://schemas.openxmlformats.org/officeDocument/2006/relationships/hyperlink" Target="https://www.ncbi.nlm.nih.gov/pubmed/?term=Hersh%20A%5BAuthor%5D&amp;cauthor=true&amp;cauthor_uid=23386663" TargetMode="External"/><Relationship Id="rId8" Type="http://schemas.openxmlformats.org/officeDocument/2006/relationships/hyperlink" Target="https://www.ncbi.nlm.nih.gov/pubmed/?term=Ning%20H%5BAuthor%5D&amp;cauthor=true&amp;cauthor_uid=23500287" TargetMode="External"/><Relationship Id="rId3" Type="http://schemas.openxmlformats.org/officeDocument/2006/relationships/styles" Target="styles.xml"/><Relationship Id="rId12" Type="http://schemas.openxmlformats.org/officeDocument/2006/relationships/hyperlink" Target="http://rwjms.rutgers.edu/documents/institutes/cvinj/MIDAS31Wellings.pdf" TargetMode="External"/><Relationship Id="rId17" Type="http://schemas.openxmlformats.org/officeDocument/2006/relationships/image" Target="media/image1.gif"/><Relationship Id="rId25" Type="http://schemas.openxmlformats.org/officeDocument/2006/relationships/image" Target="media/image2.png"/><Relationship Id="rId33" Type="http://schemas.openxmlformats.org/officeDocument/2006/relationships/hyperlink" Target="https://www.ncbi.nlm.nih.gov/pubmed/?term=Retrum%20JH%5BAuthor%5D&amp;cauthor=true&amp;cauthor_uid=23386663" TargetMode="External"/><Relationship Id="rId38" Type="http://schemas.openxmlformats.org/officeDocument/2006/relationships/hyperlink" Target="https://www.ncbi.nlm.nih.gov/pubmed/?term=Allen%20LA%5BAuthor%5D&amp;cauthor=true&amp;cauthor_uid=233866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D5E0F-0656-4AA1-B630-55E82422C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24</Pages>
  <Words>5666</Words>
  <Characters>33265</Characters>
  <Application>Microsoft Office Word</Application>
  <DocSecurity>0</DocSecurity>
  <Lines>594</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mgiakoumis</dc:creator>
  <cp:keywords/>
  <dc:description/>
  <cp:lastModifiedBy>Michail Giakoumis</cp:lastModifiedBy>
  <cp:revision>6</cp:revision>
  <dcterms:created xsi:type="dcterms:W3CDTF">2019-06-06T22:00:00Z</dcterms:created>
  <dcterms:modified xsi:type="dcterms:W3CDTF">2019-06-07T19:11:00Z</dcterms:modified>
</cp:coreProperties>
</file>