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760" w:type="dxa"/>
        <w:tblInd w:w="-90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2790"/>
        <w:gridCol w:w="2790"/>
        <w:gridCol w:w="2790"/>
        <w:gridCol w:w="2700"/>
      </w:tblGrid>
      <w:tr w:rsidR="00140FF0" w:rsidRPr="005B6C3D" w:rsidTr="009A1B42">
        <w:tc>
          <w:tcPr>
            <w:tcW w:w="14760" w:type="dxa"/>
            <w:gridSpan w:val="5"/>
            <w:tcBorders>
              <w:bottom w:val="nil"/>
            </w:tcBorders>
          </w:tcPr>
          <w:p w:rsidR="00140FF0" w:rsidRPr="005B6C3D" w:rsidRDefault="00140FF0">
            <w:pPr>
              <w:rPr>
                <w:rFonts w:ascii="Times New Roman" w:hAnsi="Times New Roman" w:cs="Times New Roman"/>
                <w:b/>
                <w:bCs/>
              </w:rPr>
            </w:pPr>
            <w:r w:rsidRPr="005B6C3D">
              <w:rPr>
                <w:rFonts w:ascii="Times New Roman" w:hAnsi="Times New Roman" w:cs="Times New Roman"/>
                <w:b/>
                <w:bCs/>
              </w:rPr>
              <w:t>TABLE 4A All-Cause Readmissions</w:t>
            </w:r>
          </w:p>
        </w:tc>
      </w:tr>
      <w:tr w:rsidR="00140FF0" w:rsidRPr="005B6C3D" w:rsidTr="008D10A7">
        <w:tc>
          <w:tcPr>
            <w:tcW w:w="3690" w:type="dxa"/>
            <w:tcBorders>
              <w:top w:val="nil"/>
              <w:bottom w:val="single" w:sz="4" w:space="0" w:color="auto"/>
            </w:tcBorders>
          </w:tcPr>
          <w:p w:rsidR="00140FF0" w:rsidRPr="005B6C3D" w:rsidRDefault="00140FF0">
            <w:pPr>
              <w:rPr>
                <w:rFonts w:ascii="Times New Roman" w:hAnsi="Times New Roman" w:cs="Times New Roman"/>
                <w:b/>
                <w:bCs/>
              </w:rPr>
            </w:pPr>
            <w:r w:rsidRPr="005B6C3D">
              <w:rPr>
                <w:rFonts w:ascii="Times New Roman" w:hAnsi="Times New Roman" w:cs="Times New Roman"/>
                <w:b/>
                <w:bCs/>
              </w:rPr>
              <w:t>Risk Factor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</w:tcPr>
          <w:p w:rsidR="00140FF0" w:rsidRPr="005B6C3D" w:rsidRDefault="00140FF0" w:rsidP="00140F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6C3D">
              <w:rPr>
                <w:rFonts w:ascii="Times New Roman" w:hAnsi="Times New Roman" w:cs="Times New Roman"/>
                <w:b/>
                <w:bCs/>
              </w:rPr>
              <w:t>30-Day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</w:tcPr>
          <w:p w:rsidR="00140FF0" w:rsidRPr="005B6C3D" w:rsidRDefault="00140FF0" w:rsidP="00140F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6C3D">
              <w:rPr>
                <w:rFonts w:ascii="Times New Roman" w:hAnsi="Times New Roman" w:cs="Times New Roman"/>
                <w:b/>
                <w:bCs/>
              </w:rPr>
              <w:t>90-Day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</w:tcPr>
          <w:p w:rsidR="00140FF0" w:rsidRPr="005B6C3D" w:rsidRDefault="00140FF0" w:rsidP="00140F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6C3D">
              <w:rPr>
                <w:rFonts w:ascii="Times New Roman" w:hAnsi="Times New Roman" w:cs="Times New Roman"/>
                <w:b/>
                <w:bCs/>
              </w:rPr>
              <w:t>180-Day</w:t>
            </w:r>
          </w:p>
        </w:tc>
        <w:tc>
          <w:tcPr>
            <w:tcW w:w="2700" w:type="dxa"/>
            <w:tcBorders>
              <w:top w:val="nil"/>
              <w:bottom w:val="single" w:sz="4" w:space="0" w:color="auto"/>
            </w:tcBorders>
          </w:tcPr>
          <w:p w:rsidR="00140FF0" w:rsidRPr="005B6C3D" w:rsidRDefault="00140FF0" w:rsidP="00140F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6C3D">
              <w:rPr>
                <w:rFonts w:ascii="Times New Roman" w:hAnsi="Times New Roman" w:cs="Times New Roman"/>
                <w:b/>
                <w:bCs/>
              </w:rPr>
              <w:t>1-Year</w:t>
            </w:r>
          </w:p>
        </w:tc>
      </w:tr>
      <w:tr w:rsidR="00140FF0" w:rsidRPr="005B6C3D" w:rsidTr="008D10A7">
        <w:tc>
          <w:tcPr>
            <w:tcW w:w="3690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Discharge year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1.023 (1.019, 1.028) &lt;0.001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1.02 (1.017, 1.024) &lt;0.001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1.019 (1.016, 1.022) &lt;0.001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1.013 (1.01, 1.017) &lt;0.001</w:t>
            </w:r>
          </w:p>
        </w:tc>
      </w:tr>
      <w:tr w:rsidR="00140FF0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Age (per 10 Years)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C0309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0.997 (0.983, 1.012) 0.709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0.99 (0.978, 1.002) 0.098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0.975 (0.964, 0.987) &lt;0.001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0.97 (0.959, 0.982) &lt;0.001</w:t>
            </w:r>
          </w:p>
        </w:tc>
      </w:tr>
      <w:tr w:rsidR="00140FF0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Sex (Male)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0.991 (0.956, 1.027) 0.614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0.995 (0.966, 1.025) 0.748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0.994 (0.967, 1.023) 0.688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0.979 (0.952, 1.007) 0.137</w:t>
            </w:r>
          </w:p>
        </w:tc>
      </w:tr>
      <w:tr w:rsidR="00140FF0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Race (Black)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0.972 (0.921, 1.024) 0.285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1.052 (1.007, 1.099) 0.023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1.118 (1.072, 1.165) &lt;0.001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1.152 (1.105, 1.201) &lt;0.001</w:t>
            </w:r>
          </w:p>
        </w:tc>
      </w:tr>
      <w:tr w:rsidR="00140FF0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Race (Other)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0.969 (0.914, 1.028) 0.297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0.919 (0.874, 0.965)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0.932 (0.889, 0.976) 0.003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0.927 (0.885, 0.971) 0.001</w:t>
            </w:r>
          </w:p>
        </w:tc>
      </w:tr>
      <w:tr w:rsidR="00140FF0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Non-Hispanic vs. Hispanic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0.934 (0.875, 0.997) 0.042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0.834 (0.79, 0.881)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0.842 (0.799, 0.887) &lt;0.001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0.844 (0.801, 0.89) &lt;0.001</w:t>
            </w:r>
          </w:p>
        </w:tc>
      </w:tr>
      <w:tr w:rsidR="00140FF0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Unknown vs. Hispanic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0.868 (0.797, 0.945) 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0.794 (0.741, 0.852)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 (0.749, 0.855) &lt;0.001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0.806 (0.754, 0.861) &lt;0.001</w:t>
            </w:r>
          </w:p>
        </w:tc>
      </w:tr>
      <w:tr w:rsidR="00140FF0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Commercial Insurance vs. Medicare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0.883 (0.844, 0.924)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0.873 (0.84, 0.906)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0.857 (0.827, 0.888) &lt;0.001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0.853 (0.824, 0.884) &lt;0.001</w:t>
            </w:r>
          </w:p>
        </w:tc>
      </w:tr>
      <w:tr w:rsidR="00140FF0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Medicaid/Self-Pay/Other vs. Medicare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1.001 (0.928, 1.079) 0.986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0.96 (0.901, 1.022) 0.197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0.931 (0.877, 0.988) 0.018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0.933 (0.879, 0.989) 0.02</w:t>
            </w:r>
          </w:p>
        </w:tc>
      </w:tr>
      <w:tr w:rsidR="00140FF0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Length of Stay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1.019 (1.016, 1.021)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1.019 (1.016, 1.021)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1.014 (1.012, 1.017) &lt;0.001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1.007 (1.005, 1.01) &lt;0.001</w:t>
            </w:r>
          </w:p>
        </w:tc>
      </w:tr>
      <w:tr w:rsidR="00140FF0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5B6C3D">
              <w:rPr>
                <w:rFonts w:ascii="Times New Roman" w:hAnsi="Times New Roman" w:cs="Times New Roman"/>
                <w:color w:val="333333"/>
              </w:rPr>
              <w:t>AFib</w:t>
            </w:r>
            <w:proofErr w:type="spellEnd"/>
            <w:r w:rsidRPr="005B6C3D">
              <w:rPr>
                <w:rFonts w:ascii="Times New Roman" w:hAnsi="Times New Roman" w:cs="Times New Roman"/>
                <w:color w:val="333333"/>
              </w:rPr>
              <w:t>/</w:t>
            </w:r>
            <w:proofErr w:type="spellStart"/>
            <w:r w:rsidRPr="005B6C3D">
              <w:rPr>
                <w:rFonts w:ascii="Times New Roman" w:hAnsi="Times New Roman" w:cs="Times New Roman"/>
                <w:color w:val="333333"/>
              </w:rPr>
              <w:t>AFlutter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1.014 (0.968, 1.061) 0.562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1.042 (1.003, 1.083) 0.034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1.058 (1.02, 1.098) 0.003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1.089 (1.049, 1.131) &lt;0.001</w:t>
            </w:r>
          </w:p>
        </w:tc>
      </w:tr>
      <w:tr w:rsidR="00140FF0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AMI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1.094 (1.031, 1.162) 0.003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1.075 (1.021, 1.131) 0.006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1.049 (0.998, 1.102) 0.061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1.034 (0.982, 1.088) 0.202</w:t>
            </w:r>
          </w:p>
        </w:tc>
      </w:tr>
      <w:tr w:rsidR="00140FF0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Anemia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1.176 (1.121, 1.234)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1.203 (1.155, 1.253)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1.209 (1.162, 1.258) &lt;0.001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1.204 (1.156, 1.255) &lt;0.001</w:t>
            </w:r>
          </w:p>
        </w:tc>
      </w:tr>
      <w:tr w:rsidR="00140FF0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CKD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1.293 (1.205, 1.386)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1.306 (1.227, 1.389)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1.32 (1.241, 1.405) &lt;0.001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1.336 (1.25, 1.427) &lt;0.001</w:t>
            </w:r>
          </w:p>
        </w:tc>
      </w:tr>
      <w:tr w:rsidR="00140FF0" w:rsidRPr="005B6C3D" w:rsidTr="008D10A7">
        <w:tc>
          <w:tcPr>
            <w:tcW w:w="369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COPD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1.157 (1.104, 1.212) &lt;0.001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1.184 (1.138, 1.231) &lt;0.001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1.229 (1.183, 1.277) &lt;0.001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1.291 (1.241, 1.344) &lt;0.001</w:t>
            </w:r>
          </w:p>
        </w:tc>
      </w:tr>
      <w:tr w:rsidR="00140FF0" w:rsidRPr="005B6C3D" w:rsidTr="008D10A7">
        <w:tc>
          <w:tcPr>
            <w:tcW w:w="3690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lastRenderedPageBreak/>
              <w:t>Diabetes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1.169 (1.12, 1.221) &lt;0.001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1.206 (1.163, 1.251) &lt;0.001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1.251 (1.208, 1.295) &lt;0.001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1.299 (1.253, 1.347) &lt;0.001</w:t>
            </w:r>
          </w:p>
        </w:tc>
      </w:tr>
      <w:tr w:rsidR="00140FF0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Hypertension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1.154 (1.104, 1.207)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1.213 (1.169, 1.259)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1.321 (1.276, 1.368) &lt;0.001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1.444 (1.395, 1.495) &lt;0.001</w:t>
            </w:r>
          </w:p>
        </w:tc>
      </w:tr>
      <w:tr w:rsidR="00140FF0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Hyperlipidemia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1.011 (0.967, 1.057) 0.622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1.065 (1.026, 1.106)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1.082 (1.043, 1.122) &lt;0.001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1.128 (1.088, 1.171) &lt;0.001</w:t>
            </w:r>
          </w:p>
        </w:tc>
      </w:tr>
      <w:tr w:rsidR="00140FF0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Sleep Apnea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0.904 (0.777, 1.053) 0.194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0.907 (0.797, 1.032) 0.138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0.969 (0.855, 1.099) 0.626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1.04 (0.911, 1.187) 0.565</w:t>
            </w:r>
          </w:p>
        </w:tc>
      </w:tr>
      <w:tr w:rsidR="00140FF0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Parkinson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1.187 (1.024, 1.376) 0.023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1.17 (1.029, 1.329) 0.016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1.09 (0.962, 1.236) 0.176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1.173 (1.03, 1.335) 0.016</w:t>
            </w:r>
          </w:p>
        </w:tc>
      </w:tr>
      <w:tr w:rsidR="00140FF0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Stroke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1.261 (0.983, 1.617) 0.068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1.204 (0.966, 1.5) 0.098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1.162 (0.935, 1.444) 0.177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1.237 (0.983, 1.558) 0.07</w:t>
            </w:r>
          </w:p>
        </w:tc>
      </w:tr>
      <w:tr w:rsidR="00140FF0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TIA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0.851 (0.657, 1.104) 0.225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0.907 (0.722, 1.141) 0.405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0.952 (0.759, 1.193) 0.667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0.895 (0.705, 1.138) 0.366</w:t>
            </w:r>
          </w:p>
        </w:tc>
      </w:tr>
      <w:tr w:rsidR="00140FF0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Hosp No Cath Lab vs. Cath Lab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0.992 (0.947, 1.038) 0.719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1.005 (0.967, 1.044) 0.809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1.001 (0.966, 1.039) 0.94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1.02 (0.984, 1.058) 0.279</w:t>
            </w:r>
          </w:p>
        </w:tc>
      </w:tr>
      <w:tr w:rsidR="00140FF0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Hosp Inner City Area vs. Urban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1.08 (1.024, 1.139) 0.005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1.059 (1.012, 1.107) 0.012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1.061 (1.017, 1.108) 0.006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1.053 (1.009, 1.099) 0.019</w:t>
            </w:r>
          </w:p>
        </w:tc>
      </w:tr>
      <w:tr w:rsidR="00140FF0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Hosp Rural Area vs. Urban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0.854 (0.801, 0.91)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0.863 (0.819, 0.909)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0.849 (0.808, 0.891) &lt;0.001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0.835 (0.796, 0.877) &lt;0.001</w:t>
            </w:r>
          </w:p>
        </w:tc>
      </w:tr>
      <w:tr w:rsidR="00140FF0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Hosp Suburb Area vs. Urban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1.024 (0.98, 1.07) 0.29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1.031 (0.995, 1.069) 0.096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1.017 (0.983, 1.053) 0.331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0.999 (0.965, 1.034) 0.949</w:t>
            </w:r>
          </w:p>
        </w:tc>
      </w:tr>
      <w:tr w:rsidR="00140FF0" w:rsidRPr="005B6C3D" w:rsidTr="008D10A7">
        <w:tc>
          <w:tcPr>
            <w:tcW w:w="369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Hosp Non-Teaching vs. Teaching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1.069 (1.02, 1.119) 0.005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1.068 (1.028, 1.11) &lt;0.001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1.087 (1.048, 1.127) &lt;0.001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1.095 (1.056, 1.136) &lt;0.001</w:t>
            </w:r>
          </w:p>
        </w:tc>
      </w:tr>
    </w:tbl>
    <w:p w:rsidR="008D10A7" w:rsidRDefault="008D10A7">
      <w:pPr>
        <w:rPr>
          <w:rFonts w:ascii="Times New Roman" w:hAnsi="Times New Roman" w:cs="Times New Roman"/>
        </w:rPr>
      </w:pPr>
    </w:p>
    <w:p w:rsidR="008D10A7" w:rsidRDefault="008D10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A105B" w:rsidRPr="005B6C3D" w:rsidRDefault="008A105B">
      <w:pPr>
        <w:rPr>
          <w:rFonts w:ascii="Times New Roman" w:hAnsi="Times New Roman" w:cs="Times New Roman"/>
        </w:rPr>
      </w:pPr>
    </w:p>
    <w:tbl>
      <w:tblPr>
        <w:tblStyle w:val="TableGrid"/>
        <w:tblW w:w="14760" w:type="dxa"/>
        <w:tblInd w:w="-90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2790"/>
        <w:gridCol w:w="2790"/>
        <w:gridCol w:w="2880"/>
        <w:gridCol w:w="2610"/>
      </w:tblGrid>
      <w:tr w:rsidR="008A105B" w:rsidRPr="005B6C3D" w:rsidTr="009A1B42">
        <w:tc>
          <w:tcPr>
            <w:tcW w:w="14760" w:type="dxa"/>
            <w:gridSpan w:val="5"/>
            <w:tcBorders>
              <w:bottom w:val="nil"/>
            </w:tcBorders>
          </w:tcPr>
          <w:p w:rsidR="008A105B" w:rsidRPr="005B6C3D" w:rsidRDefault="008A105B" w:rsidP="0007615D">
            <w:pPr>
              <w:rPr>
                <w:rFonts w:ascii="Times New Roman" w:hAnsi="Times New Roman" w:cs="Times New Roman"/>
                <w:b/>
                <w:bCs/>
              </w:rPr>
            </w:pPr>
            <w:r w:rsidRPr="005B6C3D">
              <w:rPr>
                <w:rFonts w:ascii="Times New Roman" w:hAnsi="Times New Roman" w:cs="Times New Roman"/>
                <w:b/>
                <w:bCs/>
              </w:rPr>
              <w:t>TABLE 4B HF Readmissions</w:t>
            </w:r>
          </w:p>
        </w:tc>
      </w:tr>
      <w:tr w:rsidR="008A105B" w:rsidRPr="005B6C3D" w:rsidTr="00C0309D">
        <w:tc>
          <w:tcPr>
            <w:tcW w:w="3690" w:type="dxa"/>
            <w:tcBorders>
              <w:top w:val="nil"/>
              <w:bottom w:val="single" w:sz="4" w:space="0" w:color="auto"/>
            </w:tcBorders>
          </w:tcPr>
          <w:p w:rsidR="008A105B" w:rsidRPr="005B6C3D" w:rsidRDefault="008A105B" w:rsidP="0007615D">
            <w:pPr>
              <w:rPr>
                <w:rFonts w:ascii="Times New Roman" w:hAnsi="Times New Roman" w:cs="Times New Roman"/>
                <w:b/>
                <w:bCs/>
              </w:rPr>
            </w:pPr>
            <w:r w:rsidRPr="005B6C3D">
              <w:rPr>
                <w:rFonts w:ascii="Times New Roman" w:hAnsi="Times New Roman" w:cs="Times New Roman"/>
                <w:b/>
                <w:bCs/>
              </w:rPr>
              <w:t>Risk Factor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</w:tcPr>
          <w:p w:rsidR="008A105B" w:rsidRPr="005B6C3D" w:rsidRDefault="008A105B" w:rsidP="0007615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6C3D">
              <w:rPr>
                <w:rFonts w:ascii="Times New Roman" w:hAnsi="Times New Roman" w:cs="Times New Roman"/>
                <w:b/>
                <w:bCs/>
              </w:rPr>
              <w:t>30-Day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</w:tcPr>
          <w:p w:rsidR="008A105B" w:rsidRPr="005B6C3D" w:rsidRDefault="008A105B" w:rsidP="0007615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6C3D">
              <w:rPr>
                <w:rFonts w:ascii="Times New Roman" w:hAnsi="Times New Roman" w:cs="Times New Roman"/>
                <w:b/>
                <w:bCs/>
              </w:rPr>
              <w:t>90-Day</w:t>
            </w:r>
          </w:p>
        </w:tc>
        <w:tc>
          <w:tcPr>
            <w:tcW w:w="2880" w:type="dxa"/>
            <w:tcBorders>
              <w:top w:val="nil"/>
              <w:bottom w:val="single" w:sz="4" w:space="0" w:color="auto"/>
            </w:tcBorders>
          </w:tcPr>
          <w:p w:rsidR="008A105B" w:rsidRPr="005B6C3D" w:rsidRDefault="008A105B" w:rsidP="0007615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6C3D">
              <w:rPr>
                <w:rFonts w:ascii="Times New Roman" w:hAnsi="Times New Roman" w:cs="Times New Roman"/>
                <w:b/>
                <w:bCs/>
              </w:rPr>
              <w:t>180-Day</w:t>
            </w:r>
          </w:p>
        </w:tc>
        <w:tc>
          <w:tcPr>
            <w:tcW w:w="2610" w:type="dxa"/>
            <w:tcBorders>
              <w:top w:val="nil"/>
              <w:bottom w:val="single" w:sz="4" w:space="0" w:color="auto"/>
            </w:tcBorders>
          </w:tcPr>
          <w:p w:rsidR="008A105B" w:rsidRPr="005B6C3D" w:rsidRDefault="008A105B" w:rsidP="0007615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6C3D">
              <w:rPr>
                <w:rFonts w:ascii="Times New Roman" w:hAnsi="Times New Roman" w:cs="Times New Roman"/>
                <w:b/>
                <w:bCs/>
              </w:rPr>
              <w:t>1-Year</w:t>
            </w:r>
          </w:p>
        </w:tc>
      </w:tr>
      <w:tr w:rsidR="008D10A7" w:rsidRPr="005B6C3D" w:rsidTr="00C0309D">
        <w:tc>
          <w:tcPr>
            <w:tcW w:w="3690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Discharge year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1.016 (1.009, 1.022) &lt;0.001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1.01 (1.005, 1.015) &lt;0.001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1.008 (1.003, 1.012) 0.001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1.001 (0.997, 1.005) 0.776</w:t>
            </w:r>
          </w:p>
        </w:tc>
      </w:tr>
      <w:tr w:rsidR="008D10A7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Age (per 10 Years)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0.937 (0.916, 0.958)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0.979 (0.962, 0.997) 0.019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0.989 (0.974, 1.005) 0.171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0.993 (0.979, 1.008) 0.361</w:t>
            </w:r>
          </w:p>
        </w:tc>
      </w:tr>
      <w:tr w:rsidR="008D10A7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Sex (Male)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1.116 (1.055, 1.18)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1.085 (1.039, 1.134)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1.079 (1.038, 1.121)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1.08 (1.043, 1.118) &lt;0.001</w:t>
            </w:r>
          </w:p>
        </w:tc>
      </w:tr>
      <w:tr w:rsidR="008D10A7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Race (Black)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1.079 (0.995, 1.171) 0.067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1.178 (1.106, 1.254)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1.258 (1.191, 1.329)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1.316 (1.253, 1.383) &lt;0.001</w:t>
            </w:r>
          </w:p>
        </w:tc>
      </w:tr>
      <w:tr w:rsidR="008D10A7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Race (Other)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0.94 (0.856, 1.033) 0.201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0.925 (0.86, 0.996) 0.039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0.925 (0.866, 0.987) 0.018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0.974 (0.919, 1.032) 0.371</w:t>
            </w:r>
          </w:p>
        </w:tc>
      </w:tr>
      <w:tr w:rsidR="008D10A7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Non-Hispanic vs. Hispanic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0.822 (0.745, 0.907)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0.78 (0.723, 0.842)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0.781 (0.73, 0.836)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0.791 (0.744, 0.841) &lt;0.001</w:t>
            </w:r>
          </w:p>
        </w:tc>
      </w:tr>
      <w:tr w:rsidR="008D10A7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Unknown vs. Hispanic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0.726 (0.636, 0.829)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0.718 (0.649, 0.795)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0.732 (0.669, 0.8)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0.73 (0.673, 0.792) &lt;0.001</w:t>
            </w:r>
          </w:p>
        </w:tc>
      </w:tr>
      <w:tr w:rsidR="008D10A7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Commercial Insurance vs. Medicare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0.923 (0.859, 0.991) 0.028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0.907 (0.858, 0.96)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0.893 (0.85, 0.938)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0.883 (0.845, 0.923) &lt;0.001</w:t>
            </w:r>
          </w:p>
        </w:tc>
      </w:tr>
      <w:tr w:rsidR="008D10A7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Medicaid/Self-Pay/Other vs. Medicare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1.162 (1.041, 1.297) 0.007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1.234 (1.132, 1.345)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1.177 (1.09, 1.272)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1.159 (1.081, 1.244) &lt;0.001</w:t>
            </w:r>
          </w:p>
        </w:tc>
      </w:tr>
      <w:tr w:rsidR="008D10A7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Length of Stay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1.007 (1.003, 1.011) 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1.006 (1.002, 1.009)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1.005 (1.002, 1.008) 0.002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1.002 (0.999, 1.005) 0.11</w:t>
            </w:r>
          </w:p>
        </w:tc>
      </w:tr>
      <w:tr w:rsidR="008D10A7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5B6C3D">
              <w:rPr>
                <w:rFonts w:ascii="Times New Roman" w:hAnsi="Times New Roman" w:cs="Times New Roman"/>
                <w:color w:val="333333"/>
              </w:rPr>
              <w:t>AFib</w:t>
            </w:r>
            <w:proofErr w:type="spellEnd"/>
            <w:r w:rsidRPr="005B6C3D">
              <w:rPr>
                <w:rFonts w:ascii="Times New Roman" w:hAnsi="Times New Roman" w:cs="Times New Roman"/>
                <w:color w:val="333333"/>
              </w:rPr>
              <w:t>/</w:t>
            </w:r>
            <w:proofErr w:type="spellStart"/>
            <w:r w:rsidRPr="005B6C3D">
              <w:rPr>
                <w:rFonts w:ascii="Times New Roman" w:hAnsi="Times New Roman" w:cs="Times New Roman"/>
                <w:color w:val="333333"/>
              </w:rPr>
              <w:t>AFlutter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0.969 (0.897, 1.046) 0.418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1.043 (0.985, 1.105) 0.148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1.067 (1.014, 1.122) 0.012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1.057 (1.011, 1.106) 0.015</w:t>
            </w:r>
          </w:p>
        </w:tc>
      </w:tr>
      <w:tr w:rsidR="008D10A7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AMI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1.182 (1.074, 1.302)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1.172 (1.089, 1.262)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1.129 (1.058, 1.206)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1.124 (1.06, 1.192) &lt;0.001</w:t>
            </w:r>
          </w:p>
        </w:tc>
      </w:tr>
      <w:tr w:rsidR="008D10A7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Anemia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1.054 (0.973, 1.143) 0.196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1.04 (0.978, 1.106) 0.207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1.029 (0.975, 1.085) 0.305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1.031 (0.983, 1.082) 0.211</w:t>
            </w:r>
          </w:p>
        </w:tc>
      </w:tr>
      <w:tr w:rsidR="008D10A7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CKD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1.078 (0.957, 1.214) 0.215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1.071 (0.977, 1.173) 0.142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1.054 (0.973, 1.143) 0.199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1.054 (0.981, 1.134) 0.153</w:t>
            </w:r>
          </w:p>
        </w:tc>
      </w:tr>
      <w:tr w:rsidR="008D10A7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COPD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1.038 (0.961, 1.121) 0.346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1.054 (0.993, 1.117) 0.082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1.068 (1.014, 1.125) 0.012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1.095 (1.045, 1.146) &lt;0.001</w:t>
            </w:r>
          </w:p>
        </w:tc>
      </w:tr>
      <w:tr w:rsidR="008D10A7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lastRenderedPageBreak/>
              <w:t>Diabetes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1.111 (1.035, 1.192) 0.003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1.148 (1.088, 1.211)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1.173 (1.119, 1.23)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1.22 (1.169, 1.272) &lt;0.001</w:t>
            </w:r>
          </w:p>
        </w:tc>
      </w:tr>
      <w:tr w:rsidR="008D10A7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Hypertension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0.981 (0.914, 1.053) 0.599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1.031 (0.976, 1.089) 0.277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1.069 (1.018, 1.122) 0.007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1.118 (1.07, 1.167) &lt;0.001</w:t>
            </w:r>
          </w:p>
        </w:tc>
      </w:tr>
      <w:tr w:rsidR="008D10A7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Hyperlipidemia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0.938 (0.871, 1.01) 0.091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1.015 (0.96, 1.074) 0.596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1.031 (0.982, 1.083) 0.22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1.054 (1.009, 1.102) 0.018</w:t>
            </w:r>
          </w:p>
        </w:tc>
      </w:tr>
      <w:tr w:rsidR="008D10A7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Sleep Apnea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0.753 (0.576, 0.985) 0.039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0.793 (0.648, 0.971) 0.025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0.814 (0.683, 0.971) 0.022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0.831 (0.711, 0.971) 0.02</w:t>
            </w:r>
          </w:p>
        </w:tc>
      </w:tr>
      <w:tr w:rsidR="008D10A7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Parkinson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0.713 (0.528, 0.964) 0.028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0.833 (0.675, 1.028) 0.088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0.86 (0.718, 1.031) 0.103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0.892 (0.761, 1.046) 0.159</w:t>
            </w:r>
          </w:p>
        </w:tc>
      </w:tr>
      <w:tr w:rsidR="008D10A7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Stroke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1.839 (1.302, 2.595)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1.366 (1.014, 1.84) 0.04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1.312 (1.004, 1.716) 0.047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1.437 (1.131, 1.824) 0.003</w:t>
            </w:r>
          </w:p>
        </w:tc>
      </w:tr>
      <w:tr w:rsidR="008D10A7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TIA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0.49 (0.339, 0.709)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0.681 (0.498, 0.932) 0.016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0.721 (0.544, 0.955) 0.022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 (0.545, 0.899) 0.005</w:t>
            </w:r>
          </w:p>
        </w:tc>
      </w:tr>
      <w:tr w:rsidR="008D10A7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Hosp No Cath Lab vs. Cath Lab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1.236 (1.148, 1.33)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1.139 (1.075, 1.205)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1.103 (1.049, 1.16)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1.064 (1.017, 1.113) 0.007</w:t>
            </w:r>
          </w:p>
        </w:tc>
      </w:tr>
      <w:tr w:rsidR="008D10A7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Hosp Inner City Area vs. Urban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1.04 (0.953, 1.133) 0.38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1.046 (0.979, 1.117) 0.185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1.111 (1.048, 1.177)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1.09 (1.035, 1.148) 0.001</w:t>
            </w:r>
          </w:p>
        </w:tc>
      </w:tr>
      <w:tr w:rsidR="008D10A7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Hosp Rural Area vs. Urban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0.971 (0.88, 1.071) 0.559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0.943 (0.874, 1.018) 0.133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0.915 (0.855, 0.979) 0.01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0.904 (0.851, 0.961) 0.001</w:t>
            </w:r>
          </w:p>
        </w:tc>
      </w:tr>
      <w:tr w:rsidR="008D10A7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Hosp Suburb Area vs. Urban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1.115 (1.04, 1.196) 0.002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1.047 (0.992, 1.105) 0.099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1.055 (1.006, 1.107) 0.027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1.038 (0.994, 1.083) 0.09</w:t>
            </w:r>
          </w:p>
        </w:tc>
      </w:tr>
      <w:tr w:rsidR="008D10A7" w:rsidRPr="005B6C3D" w:rsidTr="008D10A7">
        <w:tc>
          <w:tcPr>
            <w:tcW w:w="369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Hosp Non-Teaching vs. Teaching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1.053 (0.978, 1.133) 0.169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1.065 (1.006, 1.128) 0.03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1.088 (1.034, 1.144) 0.001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1.101 (1.052, 1.152) &lt;0.001</w:t>
            </w:r>
          </w:p>
        </w:tc>
      </w:tr>
    </w:tbl>
    <w:p w:rsidR="008D10A7" w:rsidRDefault="008D10A7">
      <w:pPr>
        <w:rPr>
          <w:rFonts w:ascii="Times New Roman" w:hAnsi="Times New Roman" w:cs="Times New Roman"/>
        </w:rPr>
      </w:pPr>
    </w:p>
    <w:p w:rsidR="008D10A7" w:rsidRDefault="008D10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50081" w:rsidRPr="005B6C3D" w:rsidRDefault="00850081">
      <w:pPr>
        <w:rPr>
          <w:rFonts w:ascii="Times New Roman" w:hAnsi="Times New Roman" w:cs="Times New Roman"/>
        </w:rPr>
      </w:pPr>
    </w:p>
    <w:tbl>
      <w:tblPr>
        <w:tblStyle w:val="TableGrid"/>
        <w:tblW w:w="14760" w:type="dxa"/>
        <w:tblInd w:w="-90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2790"/>
        <w:gridCol w:w="2790"/>
        <w:gridCol w:w="2880"/>
        <w:gridCol w:w="2610"/>
      </w:tblGrid>
      <w:tr w:rsidR="00850081" w:rsidRPr="005B6C3D" w:rsidTr="009A1B42">
        <w:tc>
          <w:tcPr>
            <w:tcW w:w="14760" w:type="dxa"/>
            <w:gridSpan w:val="5"/>
            <w:tcBorders>
              <w:bottom w:val="nil"/>
            </w:tcBorders>
          </w:tcPr>
          <w:p w:rsidR="00850081" w:rsidRPr="005B6C3D" w:rsidRDefault="00850081" w:rsidP="0007615D">
            <w:pPr>
              <w:rPr>
                <w:rFonts w:ascii="Times New Roman" w:hAnsi="Times New Roman" w:cs="Times New Roman"/>
                <w:b/>
                <w:bCs/>
              </w:rPr>
            </w:pPr>
            <w:r w:rsidRPr="005B6C3D">
              <w:rPr>
                <w:rFonts w:ascii="Times New Roman" w:hAnsi="Times New Roman" w:cs="Times New Roman"/>
                <w:b/>
                <w:bCs/>
              </w:rPr>
              <w:t>TABLE 4C All-Cause Death</w:t>
            </w:r>
          </w:p>
        </w:tc>
      </w:tr>
      <w:tr w:rsidR="00850081" w:rsidRPr="005B6C3D" w:rsidTr="00C0309D">
        <w:tc>
          <w:tcPr>
            <w:tcW w:w="3690" w:type="dxa"/>
            <w:tcBorders>
              <w:top w:val="nil"/>
              <w:bottom w:val="single" w:sz="4" w:space="0" w:color="auto"/>
            </w:tcBorders>
          </w:tcPr>
          <w:p w:rsidR="00850081" w:rsidRPr="005B6C3D" w:rsidRDefault="00850081" w:rsidP="0007615D">
            <w:pPr>
              <w:rPr>
                <w:rFonts w:ascii="Times New Roman" w:hAnsi="Times New Roman" w:cs="Times New Roman"/>
                <w:b/>
                <w:bCs/>
              </w:rPr>
            </w:pPr>
            <w:r w:rsidRPr="005B6C3D">
              <w:rPr>
                <w:rFonts w:ascii="Times New Roman" w:hAnsi="Times New Roman" w:cs="Times New Roman"/>
                <w:b/>
                <w:bCs/>
              </w:rPr>
              <w:t>Risk Factor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6C3D">
              <w:rPr>
                <w:rFonts w:ascii="Times New Roman" w:hAnsi="Times New Roman" w:cs="Times New Roman"/>
                <w:b/>
                <w:bCs/>
              </w:rPr>
              <w:t>30-Day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6C3D">
              <w:rPr>
                <w:rFonts w:ascii="Times New Roman" w:hAnsi="Times New Roman" w:cs="Times New Roman"/>
                <w:b/>
                <w:bCs/>
              </w:rPr>
              <w:t>90-Day</w:t>
            </w:r>
          </w:p>
        </w:tc>
        <w:tc>
          <w:tcPr>
            <w:tcW w:w="2880" w:type="dxa"/>
            <w:tcBorders>
              <w:top w:val="nil"/>
              <w:bottom w:val="single" w:sz="4" w:space="0" w:color="auto"/>
            </w:tcBorders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6C3D">
              <w:rPr>
                <w:rFonts w:ascii="Times New Roman" w:hAnsi="Times New Roman" w:cs="Times New Roman"/>
                <w:b/>
                <w:bCs/>
              </w:rPr>
              <w:t>180-Day</w:t>
            </w:r>
          </w:p>
        </w:tc>
        <w:tc>
          <w:tcPr>
            <w:tcW w:w="2610" w:type="dxa"/>
            <w:tcBorders>
              <w:top w:val="nil"/>
              <w:bottom w:val="single" w:sz="4" w:space="0" w:color="auto"/>
            </w:tcBorders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6C3D">
              <w:rPr>
                <w:rFonts w:ascii="Times New Roman" w:hAnsi="Times New Roman" w:cs="Times New Roman"/>
                <w:b/>
                <w:bCs/>
              </w:rPr>
              <w:t>1-Year</w:t>
            </w:r>
          </w:p>
        </w:tc>
      </w:tr>
      <w:tr w:rsidR="00850081" w:rsidRPr="005B6C3D" w:rsidTr="00C0309D">
        <w:tc>
          <w:tcPr>
            <w:tcW w:w="3690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Discharge year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1.014 (1.005, 1.022) 0.001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1.011 (1.005, 1.017) &lt;0.001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1.005 (1, 1.01) 0.047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0.997 (0.993, 1.001) 0.183</w:t>
            </w:r>
          </w:p>
        </w:tc>
      </w:tr>
      <w:tr w:rsidR="0085008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Age (per 10 Years)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1.68 (1.622, 1.741)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1.644 (1.604, 1.686)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1.624 (1.591, 1.658)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1.605 (1.577, 1.634) &lt;0.001</w:t>
            </w:r>
          </w:p>
        </w:tc>
      </w:tr>
      <w:tr w:rsidR="0085008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Sex (Male)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1.162 (1.083, 1.247)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1.151 (1.094, 1.21)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1.162 (1.114, 1.213)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1.163 (1.121, 1.206) &lt;0.001</w:t>
            </w:r>
          </w:p>
        </w:tc>
      </w:tr>
      <w:tr w:rsidR="0085008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Race (Black)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0.711 (0.621, 0.813)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0.771 (0.704, 0.844)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0.801 (0.744, 0.863)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0.854 (0.803, 0.908) &lt;0.001</w:t>
            </w:r>
          </w:p>
        </w:tc>
      </w:tr>
      <w:tr w:rsidR="0085008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Race (Other)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0.769 (0.671, 0.882)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0.797 (0.725, 0.876)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0.786 (0.726, 0.851)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0.805 (0.753, 0.861) &lt;0.001</w:t>
            </w:r>
          </w:p>
        </w:tc>
      </w:tr>
      <w:tr w:rsidR="0085008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Non-Hispanic vs. Hispanic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1.396 (1.18, 1.652)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1.362 (1.214, 1.528)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1.412 (1.283, 1.554)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1.445 (1.333, 1.566) &lt;0.001</w:t>
            </w:r>
          </w:p>
        </w:tc>
      </w:tr>
      <w:tr w:rsidR="0085008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Unknown vs. Hispanic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1.387 (1.137, 1.691) 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1.37 (1.195, 1.571)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1.387 (1.236, 1.556)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1.391 (1.262, 1.533) &lt;0.001</w:t>
            </w:r>
          </w:p>
        </w:tc>
      </w:tr>
      <w:tr w:rsidR="0085008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Commercial Insurance vs. Medicare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0.843 (0.762, 0.932)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0.84 (0.783, 0.902)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0.839 (0.791, 0.89)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0.812 (0.773, 0.854) &lt;0.001</w:t>
            </w:r>
          </w:p>
        </w:tc>
      </w:tr>
      <w:tr w:rsidR="0085008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Medicaid/Self-Pay/Other vs. Medicare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0.858 (0.682, 1.079) 0.19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0.801 (0.684, 0.938) 0.006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0.865 (0.763, 0.98) 0.023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0.894 (0.808, 0.989) 0.03</w:t>
            </w:r>
          </w:p>
        </w:tc>
      </w:tr>
      <w:tr w:rsidR="0085008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Length of Stay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1.048 (1.043, 1.052)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1.058 (1.054, 1.062)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1.057 (1.054, 1.061)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1.054 (1.051, 1.057) &lt;0.001</w:t>
            </w:r>
          </w:p>
        </w:tc>
      </w:tr>
      <w:tr w:rsidR="0085008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5B6C3D">
              <w:rPr>
                <w:rFonts w:ascii="Times New Roman" w:hAnsi="Times New Roman" w:cs="Times New Roman"/>
                <w:color w:val="333333"/>
              </w:rPr>
              <w:t>AFib</w:t>
            </w:r>
            <w:proofErr w:type="spellEnd"/>
            <w:r w:rsidRPr="005B6C3D">
              <w:rPr>
                <w:rFonts w:ascii="Times New Roman" w:hAnsi="Times New Roman" w:cs="Times New Roman"/>
                <w:color w:val="333333"/>
              </w:rPr>
              <w:t>/</w:t>
            </w:r>
            <w:proofErr w:type="spellStart"/>
            <w:r w:rsidRPr="005B6C3D">
              <w:rPr>
                <w:rFonts w:ascii="Times New Roman" w:hAnsi="Times New Roman" w:cs="Times New Roman"/>
                <w:color w:val="333333"/>
              </w:rPr>
              <w:t>AFlutter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1.106 (1.018, 1.201) 0.017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1.072 (1.01, 1.138) 0.023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1.075 (1.022, 1.131) 0.005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1.053 (1.007, 1.101) 0.024</w:t>
            </w:r>
          </w:p>
        </w:tc>
      </w:tr>
      <w:tr w:rsidR="00850081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AMI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1.184 (1.052, 1.332) 0.005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1.227 (1.129, 1.335)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1.206 (1.123, 1.295)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1.223 (1.149, 1.301) &lt;0.001</w:t>
            </w:r>
          </w:p>
        </w:tc>
      </w:tr>
      <w:tr w:rsidR="00850081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Anemia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1.197 (1.093, 1.31)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1.178 (1.103, 1.257)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1.29 (1.221, 1.364)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1.322 (1.259, 1.387) &lt;0.001</w:t>
            </w:r>
          </w:p>
        </w:tc>
      </w:tr>
      <w:tr w:rsidR="00850081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CKD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1.325 (1.157, 1.519)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1.366 (1.238, 1.507)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1.363 (1.253, 1.483)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1.404 (1.304, 1.512) &lt;0.001</w:t>
            </w:r>
          </w:p>
        </w:tc>
      </w:tr>
      <w:tr w:rsidR="00850081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COPD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1.196 (1.093, 1.309)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1.215 (1.14, 1.296)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1.236 (1.17, 1.305)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1.297 (1.237, 1.36) &lt;0.001</w:t>
            </w:r>
          </w:p>
        </w:tc>
      </w:tr>
      <w:tr w:rsidR="00850081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lastRenderedPageBreak/>
              <w:t>Diabetes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0.984 (0.9, 1.075) 0.716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1.006 (0.945, 1.071) 0.852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1.031 (0.978, 1.087) 0.254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1.054 (1.007, 1.103) 0.023</w:t>
            </w:r>
          </w:p>
        </w:tc>
      </w:tr>
      <w:tr w:rsidR="00850081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Hypertension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1.024 (0.94, 1.115) 0.587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1.094 (1.029, 1.163) 0.004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1.108 (1.051, 1.167)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1.161 (1.109, 1.215) &lt;0.001</w:t>
            </w:r>
          </w:p>
        </w:tc>
      </w:tr>
      <w:tr w:rsidR="00850081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Hyperlipidemia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0.742 (0.678, 0.813)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0.743 (0.697, 0.792)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0.769 (0.728, 0.811)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0.77 (0.735, 0.807) &lt;0.001</w:t>
            </w:r>
          </w:p>
        </w:tc>
      </w:tr>
      <w:tr w:rsidR="0085008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Sleep Apnea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1.032 (0.712, 1.496) 0.866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0.953 (0.73, 1.244) 0.723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0.944 (0.757, 1.178) 0.61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0.908 (0.753, 1.097) 0.318</w:t>
            </w:r>
          </w:p>
        </w:tc>
      </w:tr>
      <w:tr w:rsidR="0085008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Parkinson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1.334 (1.051, 1.693) 0.018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1.499 (1.266, 1.776)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1.384 (1.19, 1.61)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1.373 (1.198, 1.573) &lt;0.001</w:t>
            </w:r>
          </w:p>
        </w:tc>
      </w:tr>
      <w:tr w:rsidR="0085008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Stroke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1.255 (0.793, 1.988) 0.332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1.56 (1.146, 2.122) 0.005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1.647 (1.266, 2.144)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1.522 (1.197, 1.935) &lt;0.001</w:t>
            </w:r>
          </w:p>
        </w:tc>
      </w:tr>
      <w:tr w:rsidR="0085008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TIA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1.057 (0.656, 1.703) 0.819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0.835 (0.606, 1.152) 0.273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0.779 (0.591, 1.026) 0.076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0.857 (0.667, 1.101) 0.227</w:t>
            </w:r>
          </w:p>
        </w:tc>
      </w:tr>
      <w:tr w:rsidR="0085008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Hosp No Cath Lab vs. Cath Lab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1.138 (1.043, 1.24) 0.004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1.082 (1.017, 1.152) 0.013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1.071 (1.015, 1.129) 0.012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1.075 (1.026, 1.126) 0.002</w:t>
            </w:r>
          </w:p>
        </w:tc>
      </w:tr>
      <w:tr w:rsidR="0085008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Hosp Inner City Area vs. Urban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0.96 (0.85, 1.086) 0.519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0.98 (0.901, 1.066) 0.642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1.014 (0.946, 1.088) 0.691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1.001 (0.943, 1.062) 0.98</w:t>
            </w:r>
          </w:p>
        </w:tc>
      </w:tr>
      <w:tr w:rsidR="0085008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Hosp Rural Area vs. Urban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1.067 (0.945, 1.205) 0.292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0.986 (0.904, 1.075) 0.746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0.979 (0.909, 1.054) 0.575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0.955 (0.896, 1.018) 0.158</w:t>
            </w:r>
          </w:p>
        </w:tc>
      </w:tr>
      <w:tr w:rsidR="0085008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Hosp Suburb Area vs. Urban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1.147 (1.053, 1.25) 0.002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1.072 (1.009, 1.14) 0.024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1.063 (1.009, 1.119) 0.022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1.05 (1.004, 1.098) 0.031</w:t>
            </w:r>
          </w:p>
        </w:tc>
      </w:tr>
      <w:tr w:rsidR="00850081" w:rsidRPr="005B6C3D" w:rsidTr="00C0309D">
        <w:tc>
          <w:tcPr>
            <w:tcW w:w="369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Hosp Non-Teaching vs. Teaching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0.965 (0.885, 1.051) 0.414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1.02 (0.958, 1.085) 0.538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1.016 (0.963, 1.071) 0.566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1.024 (0.977, 1.072) 0.321</w:t>
            </w:r>
          </w:p>
        </w:tc>
      </w:tr>
    </w:tbl>
    <w:p w:rsidR="008D10A7" w:rsidRDefault="008D10A7">
      <w:pPr>
        <w:rPr>
          <w:rFonts w:ascii="Times New Roman" w:hAnsi="Times New Roman" w:cs="Times New Roman"/>
        </w:rPr>
      </w:pPr>
    </w:p>
    <w:p w:rsidR="008D10A7" w:rsidRDefault="008D10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10B61" w:rsidRPr="005B6C3D" w:rsidRDefault="00810B61">
      <w:pPr>
        <w:rPr>
          <w:rFonts w:ascii="Times New Roman" w:hAnsi="Times New Roman" w:cs="Times New Roman"/>
        </w:rPr>
      </w:pPr>
    </w:p>
    <w:tbl>
      <w:tblPr>
        <w:tblStyle w:val="TableGrid"/>
        <w:tblW w:w="14760" w:type="dxa"/>
        <w:tblInd w:w="-90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2790"/>
        <w:gridCol w:w="2790"/>
        <w:gridCol w:w="2880"/>
        <w:gridCol w:w="2610"/>
      </w:tblGrid>
      <w:tr w:rsidR="00810B61" w:rsidRPr="005B6C3D" w:rsidTr="009A1B42">
        <w:tc>
          <w:tcPr>
            <w:tcW w:w="14760" w:type="dxa"/>
            <w:gridSpan w:val="5"/>
            <w:tcBorders>
              <w:bottom w:val="nil"/>
            </w:tcBorders>
          </w:tcPr>
          <w:p w:rsidR="00810B61" w:rsidRPr="005B6C3D" w:rsidRDefault="00810B61" w:rsidP="0007615D">
            <w:pPr>
              <w:rPr>
                <w:rFonts w:ascii="Times New Roman" w:hAnsi="Times New Roman" w:cs="Times New Roman"/>
                <w:b/>
                <w:bCs/>
              </w:rPr>
            </w:pPr>
            <w:r w:rsidRPr="005B6C3D">
              <w:rPr>
                <w:rFonts w:ascii="Times New Roman" w:hAnsi="Times New Roman" w:cs="Times New Roman"/>
                <w:b/>
                <w:bCs/>
              </w:rPr>
              <w:t>TABLE 4D CV Death</w:t>
            </w:r>
          </w:p>
        </w:tc>
      </w:tr>
      <w:tr w:rsidR="00810B61" w:rsidRPr="005B6C3D" w:rsidTr="008D10A7">
        <w:tc>
          <w:tcPr>
            <w:tcW w:w="3690" w:type="dxa"/>
            <w:tcBorders>
              <w:top w:val="nil"/>
              <w:bottom w:val="single" w:sz="4" w:space="0" w:color="auto"/>
            </w:tcBorders>
          </w:tcPr>
          <w:p w:rsidR="00810B61" w:rsidRPr="005B6C3D" w:rsidRDefault="00810B61" w:rsidP="0007615D">
            <w:pPr>
              <w:rPr>
                <w:rFonts w:ascii="Times New Roman" w:hAnsi="Times New Roman" w:cs="Times New Roman"/>
                <w:b/>
                <w:bCs/>
              </w:rPr>
            </w:pPr>
            <w:r w:rsidRPr="005B6C3D">
              <w:rPr>
                <w:rFonts w:ascii="Times New Roman" w:hAnsi="Times New Roman" w:cs="Times New Roman"/>
                <w:b/>
                <w:bCs/>
              </w:rPr>
              <w:t>Risk Factor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6C3D">
              <w:rPr>
                <w:rFonts w:ascii="Times New Roman" w:hAnsi="Times New Roman" w:cs="Times New Roman"/>
                <w:b/>
                <w:bCs/>
              </w:rPr>
              <w:t>30-Day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6C3D">
              <w:rPr>
                <w:rFonts w:ascii="Times New Roman" w:hAnsi="Times New Roman" w:cs="Times New Roman"/>
                <w:b/>
                <w:bCs/>
              </w:rPr>
              <w:t>90-Day</w:t>
            </w:r>
          </w:p>
        </w:tc>
        <w:tc>
          <w:tcPr>
            <w:tcW w:w="2880" w:type="dxa"/>
            <w:tcBorders>
              <w:top w:val="nil"/>
              <w:bottom w:val="single" w:sz="4" w:space="0" w:color="auto"/>
            </w:tcBorders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6C3D">
              <w:rPr>
                <w:rFonts w:ascii="Times New Roman" w:hAnsi="Times New Roman" w:cs="Times New Roman"/>
                <w:b/>
                <w:bCs/>
              </w:rPr>
              <w:t>180-Day</w:t>
            </w:r>
          </w:p>
        </w:tc>
        <w:tc>
          <w:tcPr>
            <w:tcW w:w="2610" w:type="dxa"/>
            <w:tcBorders>
              <w:top w:val="nil"/>
              <w:bottom w:val="single" w:sz="4" w:space="0" w:color="auto"/>
            </w:tcBorders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6C3D">
              <w:rPr>
                <w:rFonts w:ascii="Times New Roman" w:hAnsi="Times New Roman" w:cs="Times New Roman"/>
                <w:b/>
                <w:bCs/>
              </w:rPr>
              <w:t>1-Year</w:t>
            </w:r>
          </w:p>
        </w:tc>
      </w:tr>
      <w:tr w:rsidR="00810B61" w:rsidRPr="005B6C3D" w:rsidTr="008D10A7">
        <w:tc>
          <w:tcPr>
            <w:tcW w:w="3690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Discharge year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1.008 (0.993, 1.023) 0.296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1.009 (0.999, 1.018) 0.067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 (0.993, 1.008) 0.942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0.992 (0.986, 0.998) 0.01</w:t>
            </w:r>
          </w:p>
        </w:tc>
      </w:tr>
      <w:tr w:rsidR="00810B61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Age (per 10 Years)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1.414 (1.332, 1.501)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1.518 (1.462, 1.577)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1.539 (1.493, 1.586)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1.529 (1.492, 1.566) &lt;0.001</w:t>
            </w:r>
          </w:p>
        </w:tc>
      </w:tr>
      <w:tr w:rsidR="00810B61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Sex (Male)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 (1.061, 1.359) 0.004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1.13 (1.045, 1.222) 0.002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1.155 (1.086, 1.229)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1.17 (1.112, 1.23) &lt;0.001</w:t>
            </w:r>
          </w:p>
        </w:tc>
      </w:tr>
      <w:tr w:rsidR="00810B61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Race (Black)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0.642 (0.503, 0.819)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0.835 (0.726, 0.961) 0.012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0.813 (0.728, 0.907)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0.884 (0.81, 0.964) 0.005</w:t>
            </w:r>
          </w:p>
        </w:tc>
      </w:tr>
      <w:tr w:rsidR="00810B61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Race (Other)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0.772 (0.608, 0.982) 0.035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0.872 (0.754, 1.008) 0.064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0.844 (0.752, 0.948) 0.004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0.896 (0.817, 0.982) 0.019</w:t>
            </w:r>
          </w:p>
        </w:tc>
      </w:tr>
      <w:tr w:rsidR="00810B6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Non-Hispanic vs. Hispanic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1.6 (1.174, 2.181) 0.003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1.495 (1.239, 1.803)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1.528 (1.319, 1.771)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1.461 (1.301, 1.64) &lt;0.001</w:t>
            </w:r>
          </w:p>
        </w:tc>
      </w:tr>
      <w:tr w:rsidR="00810B6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bookmarkStart w:id="0" w:name="_GoBack"/>
            <w:r w:rsidRPr="005B6C3D">
              <w:rPr>
                <w:rFonts w:ascii="Times New Roman" w:hAnsi="Times New Roman" w:cs="Times New Roman"/>
                <w:color w:val="333333"/>
              </w:rPr>
              <w:t>Unknown vs. Hispanic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1.671 (1.168, 2.389) 0.005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1.569 (1.261, 1.951)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1.517 (1.276, 1.803)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1.408 (1.227, 1.616) &lt;0.001</w:t>
            </w:r>
          </w:p>
        </w:tc>
      </w:tr>
      <w:tr w:rsidR="00810B6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Commercial Insurance vs. Medicare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0.744 (0.622, 0.891) 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 (0.716, 0.895)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0.834 (0.764, 0.91)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0.814 (0.758, 0.873) &lt;0.001</w:t>
            </w:r>
          </w:p>
        </w:tc>
      </w:tr>
      <w:tr w:rsidR="00810B6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Medicaid/Self-Pay/Other vs. Medicare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0.742 (0.503, 1.095) 0.133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0.795 (0.625, 1.013) 0.063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0.885 (0.735, 1.064) 0.193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0.856 (0.739, 0.992) 0.038</w:t>
            </w:r>
          </w:p>
        </w:tc>
      </w:tr>
      <w:tr w:rsidR="00810B6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Length of Stay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1.03 (1.025, 1.035)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1.035 (1.031, 1.039)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1.032 (1.028, 1.036)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1.029 (1.026, 1.033) &lt;0.001</w:t>
            </w:r>
          </w:p>
        </w:tc>
      </w:tr>
      <w:tr w:rsidR="00810B6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5B6C3D">
              <w:rPr>
                <w:rFonts w:ascii="Times New Roman" w:hAnsi="Times New Roman" w:cs="Times New Roman"/>
                <w:color w:val="333333"/>
              </w:rPr>
              <w:t>AFib</w:t>
            </w:r>
            <w:proofErr w:type="spellEnd"/>
            <w:r w:rsidRPr="005B6C3D">
              <w:rPr>
                <w:rFonts w:ascii="Times New Roman" w:hAnsi="Times New Roman" w:cs="Times New Roman"/>
                <w:color w:val="333333"/>
              </w:rPr>
              <w:t>/</w:t>
            </w:r>
            <w:proofErr w:type="spellStart"/>
            <w:r w:rsidRPr="005B6C3D">
              <w:rPr>
                <w:rFonts w:ascii="Times New Roman" w:hAnsi="Times New Roman" w:cs="Times New Roman"/>
                <w:color w:val="333333"/>
              </w:rPr>
              <w:t>AFlutter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1.018 (0.876, 1.183) 0.816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1.132 (1.032, 1.241) 0.008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1.103 (1.025, 1.187) 0.009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1.071 (1.009, 1.138) 0.024</w:t>
            </w:r>
          </w:p>
        </w:tc>
      </w:tr>
      <w:tr w:rsidR="00810B6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AMI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1.283 (1.049, 1.57) 0.015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1.358 (1.199, 1.538)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1.311 (1.187, 1.448)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1.324 (1.221, 1.436) &lt;0.001</w:t>
            </w:r>
          </w:p>
        </w:tc>
      </w:tr>
      <w:tr w:rsidR="00810B6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Anemia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1.157 (0.982, 1.362) 0.08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1.053 (0.95, 1.167) 0.327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1.154 (1.065, 1.251)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1.163 (1.089, 1.242) &lt;0.001</w:t>
            </w:r>
          </w:p>
        </w:tc>
      </w:tr>
      <w:tr w:rsidR="00810B6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CKD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0.973 (0.745, 1.27) 0.838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1.052 (0.895, 1.238) 0.539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1.14 (1.006, 1.292) 0.041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1.109 (1, 1.23) 0.051</w:t>
            </w:r>
          </w:p>
        </w:tc>
      </w:tr>
      <w:bookmarkEnd w:id="0"/>
      <w:tr w:rsidR="00810B61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COPD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1.057 (0.896, 1.245) 0.512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1.118 (1.01, 1.237) 0.031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1.089 (1.005, 1.18) 0.038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1.14 (1.068, 1.217) &lt;0.001</w:t>
            </w:r>
          </w:p>
        </w:tc>
      </w:tr>
      <w:tr w:rsidR="00810B61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lastRenderedPageBreak/>
              <w:t>Diabetes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0.939 (0.801, 1.101) 0.438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0.97 (0.879, 1.07) 0.542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0.981 (0.908, 1.06) 0.629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0.971 (0.912, 1.034) 0.363</w:t>
            </w:r>
          </w:p>
        </w:tc>
      </w:tr>
      <w:tr w:rsidR="00810B61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Hypertension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1.048 (0.9, 1.22) 0.544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1.087 (0.988, 1.196) 0.088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1.159 (1.074, 1.251)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1.167 (1.097, 1.242) &lt;0.001</w:t>
            </w:r>
          </w:p>
        </w:tc>
      </w:tr>
      <w:tr w:rsidR="00810B61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Hyperlipidemia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0.861 (0.734, 1.01) 0.065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0.857 (0.776, 0.947) 0.002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0.858 (0.794, 0.928)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0.904 (0.849, 0.963) 0.002</w:t>
            </w:r>
          </w:p>
        </w:tc>
      </w:tr>
      <w:tr w:rsidR="00810B61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Sleep Apnea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0.975 (0.499, 1.904) 0.94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0.806 (0.513, 1.267) 0.351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0.697 (0.478, 1.016) 0.061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 (0.602, 1.063) 0.124</w:t>
            </w:r>
          </w:p>
        </w:tc>
      </w:tr>
      <w:tr w:rsidR="00810B61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Parkinson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0.568 (0.303, 1.064) 0.077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0.983 (0.726, 1.332) 0.914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0.952 (0.747, 1.213) 0.693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0.957 (0.786, 1.166) 0.663</w:t>
            </w:r>
          </w:p>
        </w:tc>
      </w:tr>
      <w:tr w:rsidR="00810B61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Stroke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2.102 (1.112, 3.975) 0.022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1.929 (1.265, 2.942) 0.002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1.916 (1.363, 2.693)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1.751 (1.306, 2.349) &lt;0.001</w:t>
            </w:r>
          </w:p>
        </w:tc>
      </w:tr>
      <w:tr w:rsidR="00810B61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TIA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0.596 (0.302, 1.174) 0.135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0.62 (0.396, 0.969) 0.036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0.643 (0.449, 0.921) 0.016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0.716 (0.526, 0.975) 0.034</w:t>
            </w:r>
          </w:p>
        </w:tc>
      </w:tr>
      <w:tr w:rsidR="00810B61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Hosp No Cath Lab vs. Cath Lab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1.061 (0.91, 1.237) 0.453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0.988 (0.896, 1.088) 0.805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1.005 (0.931, 1.086) 0.891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1.014 (0.952, 1.08) 0.674</w:t>
            </w:r>
          </w:p>
        </w:tc>
      </w:tr>
      <w:tr w:rsidR="00810B61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Hosp Inner City Area vs. Urban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0.885 (0.714, 1.098) 0.268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1.013 (0.89, 1.153) 0.85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1.069 (0.966, 1.183) 0.199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1.013 (0.933, 1.1) 0.759</w:t>
            </w:r>
          </w:p>
        </w:tc>
      </w:tr>
      <w:tr w:rsidR="00810B61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Hosp Rural Area vs. Urban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0.759 (0.608, 0.948) 0.015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0.802 (0.697, 0.924) 0.002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0.84 (0.751, 0.938) 0.002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0.88 (0.806, 0.961) 0.005</w:t>
            </w:r>
          </w:p>
        </w:tc>
      </w:tr>
      <w:tr w:rsidR="00810B61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Hosp Suburb Area vs. Urban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1.014 (0.875, 1.176) 0.851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1.029 (0.937, 1.131) 0.551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1.036 (0.961, 1.117) 0.354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1.015 (0.955, 1.079) 0.632</w:t>
            </w:r>
          </w:p>
        </w:tc>
      </w:tr>
      <w:tr w:rsidR="00810B61" w:rsidRPr="005B6C3D" w:rsidTr="008D10A7">
        <w:tc>
          <w:tcPr>
            <w:tcW w:w="369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Hosp Non-Teaching vs. Teaching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1.169 (1.002, 1.363) 0.047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1.157 (1.049, 1.275) 0.003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1.11 (1.027, 1.199) 0.008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1.118 (1.05, 1.192) &lt;0.001</w:t>
            </w:r>
          </w:p>
        </w:tc>
      </w:tr>
    </w:tbl>
    <w:p w:rsidR="00810B61" w:rsidRPr="005B6C3D" w:rsidRDefault="00810B61">
      <w:pPr>
        <w:rPr>
          <w:rFonts w:ascii="Times New Roman" w:hAnsi="Times New Roman" w:cs="Times New Roman"/>
        </w:rPr>
      </w:pPr>
    </w:p>
    <w:p w:rsidR="00850081" w:rsidRPr="005B6C3D" w:rsidRDefault="00850081">
      <w:pPr>
        <w:rPr>
          <w:rFonts w:ascii="Times New Roman" w:hAnsi="Times New Roman" w:cs="Times New Roman"/>
        </w:rPr>
      </w:pPr>
    </w:p>
    <w:sectPr w:rsidR="00850081" w:rsidRPr="005B6C3D" w:rsidSect="009A1B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87D"/>
    <w:rsid w:val="00140FF0"/>
    <w:rsid w:val="003E43EC"/>
    <w:rsid w:val="005B6C3D"/>
    <w:rsid w:val="0075587D"/>
    <w:rsid w:val="00810B61"/>
    <w:rsid w:val="00841EA7"/>
    <w:rsid w:val="00850081"/>
    <w:rsid w:val="008A105B"/>
    <w:rsid w:val="008A7DFF"/>
    <w:rsid w:val="008D10A7"/>
    <w:rsid w:val="00996BF5"/>
    <w:rsid w:val="009A1B42"/>
    <w:rsid w:val="00C0309D"/>
    <w:rsid w:val="00E37E42"/>
    <w:rsid w:val="00E930D8"/>
    <w:rsid w:val="00F6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024B4"/>
  <w15:chartTrackingRefBased/>
  <w15:docId w15:val="{AF43BC51-BC54-B248-A03E-450471896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0F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5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2073</Words>
  <Characters>11822</Characters>
  <Application>Microsoft Office Word</Application>
  <DocSecurity>0</DocSecurity>
  <Lines>98</Lines>
  <Paragraphs>27</Paragraphs>
  <ScaleCrop>false</ScaleCrop>
  <Company/>
  <LinksUpToDate>false</LinksUpToDate>
  <CharactersWithSpaces>13868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Dobrzynski</dc:creator>
  <cp:keywords/>
  <dc:description/>
  <cp:lastModifiedBy>Jeanne Dobrzynski</cp:lastModifiedBy>
  <cp:revision>13</cp:revision>
  <dcterms:created xsi:type="dcterms:W3CDTF">2019-06-18T18:50:00Z</dcterms:created>
  <dcterms:modified xsi:type="dcterms:W3CDTF">2019-06-19T12:41:00Z</dcterms:modified>
</cp:coreProperties>
</file>