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450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199"/>
        <w:gridCol w:w="4251"/>
      </w:tblGrid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0</w:t>
            </w:r>
            <w:r>
              <w:rPr/>
              <w:t>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Router ISP - 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1</w:t>
            </w:r>
            <w:r>
              <w:rPr/>
              <w:t>/30 (eth3)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2</w:t>
            </w:r>
            <w:r>
              <w:rPr/>
              <w:t>/30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4</w:t>
            </w:r>
            <w:r>
              <w:rPr/>
              <w:t>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5</w:t>
            </w:r>
            <w:r>
              <w:rPr/>
              <w:t>/29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6</w:t>
            </w:r>
            <w:r>
              <w:rPr/>
              <w:t>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7</w:t>
            </w:r>
            <w:r>
              <w:rPr/>
              <w:t>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10.0.0.16/30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Lisboa Sede - Router 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10.0.0.17/30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10.0.0.18/30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10.0.0.128/30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Lisboa Sede - Porto Escritorio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10.0.0.129/30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10.0.0.130/30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10.0.0.132/30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Lisboa Sede – Lisboa Escritorio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10.0.0.133/30 (eth3)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10.0.0.134/30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Restante de 10.0.0.0/25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Usado pelo ISP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10.0.2.64/28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Serviços Administrativos 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10.0.2.65/28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Diretor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RH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10.0.2.80/28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Servidores Publicos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10.0.2.81/28 (eth4)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10.0.2.82/28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DNS-Email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10.0.2.83/28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DNS-HTTP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10.0.2.84/28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HTTP-Proxy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10.0.2.96/28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Visitantes Escritorio Lisboa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10.0.2.97/28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10.0.2.112/28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Visitantes Escritorio Porto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10.0.2.113/28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192.168.0.0/29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Servidores Privados Lisboa 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192.168.0.1/29 (eth5)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192.168.0.2/29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Monitorizacao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192.168.0.3/29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FileServer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192.168.0.8/29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Lisboa (Privado)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192.168.0.9/29  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192.168.0.16/29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Porto (Privado)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192.168.0.17/29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10.0.0.20/30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– DNS Root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10.0.0.21/30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10.0.0.22/30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 Root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192.168.100.0/24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- TAP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192.168.100.1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192.168.100.2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TAP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As interfaces são atribuidas no sentido dos ponteiros do relogio.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LibreOffice/5.1.6.2$Linux_X86_64 LibreOffice_project/10m0$Build-2</Application>
  <Pages>2</Pages>
  <Words>203</Words>
  <Characters>1611</Characters>
  <CharactersWithSpaces>1711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2017-04-21T23:59:42Z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