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A142" w14:textId="523B3F8E" w:rsidR="00EF408A" w:rsidRDefault="004E755C" w:rsidP="00672A83">
      <w:pPr>
        <w:pStyle w:val="paragraph"/>
        <w:spacing w:before="0" w:beforeAutospacing="0" w:after="160" w:afterAutospacing="0"/>
        <w:jc w:val="center"/>
        <w:textAlignment w:val="baseline"/>
        <w:rPr>
          <w:rStyle w:val="normaltextrun"/>
          <w:rFonts w:ascii="Calibri" w:hAnsi="Calibri" w:cs="Calibri"/>
          <w:color w:val="000000"/>
        </w:rPr>
      </w:pPr>
      <w:r>
        <w:rPr>
          <w:rFonts w:asciiTheme="minorHAnsi" w:eastAsiaTheme="minorHAnsi" w:hAnsiTheme="minorHAnsi" w:cstheme="minorBidi"/>
          <w:noProof/>
          <w:sz w:val="16"/>
          <w:szCs w:val="16"/>
        </w:rPr>
        <w:drawing>
          <wp:anchor distT="0" distB="0" distL="114300" distR="114300" simplePos="0" relativeHeight="251658241" behindDoc="0" locked="0" layoutInCell="1" allowOverlap="1" wp14:anchorId="460200FA" wp14:editId="0E841AEC">
            <wp:simplePos x="0" y="0"/>
            <wp:positionH relativeFrom="column">
              <wp:posOffset>-914400</wp:posOffset>
            </wp:positionH>
            <wp:positionV relativeFrom="paragraph">
              <wp:posOffset>-914400</wp:posOffset>
            </wp:positionV>
            <wp:extent cx="7772400" cy="1478085"/>
            <wp:effectExtent l="0" t="0" r="0" b="8255"/>
            <wp:wrapNone/>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2400" cy="1478085"/>
                    </a:xfrm>
                    <a:prstGeom prst="rect">
                      <a:avLst/>
                    </a:prstGeom>
                  </pic:spPr>
                </pic:pic>
              </a:graphicData>
            </a:graphic>
            <wp14:sizeRelH relativeFrom="margin">
              <wp14:pctWidth>0</wp14:pctWidth>
            </wp14:sizeRelH>
            <wp14:sizeRelV relativeFrom="margin">
              <wp14:pctHeight>0</wp14:pctHeight>
            </wp14:sizeRelV>
          </wp:anchor>
        </w:drawing>
      </w:r>
      <w:r w:rsidR="00EF408A">
        <w:rPr>
          <w:rFonts w:asciiTheme="minorHAnsi" w:eastAsiaTheme="minorHAnsi" w:hAnsiTheme="minorHAnsi" w:cstheme="minorBidi"/>
          <w:noProof/>
          <w:sz w:val="16"/>
          <w:szCs w:val="16"/>
        </w:rPr>
        <mc:AlternateContent>
          <mc:Choice Requires="wps">
            <w:drawing>
              <wp:anchor distT="0" distB="0" distL="114300" distR="114300" simplePos="0" relativeHeight="251658240" behindDoc="0" locked="0" layoutInCell="1" allowOverlap="1" wp14:anchorId="039EE436" wp14:editId="2F5ED332">
                <wp:simplePos x="0" y="0"/>
                <wp:positionH relativeFrom="column">
                  <wp:posOffset>-913130</wp:posOffset>
                </wp:positionH>
                <wp:positionV relativeFrom="paragraph">
                  <wp:posOffset>-909320</wp:posOffset>
                </wp:positionV>
                <wp:extent cx="7772400" cy="1481328"/>
                <wp:effectExtent l="0" t="0" r="0" b="0"/>
                <wp:wrapNone/>
                <wp:docPr id="3" name="Rectangle 3"/>
                <wp:cNvGraphicFramePr/>
                <a:graphic xmlns:a="http://schemas.openxmlformats.org/drawingml/2006/main">
                  <a:graphicData uri="http://schemas.microsoft.com/office/word/2010/wordprocessingShape">
                    <wps:wsp>
                      <wps:cNvSpPr/>
                      <wps:spPr>
                        <a:xfrm>
                          <a:off x="0" y="0"/>
                          <a:ext cx="7772400" cy="14813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D6E12F6" id="Rectangle 3" o:spid="_x0000_s1026" style="position:absolute;margin-left:-71.9pt;margin-top:-71.6pt;width:612pt;height:11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" filled="f" stroked="f" strokeweight="1pt"/>
            </w:pict>
          </mc:Fallback>
        </mc:AlternateContent>
      </w:r>
    </w:p>
    <w:p w14:paraId="523F5291" w14:textId="77777777" w:rsidR="00EF408A" w:rsidRDefault="00EF408A" w:rsidP="00672A83">
      <w:pPr>
        <w:pStyle w:val="paragraph"/>
        <w:spacing w:before="0" w:beforeAutospacing="0" w:after="160" w:afterAutospacing="0"/>
        <w:jc w:val="center"/>
        <w:textAlignment w:val="baseline"/>
        <w:rPr>
          <w:rStyle w:val="normaltextrun"/>
          <w:rFonts w:ascii="Calibri" w:hAnsi="Calibri" w:cs="Calibri"/>
          <w:color w:val="000000"/>
        </w:rPr>
      </w:pPr>
    </w:p>
    <w:p w14:paraId="1A347C44" w14:textId="617C2059" w:rsidR="00EF408A" w:rsidRDefault="00651DD5" w:rsidP="00672A83">
      <w:pPr>
        <w:pStyle w:val="paragraph"/>
        <w:spacing w:before="0" w:beforeAutospacing="0" w:after="160" w:afterAutospacing="0"/>
        <w:jc w:val="center"/>
        <w:textAlignment w:val="baseline"/>
        <w:rPr>
          <w:rStyle w:val="normaltextrun"/>
          <w:rFonts w:ascii="Calibri" w:hAnsi="Calibri" w:cs="Calibri"/>
          <w:color w:val="000000"/>
        </w:rPr>
      </w:pPr>
      <w:r>
        <w:rPr>
          <w:rFonts w:asciiTheme="minorHAnsi" w:eastAsiaTheme="minorHAnsi" w:hAnsiTheme="minorHAnsi" w:cstheme="minorBidi"/>
          <w:noProof/>
          <w:sz w:val="22"/>
          <w:szCs w:val="22"/>
        </w:rPr>
        <w:drawing>
          <wp:anchor distT="0" distB="0" distL="114300" distR="114300" simplePos="0" relativeHeight="251658242" behindDoc="0" locked="0" layoutInCell="1" allowOverlap="1" wp14:anchorId="72A1D15A" wp14:editId="19AAE146">
            <wp:simplePos x="0" y="0"/>
            <wp:positionH relativeFrom="margin">
              <wp:align>left</wp:align>
            </wp:positionH>
            <wp:positionV relativeFrom="paragraph">
              <wp:posOffset>286937</wp:posOffset>
            </wp:positionV>
            <wp:extent cx="1104181" cy="1091995"/>
            <wp:effectExtent l="0" t="0" r="1270" b="0"/>
            <wp:wrapNone/>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4181" cy="1091995"/>
                    </a:xfrm>
                    <a:prstGeom prst="rect">
                      <a:avLst/>
                    </a:prstGeom>
                  </pic:spPr>
                </pic:pic>
              </a:graphicData>
            </a:graphic>
            <wp14:sizeRelH relativeFrom="margin">
              <wp14:pctWidth>0</wp14:pctWidth>
            </wp14:sizeRelH>
            <wp14:sizeRelV relativeFrom="margin">
              <wp14:pctHeight>0</wp14:pctHeight>
            </wp14:sizeRelV>
          </wp:anchor>
        </w:drawing>
      </w:r>
    </w:p>
    <w:p w14:paraId="6369BEF7" w14:textId="4FD60B4B" w:rsidR="00672A83" w:rsidRDefault="00672A83" w:rsidP="00672A83">
      <w:pPr>
        <w:pStyle w:val="paragraph"/>
        <w:spacing w:before="0" w:beforeAutospacing="0" w:after="160" w:afterAutospacing="0"/>
        <w:jc w:val="center"/>
        <w:textAlignment w:val="baseline"/>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14:anchorId="2248B43C" wp14:editId="5A371E30">
            <wp:extent cx="1857375" cy="657225"/>
            <wp:effectExtent l="0" t="0" r="9525" b="9525"/>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657225"/>
                    </a:xfrm>
                    <a:prstGeom prst="rect">
                      <a:avLst/>
                    </a:prstGeom>
                    <a:noFill/>
                    <a:ln>
                      <a:noFill/>
                    </a:ln>
                  </pic:spPr>
                </pic:pic>
              </a:graphicData>
            </a:graphic>
          </wp:inline>
        </w:drawing>
      </w:r>
      <w:r>
        <w:rPr>
          <w:rStyle w:val="normaltextrun"/>
          <w:rFonts w:ascii="Calibri" w:hAnsi="Calibri" w:cs="Calibri"/>
          <w:color w:val="000000"/>
        </w:rPr>
        <w:t> </w:t>
      </w:r>
    </w:p>
    <w:p w14:paraId="6ACFF5A0" w14:textId="77777777" w:rsidR="00672A83" w:rsidRDefault="00672A83" w:rsidP="00672A83">
      <w:pPr>
        <w:pStyle w:val="paragraph"/>
        <w:spacing w:before="0" w:beforeAutospacing="0" w:after="160" w:afterAutospacing="0"/>
        <w:jc w:val="center"/>
        <w:textAlignment w:val="baseline"/>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14:anchorId="0F8E00B7" wp14:editId="55BE27D3">
            <wp:extent cx="15240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438150"/>
                    </a:xfrm>
                    <a:prstGeom prst="rect">
                      <a:avLst/>
                    </a:prstGeom>
                    <a:noFill/>
                    <a:ln>
                      <a:noFill/>
                    </a:ln>
                  </pic:spPr>
                </pic:pic>
              </a:graphicData>
            </a:graphic>
          </wp:inline>
        </w:drawing>
      </w:r>
      <w:r>
        <w:rPr>
          <w:rStyle w:val="eop"/>
          <w:rFonts w:ascii="Calibri" w:hAnsi="Calibri" w:cs="Calibri"/>
          <w:color w:val="000000"/>
        </w:rPr>
        <w:t> </w:t>
      </w:r>
    </w:p>
    <w:p w14:paraId="470EEA8B" w14:textId="77777777" w:rsidR="00672A83" w:rsidRPr="007C4460" w:rsidRDefault="00672A83" w:rsidP="00672A83">
      <w:pPr>
        <w:ind w:left="86"/>
        <w:jc w:val="center"/>
        <w:rPr>
          <w:b/>
          <w:bCs/>
          <w:sz w:val="36"/>
          <w:szCs w:val="36"/>
        </w:rPr>
      </w:pPr>
      <w:r w:rsidRPr="007C4460">
        <w:rPr>
          <w:b/>
          <w:bCs/>
          <w:color w:val="2E5496"/>
          <w:sz w:val="36"/>
          <w:szCs w:val="36"/>
        </w:rPr>
        <w:t xml:space="preserve">CWE-CAPEC ICS/OT Special Interest Group </w:t>
      </w:r>
    </w:p>
    <w:p w14:paraId="02117B9F" w14:textId="2013295D" w:rsidR="0088248D" w:rsidRDefault="003807E3" w:rsidP="00C74A93">
      <w:pPr>
        <w:spacing w:after="60"/>
        <w:jc w:val="center"/>
      </w:pPr>
      <w:r w:rsidRPr="001E7789">
        <w:rPr>
          <w:b/>
          <w:bCs/>
        </w:rPr>
        <w:t>Co-Chair</w:t>
      </w:r>
      <w:r w:rsidR="0088248D">
        <w:rPr>
          <w:b/>
          <w:bCs/>
        </w:rPr>
        <w:t>s</w:t>
      </w:r>
    </w:p>
    <w:p w14:paraId="266AA5E6" w14:textId="58F80A2B" w:rsidR="003807E3" w:rsidRPr="00B31A63" w:rsidRDefault="00F77392" w:rsidP="00082306">
      <w:pPr>
        <w:spacing w:after="0"/>
        <w:jc w:val="center"/>
        <w:rPr>
          <w:i/>
          <w:iCs/>
        </w:rPr>
      </w:pPr>
      <w:r>
        <w:t>Matt Luallen</w:t>
      </w:r>
      <w:r w:rsidR="00A95346">
        <w:t xml:space="preserve">, </w:t>
      </w:r>
      <w:r w:rsidR="000714F4">
        <w:rPr>
          <w:i/>
          <w:iCs/>
        </w:rPr>
        <w:t>VP</w:t>
      </w:r>
      <w:r w:rsidR="001D7460">
        <w:rPr>
          <w:i/>
          <w:iCs/>
        </w:rPr>
        <w:t xml:space="preserve"> of Vulnerability Awareness</w:t>
      </w:r>
      <w:r w:rsidR="005031BD" w:rsidRPr="00B31A63">
        <w:rPr>
          <w:i/>
          <w:iCs/>
        </w:rPr>
        <w:t xml:space="preserve">, </w:t>
      </w:r>
      <w:r w:rsidR="005031BD" w:rsidRPr="00B31A63">
        <w:rPr>
          <w:i/>
          <w:iCs/>
          <w:shd w:val="clear" w:color="auto" w:fill="FFFFFF"/>
        </w:rPr>
        <w:t>Cybersecurity Manufacturing Innovation Institute</w:t>
      </w:r>
      <w:r w:rsidR="00082306" w:rsidRPr="00B31A63">
        <w:rPr>
          <w:i/>
          <w:iCs/>
          <w:shd w:val="clear" w:color="auto" w:fill="FFFFFF"/>
        </w:rPr>
        <w:t xml:space="preserve"> (CyManII)</w:t>
      </w:r>
    </w:p>
    <w:p w14:paraId="646B3FC5" w14:textId="66E93027" w:rsidR="003807E3" w:rsidRPr="00A46A7E" w:rsidRDefault="003807E3" w:rsidP="00674DBF">
      <w:pPr>
        <w:jc w:val="center"/>
      </w:pPr>
      <w:r w:rsidRPr="00082306">
        <w:t>Alec Summers</w:t>
      </w:r>
      <w:r w:rsidR="001E7789">
        <w:t xml:space="preserve">, </w:t>
      </w:r>
      <w:r w:rsidR="001E7789" w:rsidRPr="00B31A63">
        <w:rPr>
          <w:i/>
          <w:iCs/>
        </w:rPr>
        <w:t>Principal Cybersecurity Engineer</w:t>
      </w:r>
      <w:r w:rsidR="005031BD" w:rsidRPr="00B31A63">
        <w:rPr>
          <w:i/>
          <w:iCs/>
        </w:rPr>
        <w:t>,</w:t>
      </w:r>
      <w:r w:rsidR="001E7789" w:rsidRPr="00B31A63">
        <w:rPr>
          <w:i/>
          <w:iCs/>
        </w:rPr>
        <w:t xml:space="preserve"> MITRE Corporation</w:t>
      </w:r>
    </w:p>
    <w:p w14:paraId="2E1AF0E2" w14:textId="77777777" w:rsidR="00804A9D" w:rsidRDefault="00804A9D" w:rsidP="00804A9D">
      <w:pPr>
        <w:pStyle w:val="paragraph"/>
        <w:spacing w:before="160" w:beforeAutospacing="0" w:after="40" w:afterAutospacing="0"/>
        <w:textAlignment w:val="baseline"/>
        <w:outlineLvl w:val="0"/>
        <w:rPr>
          <w:rFonts w:ascii="Calibri" w:hAnsi="Calibri" w:cs="Calibri"/>
          <w:color w:val="1F3763"/>
          <w:sz w:val="22"/>
          <w:szCs w:val="22"/>
        </w:rPr>
      </w:pPr>
      <w:r>
        <w:rPr>
          <w:rStyle w:val="normaltextrun"/>
          <w:rFonts w:ascii="Calibri Light" w:hAnsi="Calibri Light" w:cs="Calibri Light"/>
          <w:b/>
          <w:bCs/>
          <w:color w:val="1F3763"/>
          <w:sz w:val="25"/>
          <w:szCs w:val="25"/>
        </w:rPr>
        <w:t>Introduction</w:t>
      </w:r>
      <w:r>
        <w:rPr>
          <w:rStyle w:val="eop"/>
          <w:rFonts w:ascii="Calibri Light" w:hAnsi="Calibri Light" w:cs="Calibri Light"/>
          <w:color w:val="1F3763"/>
          <w:sz w:val="25"/>
          <w:szCs w:val="25"/>
        </w:rPr>
        <w:t> </w:t>
      </w:r>
    </w:p>
    <w:p w14:paraId="64D5E022" w14:textId="5EE3394F" w:rsidR="00FF1731" w:rsidRDefault="00FF1731" w:rsidP="00366B76">
      <w:pPr>
        <w:jc w:val="both"/>
        <w:rPr>
          <w:rFonts w:cstheme="minorHAnsi"/>
        </w:rPr>
      </w:pPr>
      <w:r>
        <w:rPr>
          <w:rFonts w:cstheme="minorHAnsi"/>
        </w:rPr>
        <w:t xml:space="preserve">The </w:t>
      </w:r>
      <w:hyperlink r:id="rId14" w:history="1">
        <w:r w:rsidR="00E063A0">
          <w:rPr>
            <w:rStyle w:val="Hyperlink"/>
            <w:rFonts w:cstheme="minorHAnsi"/>
          </w:rPr>
          <w:t>Common Weakness Enumeration</w:t>
        </w:r>
      </w:hyperlink>
      <w:r w:rsidR="00E063A0">
        <w:rPr>
          <w:rFonts w:cstheme="minorHAnsi"/>
        </w:rPr>
        <w:t xml:space="preserve"> (CWE)</w:t>
      </w:r>
      <w:r>
        <w:rPr>
          <w:rFonts w:cstheme="minorHAnsi"/>
        </w:rPr>
        <w:t>/</w:t>
      </w:r>
      <w:hyperlink r:id="rId15" w:history="1">
        <w:r w:rsidR="00E063A0">
          <w:rPr>
            <w:rStyle w:val="Hyperlink"/>
            <w:rFonts w:cstheme="minorHAnsi"/>
          </w:rPr>
          <w:t>Common Attack Pattern Enumeration and Classification</w:t>
        </w:r>
      </w:hyperlink>
      <w:r w:rsidR="00E063A0">
        <w:rPr>
          <w:rFonts w:cstheme="minorHAnsi"/>
        </w:rPr>
        <w:t xml:space="preserve"> </w:t>
      </w:r>
      <w:r w:rsidR="00E063A0" w:rsidRPr="00E063A0">
        <w:rPr>
          <w:rFonts w:cstheme="minorHAnsi"/>
        </w:rPr>
        <w:t>(CAPEC)</w:t>
      </w:r>
      <w:r w:rsidR="0087303A">
        <w:rPr>
          <w:rFonts w:cstheme="minorHAnsi"/>
        </w:rPr>
        <w:t xml:space="preserve"> program </w:t>
      </w:r>
      <w:r w:rsidR="00577B98">
        <w:rPr>
          <w:rFonts w:cstheme="minorHAnsi"/>
        </w:rPr>
        <w:t xml:space="preserve">– in </w:t>
      </w:r>
      <w:r w:rsidR="00577B98" w:rsidRPr="00B46CE4">
        <w:rPr>
          <w:rFonts w:cstheme="minorHAnsi"/>
        </w:rPr>
        <w:t>partnership with the U.S. Department of Energy’s (DOE) Office of Cybersecurity, Energy Security and Emergency Response (CESER</w:t>
      </w:r>
      <w:r w:rsidR="00577B98">
        <w:rPr>
          <w:rFonts w:cstheme="minorHAnsi"/>
        </w:rPr>
        <w:t xml:space="preserve">) and operated by </w:t>
      </w:r>
      <w:r w:rsidR="00577B98" w:rsidRPr="00B46CE4">
        <w:rPr>
          <w:rFonts w:cstheme="minorHAnsi"/>
        </w:rPr>
        <w:t xml:space="preserve">the </w:t>
      </w:r>
      <w:r w:rsidR="00577B98">
        <w:rPr>
          <w:rFonts w:cstheme="minorHAnsi"/>
        </w:rPr>
        <w:t xml:space="preserve">U.S. Department of Homeland Security’s (DHS) </w:t>
      </w:r>
      <w:r w:rsidR="00577B98" w:rsidRPr="00A4087E">
        <w:rPr>
          <w:rFonts w:cstheme="minorHAnsi"/>
        </w:rPr>
        <w:t>Cybersecurity and Infrastructure Security Agency</w:t>
      </w:r>
      <w:r w:rsidR="00577B98">
        <w:rPr>
          <w:rFonts w:cstheme="minorHAnsi"/>
        </w:rPr>
        <w:t>’s (</w:t>
      </w:r>
      <w:r w:rsidR="00577B98" w:rsidRPr="00B46CE4">
        <w:rPr>
          <w:rFonts w:cstheme="minorHAnsi"/>
        </w:rPr>
        <w:t>CISA</w:t>
      </w:r>
      <w:r w:rsidR="00577B98">
        <w:rPr>
          <w:rFonts w:cstheme="minorHAnsi"/>
        </w:rPr>
        <w:t xml:space="preserve">) </w:t>
      </w:r>
      <w:r w:rsidR="00577B98" w:rsidRPr="00B46CE4">
        <w:rPr>
          <w:rFonts w:cstheme="minorHAnsi"/>
        </w:rPr>
        <w:t>Homeland Security Systems Engineering and Development Institute (HSSEDI)</w:t>
      </w:r>
      <w:r w:rsidR="00577B98">
        <w:rPr>
          <w:rFonts w:cstheme="minorHAnsi"/>
        </w:rPr>
        <w:t xml:space="preserve"> – </w:t>
      </w:r>
      <w:r w:rsidR="003B1BC3">
        <w:rPr>
          <w:rFonts w:cstheme="minorHAnsi"/>
        </w:rPr>
        <w:t xml:space="preserve">has </w:t>
      </w:r>
      <w:r w:rsidR="004574B1">
        <w:rPr>
          <w:rFonts w:cstheme="minorHAnsi"/>
        </w:rPr>
        <w:t>formed</w:t>
      </w:r>
      <w:r w:rsidR="00577B98" w:rsidRPr="00B46CE4">
        <w:rPr>
          <w:rFonts w:cstheme="minorHAnsi"/>
        </w:rPr>
        <w:t xml:space="preserve"> a new special interest group focusing on security weaknesses in industrial control systems (ICS) and operational technology (OT)</w:t>
      </w:r>
      <w:r w:rsidR="000D762A">
        <w:rPr>
          <w:rFonts w:cstheme="minorHAnsi"/>
        </w:rPr>
        <w:t>.</w:t>
      </w:r>
    </w:p>
    <w:p w14:paraId="68AC3F55" w14:textId="03A237CF" w:rsidR="003807E3" w:rsidRDefault="00804A9D" w:rsidP="00804A9D">
      <w:pPr>
        <w:pStyle w:val="paragraph"/>
        <w:spacing w:before="160" w:beforeAutospacing="0" w:after="40" w:afterAutospacing="0"/>
        <w:textAlignment w:val="baseline"/>
        <w:outlineLvl w:val="0"/>
        <w:rPr>
          <w:b/>
          <w:bCs/>
          <w:sz w:val="25"/>
          <w:szCs w:val="25"/>
        </w:rPr>
      </w:pPr>
      <w:r>
        <w:rPr>
          <w:rStyle w:val="normaltextrun"/>
          <w:rFonts w:ascii="Calibri Light" w:hAnsi="Calibri Light" w:cs="Calibri Light"/>
          <w:b/>
          <w:bCs/>
          <w:color w:val="1F3763"/>
          <w:sz w:val="25"/>
          <w:szCs w:val="25"/>
        </w:rPr>
        <w:t>Background</w:t>
      </w:r>
    </w:p>
    <w:p w14:paraId="7B396663" w14:textId="5585202D" w:rsidR="003E79B5" w:rsidRPr="00665D31" w:rsidRDefault="00D01E49" w:rsidP="00366B76">
      <w:pPr>
        <w:jc w:val="both"/>
        <w:rPr>
          <w:rFonts w:ascii="Calibri" w:hAnsi="Calibri" w:cs="Calibri"/>
          <w:color w:val="000000"/>
          <w:shd w:val="clear" w:color="auto" w:fill="FFFFFF"/>
        </w:rPr>
      </w:pPr>
      <w:r w:rsidRPr="00876AE2">
        <w:rPr>
          <w:rStyle w:val="normaltextrun"/>
          <w:rFonts w:ascii="Calibri" w:hAnsi="Calibri" w:cs="Calibri"/>
          <w:color w:val="000000"/>
          <w:shd w:val="clear" w:color="auto" w:fill="FFFFFF"/>
        </w:rPr>
        <w:t xml:space="preserve">The </w:t>
      </w:r>
      <w:r w:rsidR="00440F20">
        <w:rPr>
          <w:rStyle w:val="normaltextrun"/>
          <w:rFonts w:ascii="Calibri" w:hAnsi="Calibri" w:cs="Calibri"/>
          <w:color w:val="000000"/>
          <w:shd w:val="clear" w:color="auto" w:fill="FFFFFF"/>
        </w:rPr>
        <w:t xml:space="preserve">CWE-CAPEC </w:t>
      </w:r>
      <w:r w:rsidRPr="00876AE2">
        <w:rPr>
          <w:rStyle w:val="normaltextrun"/>
          <w:rFonts w:ascii="Calibri" w:hAnsi="Calibri" w:cs="Calibri"/>
          <w:color w:val="000000"/>
          <w:shd w:val="clear" w:color="auto" w:fill="FFFFFF"/>
        </w:rPr>
        <w:t xml:space="preserve">ICS/OT Special Interest Group </w:t>
      </w:r>
      <w:r w:rsidR="00E063A0">
        <w:rPr>
          <w:rStyle w:val="normaltextrun"/>
          <w:rFonts w:ascii="Calibri" w:hAnsi="Calibri" w:cs="Calibri"/>
          <w:color w:val="000000"/>
          <w:shd w:val="clear" w:color="auto" w:fill="FFFFFF"/>
        </w:rPr>
        <w:t>(</w:t>
      </w:r>
      <w:r w:rsidR="00440F20" w:rsidRPr="00B46CE4">
        <w:rPr>
          <w:rFonts w:cstheme="minorHAnsi"/>
        </w:rPr>
        <w:t>SIG</w:t>
      </w:r>
      <w:r w:rsidRPr="00876AE2">
        <w:rPr>
          <w:rStyle w:val="normaltextrun"/>
          <w:rFonts w:ascii="Calibri" w:hAnsi="Calibri" w:cs="Calibri"/>
          <w:color w:val="000000"/>
          <w:shd w:val="clear" w:color="auto" w:fill="FFFFFF"/>
        </w:rPr>
        <w:t>) offers a forum for researchers and technical representatives from organizations operating in ICS and OT design, manufacturing, and security to interact, share opinions and expertise, and leverage each other’s experiences in supporting the continued growth and adoption of CWE as a common language for defining ICS/OT security weaknesses. While Information Technology (IT) has an extant body of work related to identify and classifying security weaknesses, IT and ICS/OT are different, and existing IT classifications are not always useful in describing and managing security weaknesses in ICS/OT systems. Addressing this gap will help all stakeholders communicate more efficiently and effectively and promote a unity of effort in identifying and mitigating ICS/OT security weaknesses, especially in critical infrastructure. </w:t>
      </w:r>
      <w:r w:rsidR="00A422D9">
        <w:rPr>
          <w:rStyle w:val="eop"/>
          <w:rFonts w:ascii="Calibri" w:hAnsi="Calibri" w:cs="Calibri"/>
          <w:color w:val="000000"/>
          <w:shd w:val="clear" w:color="auto" w:fill="FFFFFF"/>
        </w:rPr>
        <w:t xml:space="preserve">The CWE-CAPEC ICS/OT SIG began in May 2022. </w:t>
      </w:r>
      <w:r w:rsidR="00D634EA">
        <w:rPr>
          <w:rStyle w:val="eop"/>
          <w:rFonts w:ascii="Calibri" w:hAnsi="Calibri" w:cs="Calibri"/>
          <w:color w:val="000000"/>
          <w:shd w:val="clear" w:color="auto" w:fill="FFFFFF"/>
        </w:rPr>
        <w:t>Additional information</w:t>
      </w:r>
      <w:r w:rsidR="003E79B5">
        <w:rPr>
          <w:rStyle w:val="eop"/>
          <w:rFonts w:ascii="Calibri" w:hAnsi="Calibri" w:cs="Calibri"/>
          <w:color w:val="000000"/>
          <w:shd w:val="clear" w:color="auto" w:fill="FFFFFF"/>
        </w:rPr>
        <w:t xml:space="preserve"> is available at the ICS/OT SIG’s </w:t>
      </w:r>
      <w:hyperlink r:id="rId16" w:history="1">
        <w:r w:rsidR="00D634EA" w:rsidRPr="00D634EA">
          <w:rPr>
            <w:rStyle w:val="Hyperlink"/>
            <w:rFonts w:ascii="Calibri" w:hAnsi="Calibri" w:cs="Calibri"/>
            <w:shd w:val="clear" w:color="auto" w:fill="FFFFFF"/>
          </w:rPr>
          <w:t>GitHub</w:t>
        </w:r>
        <w:r w:rsidR="003E79B5" w:rsidRPr="00D634EA">
          <w:rPr>
            <w:rStyle w:val="Hyperlink"/>
            <w:rFonts w:ascii="Calibri" w:hAnsi="Calibri" w:cs="Calibri"/>
            <w:shd w:val="clear" w:color="auto" w:fill="FFFFFF"/>
          </w:rPr>
          <w:t xml:space="preserve"> repository</w:t>
        </w:r>
      </w:hyperlink>
      <w:r w:rsidR="003E79B5">
        <w:rPr>
          <w:rStyle w:val="eop"/>
          <w:rFonts w:ascii="Calibri" w:hAnsi="Calibri" w:cs="Calibri"/>
          <w:color w:val="000000"/>
          <w:shd w:val="clear" w:color="auto" w:fill="FFFFFF"/>
        </w:rPr>
        <w:t xml:space="preserve">. </w:t>
      </w:r>
    </w:p>
    <w:p w14:paraId="1AC9441A" w14:textId="6BB23AC2" w:rsidR="00804A9D" w:rsidRDefault="00804A9D" w:rsidP="00804A9D">
      <w:pPr>
        <w:pStyle w:val="paragraph"/>
        <w:spacing w:before="160" w:beforeAutospacing="0" w:after="40" w:afterAutospacing="0"/>
        <w:textAlignment w:val="baseline"/>
        <w:outlineLvl w:val="0"/>
        <w:rPr>
          <w:rFonts w:ascii="Calibri" w:hAnsi="Calibri" w:cs="Calibri"/>
          <w:color w:val="1F3763"/>
          <w:sz w:val="22"/>
          <w:szCs w:val="22"/>
        </w:rPr>
      </w:pPr>
      <w:r>
        <w:rPr>
          <w:rStyle w:val="normaltextrun"/>
          <w:rFonts w:ascii="Calibri Light" w:hAnsi="Calibri Light" w:cs="Calibri Light"/>
          <w:b/>
          <w:bCs/>
          <w:color w:val="1F3763"/>
          <w:sz w:val="25"/>
          <w:szCs w:val="25"/>
        </w:rPr>
        <w:t>Objectives</w:t>
      </w:r>
    </w:p>
    <w:p w14:paraId="3029B851" w14:textId="285C2372" w:rsidR="00316880" w:rsidRPr="00DF5E63" w:rsidRDefault="00D164BA" w:rsidP="00C5236F">
      <w:pPr>
        <w:spacing w:after="60"/>
        <w:rPr>
          <w:rFonts w:cstheme="minorHAnsi"/>
        </w:rPr>
      </w:pPr>
      <w:r>
        <w:rPr>
          <w:rFonts w:cstheme="minorHAnsi"/>
        </w:rPr>
        <w:t>The ICS/OT SIG aims to achieve the following objectives:</w:t>
      </w:r>
    </w:p>
    <w:p w14:paraId="31BC8294" w14:textId="3B585CF0" w:rsidR="00FD2E12" w:rsidRPr="00354506" w:rsidRDefault="00FD2E12" w:rsidP="00C5236F">
      <w:pPr>
        <w:pStyle w:val="ListParagraph"/>
        <w:numPr>
          <w:ilvl w:val="0"/>
          <w:numId w:val="19"/>
        </w:numPr>
        <w:spacing w:after="60"/>
      </w:pPr>
      <w:r w:rsidRPr="00354506">
        <w:t>Address</w:t>
      </w:r>
      <w:r w:rsidR="00D01E49">
        <w:t xml:space="preserve"> </w:t>
      </w:r>
      <w:r w:rsidRPr="00354506">
        <w:t xml:space="preserve">gaps in describing and managing security weaknesses in ICS/OT systems </w:t>
      </w:r>
    </w:p>
    <w:p w14:paraId="28599BB4" w14:textId="6857DA5A" w:rsidR="00FD2E12" w:rsidRPr="00354506" w:rsidRDefault="00FD2E12" w:rsidP="00C5236F">
      <w:pPr>
        <w:pStyle w:val="ListParagraph"/>
        <w:numPr>
          <w:ilvl w:val="0"/>
          <w:numId w:val="19"/>
        </w:numPr>
        <w:spacing w:after="60"/>
      </w:pPr>
      <w:r w:rsidRPr="00354506">
        <w:t xml:space="preserve">Establish a stakeholder community for discussing ICS/OT CWE content </w:t>
      </w:r>
    </w:p>
    <w:p w14:paraId="0D60A922" w14:textId="711150E9" w:rsidR="00FB5D7A" w:rsidRPr="00354506" w:rsidRDefault="00FB5D7A" w:rsidP="00C5236F">
      <w:pPr>
        <w:pStyle w:val="ListParagraph"/>
        <w:numPr>
          <w:ilvl w:val="0"/>
          <w:numId w:val="19"/>
        </w:numPr>
        <w:spacing w:after="60"/>
      </w:pPr>
      <w:r w:rsidRPr="00354506">
        <w:t>Explore cross-organizational collaboration opportunities</w:t>
      </w:r>
    </w:p>
    <w:p w14:paraId="07C41B99" w14:textId="77182B5A" w:rsidR="001001F1" w:rsidRDefault="001001F1" w:rsidP="00C5236F">
      <w:pPr>
        <w:pStyle w:val="ListParagraph"/>
        <w:numPr>
          <w:ilvl w:val="0"/>
          <w:numId w:val="19"/>
        </w:numPr>
        <w:spacing w:after="60" w:line="256" w:lineRule="auto"/>
        <w:rPr>
          <w:rStyle w:val="normaltextrun"/>
          <w:rFonts w:cstheme="minorHAnsi"/>
        </w:rPr>
      </w:pPr>
      <w:bookmarkStart w:id="0" w:name="_Hlk115788179"/>
      <w:r>
        <w:t>Provide c</w:t>
      </w:r>
      <w:r>
        <w:rPr>
          <w:rStyle w:val="normaltextrun"/>
          <w:rFonts w:cstheme="minorHAnsi"/>
          <w:color w:val="000000"/>
          <w:bdr w:val="none" w:sz="0" w:space="0" w:color="auto" w:frame="1"/>
        </w:rPr>
        <w:t>ritical input regarding CWE domain coverage and hierarchical structure</w:t>
      </w:r>
    </w:p>
    <w:p w14:paraId="2D7C6C6C" w14:textId="383213AE" w:rsidR="00A81FD6" w:rsidRDefault="00A81FD6" w:rsidP="00A81FD6">
      <w:pPr>
        <w:pStyle w:val="paragraph"/>
        <w:spacing w:before="160" w:beforeAutospacing="0" w:after="40" w:afterAutospacing="0"/>
        <w:textAlignment w:val="baseline"/>
        <w:outlineLvl w:val="0"/>
        <w:rPr>
          <w:rFonts w:ascii="Calibri" w:hAnsi="Calibri" w:cs="Calibri"/>
          <w:color w:val="1F3763"/>
          <w:sz w:val="22"/>
          <w:szCs w:val="22"/>
        </w:rPr>
      </w:pPr>
      <w:r>
        <w:rPr>
          <w:rStyle w:val="normaltextrun"/>
          <w:rFonts w:ascii="Calibri Light" w:hAnsi="Calibri Light" w:cs="Calibri Light"/>
          <w:b/>
          <w:bCs/>
          <w:color w:val="1F3763"/>
          <w:sz w:val="25"/>
          <w:szCs w:val="25"/>
        </w:rPr>
        <w:lastRenderedPageBreak/>
        <w:t>Intended Participants</w:t>
      </w:r>
    </w:p>
    <w:bookmarkEnd w:id="0"/>
    <w:p w14:paraId="09A0D970" w14:textId="53729DC9" w:rsidR="00316880" w:rsidRPr="00D164BA" w:rsidRDefault="00D164BA" w:rsidP="00C5236F">
      <w:pPr>
        <w:spacing w:after="60"/>
        <w:rPr>
          <w:rFonts w:cstheme="minorHAnsi"/>
        </w:rPr>
      </w:pPr>
      <w:r>
        <w:rPr>
          <w:rFonts w:cstheme="minorHAnsi"/>
        </w:rPr>
        <w:t xml:space="preserve">The following </w:t>
      </w:r>
      <w:r w:rsidR="00FA2EA0">
        <w:rPr>
          <w:rFonts w:cstheme="minorHAnsi"/>
        </w:rPr>
        <w:t xml:space="preserve">stakeholder categories </w:t>
      </w:r>
      <w:r w:rsidR="008E673E">
        <w:rPr>
          <w:rFonts w:cstheme="minorHAnsi"/>
        </w:rPr>
        <w:t xml:space="preserve">participate </w:t>
      </w:r>
      <w:r w:rsidR="00FA2EA0">
        <w:rPr>
          <w:rFonts w:cstheme="minorHAnsi"/>
        </w:rPr>
        <w:t>in the ICS/OT SIG:</w:t>
      </w:r>
    </w:p>
    <w:p w14:paraId="49EFBCCC" w14:textId="3C4586B0" w:rsidR="006F3670" w:rsidRPr="006F3670" w:rsidRDefault="00D57D56" w:rsidP="00C5236F">
      <w:pPr>
        <w:pStyle w:val="ListParagraph"/>
        <w:numPr>
          <w:ilvl w:val="0"/>
          <w:numId w:val="20"/>
        </w:numPr>
        <w:spacing w:after="60"/>
        <w:rPr>
          <w:rStyle w:val="normaltextrun"/>
          <w:rFonts w:cstheme="minorHAnsi"/>
        </w:rPr>
      </w:pPr>
      <w:r>
        <w:rPr>
          <w:rStyle w:val="normaltextrun"/>
          <w:rFonts w:cstheme="minorHAnsi"/>
          <w:color w:val="000000"/>
          <w:shd w:val="clear" w:color="auto" w:fill="FFFFFF"/>
        </w:rPr>
        <w:t>O</w:t>
      </w:r>
      <w:r w:rsidR="006F3670">
        <w:rPr>
          <w:rStyle w:val="normaltextrun"/>
          <w:rFonts w:cstheme="minorHAnsi"/>
          <w:color w:val="000000"/>
          <w:shd w:val="clear" w:color="auto" w:fill="FFFFFF"/>
        </w:rPr>
        <w:t>wners and operators</w:t>
      </w:r>
    </w:p>
    <w:p w14:paraId="3C9A6309" w14:textId="3B092BA6" w:rsidR="006F3670" w:rsidRPr="006F3670" w:rsidRDefault="006F3670" w:rsidP="00C5236F">
      <w:pPr>
        <w:pStyle w:val="ListParagraph"/>
        <w:numPr>
          <w:ilvl w:val="0"/>
          <w:numId w:val="20"/>
        </w:numPr>
        <w:spacing w:after="60"/>
        <w:rPr>
          <w:rStyle w:val="normaltextrun"/>
          <w:rFonts w:cstheme="minorHAnsi"/>
        </w:rPr>
      </w:pPr>
      <w:r>
        <w:rPr>
          <w:rStyle w:val="normaltextrun"/>
          <w:rFonts w:cstheme="minorHAnsi"/>
        </w:rPr>
        <w:t>Manufacturers/vendors/</w:t>
      </w:r>
      <w:r w:rsidR="004E57BA">
        <w:rPr>
          <w:rStyle w:val="normaltextrun"/>
          <w:rFonts w:cstheme="minorHAnsi"/>
        </w:rPr>
        <w:t>system integrators</w:t>
      </w:r>
    </w:p>
    <w:p w14:paraId="584F4FFD" w14:textId="28107510" w:rsidR="008C2C92" w:rsidRPr="0069628F" w:rsidRDefault="004E57BA" w:rsidP="00C5236F">
      <w:pPr>
        <w:pStyle w:val="ListParagraph"/>
        <w:numPr>
          <w:ilvl w:val="0"/>
          <w:numId w:val="20"/>
        </w:numPr>
        <w:spacing w:after="60"/>
        <w:rPr>
          <w:rStyle w:val="normaltextrun"/>
          <w:rFonts w:cstheme="minorHAnsi"/>
        </w:rPr>
      </w:pPr>
      <w:r>
        <w:rPr>
          <w:rStyle w:val="normaltextrun"/>
          <w:rFonts w:cstheme="minorHAnsi"/>
          <w:color w:val="000000"/>
          <w:shd w:val="clear" w:color="auto" w:fill="FFFFFF"/>
        </w:rPr>
        <w:t>Government</w:t>
      </w:r>
      <w:r w:rsidR="00CE721F">
        <w:rPr>
          <w:rStyle w:val="normaltextrun"/>
          <w:rFonts w:cstheme="minorHAnsi"/>
          <w:color w:val="000000"/>
          <w:shd w:val="clear" w:color="auto" w:fill="FFFFFF"/>
        </w:rPr>
        <w:t xml:space="preserve"> and policy subject matter experts</w:t>
      </w:r>
    </w:p>
    <w:p w14:paraId="4D5C94FB" w14:textId="6772605A" w:rsidR="0069628F" w:rsidRPr="003B7BAE" w:rsidRDefault="0069628F" w:rsidP="00C5236F">
      <w:pPr>
        <w:pStyle w:val="ListParagraph"/>
        <w:numPr>
          <w:ilvl w:val="0"/>
          <w:numId w:val="20"/>
        </w:numPr>
        <w:spacing w:after="60"/>
        <w:rPr>
          <w:rStyle w:val="normaltextrun"/>
          <w:rFonts w:cstheme="minorHAnsi"/>
        </w:rPr>
      </w:pPr>
      <w:r>
        <w:rPr>
          <w:rStyle w:val="normaltextrun"/>
          <w:rFonts w:cstheme="minorHAnsi"/>
          <w:color w:val="000000"/>
          <w:shd w:val="clear" w:color="auto" w:fill="FFFFFF"/>
        </w:rPr>
        <w:t>National Laboratories</w:t>
      </w:r>
    </w:p>
    <w:p w14:paraId="351B6E38" w14:textId="78543284" w:rsidR="00A0034C" w:rsidRPr="003B7BAE" w:rsidRDefault="004E57BA" w:rsidP="00C5236F">
      <w:pPr>
        <w:pStyle w:val="ListParagraph"/>
        <w:numPr>
          <w:ilvl w:val="0"/>
          <w:numId w:val="20"/>
        </w:numPr>
        <w:spacing w:after="60"/>
        <w:rPr>
          <w:rStyle w:val="normaltextrun"/>
          <w:rFonts w:cstheme="minorHAnsi"/>
        </w:rPr>
      </w:pPr>
      <w:r>
        <w:rPr>
          <w:rStyle w:val="normaltextrun"/>
          <w:rFonts w:cstheme="minorHAnsi"/>
          <w:color w:val="000000"/>
          <w:shd w:val="clear" w:color="auto" w:fill="FFFFFF"/>
        </w:rPr>
        <w:t>Research</w:t>
      </w:r>
      <w:r w:rsidR="000848AF">
        <w:rPr>
          <w:rStyle w:val="normaltextrun"/>
          <w:rFonts w:cstheme="minorHAnsi"/>
          <w:color w:val="000000"/>
          <w:shd w:val="clear" w:color="auto" w:fill="FFFFFF"/>
        </w:rPr>
        <w:t xml:space="preserve"> and academic institutions</w:t>
      </w:r>
    </w:p>
    <w:p w14:paraId="112C91DD" w14:textId="045821DF" w:rsidR="00A0034C" w:rsidRPr="003B7BAE" w:rsidRDefault="0069628F" w:rsidP="00C5236F">
      <w:pPr>
        <w:pStyle w:val="ListParagraph"/>
        <w:numPr>
          <w:ilvl w:val="0"/>
          <w:numId w:val="20"/>
        </w:numPr>
        <w:spacing w:after="60"/>
        <w:rPr>
          <w:rStyle w:val="normaltextrun"/>
          <w:rFonts w:cstheme="minorHAnsi"/>
        </w:rPr>
      </w:pPr>
      <w:r>
        <w:rPr>
          <w:rStyle w:val="normaltextrun"/>
          <w:rFonts w:cstheme="minorHAnsi"/>
          <w:color w:val="000000"/>
          <w:shd w:val="clear" w:color="auto" w:fill="FFFFFF"/>
        </w:rPr>
        <w:t>IT, OT, o</w:t>
      </w:r>
      <w:r w:rsidR="004E721F">
        <w:rPr>
          <w:rStyle w:val="normaltextrun"/>
          <w:rFonts w:cstheme="minorHAnsi"/>
          <w:color w:val="000000"/>
          <w:shd w:val="clear" w:color="auto" w:fill="FFFFFF"/>
        </w:rPr>
        <w:t>r cyber service providers or s</w:t>
      </w:r>
      <w:r w:rsidR="00A0034C" w:rsidRPr="003B7BAE">
        <w:rPr>
          <w:rStyle w:val="normaltextrun"/>
          <w:rFonts w:cstheme="minorHAnsi"/>
          <w:color w:val="000000"/>
          <w:shd w:val="clear" w:color="auto" w:fill="FFFFFF"/>
        </w:rPr>
        <w:t>ecurity professionals</w:t>
      </w:r>
    </w:p>
    <w:p w14:paraId="79FFAC4B" w14:textId="32D3B81A" w:rsidR="002029BF" w:rsidRDefault="002029BF" w:rsidP="002029BF">
      <w:pPr>
        <w:pStyle w:val="paragraph"/>
        <w:spacing w:before="160" w:beforeAutospacing="0" w:after="40" w:afterAutospacing="0"/>
        <w:textAlignment w:val="baseline"/>
        <w:outlineLvl w:val="0"/>
        <w:rPr>
          <w:rFonts w:ascii="Calibri" w:hAnsi="Calibri" w:cs="Calibri"/>
          <w:color w:val="1F3763"/>
          <w:sz w:val="22"/>
          <w:szCs w:val="22"/>
        </w:rPr>
      </w:pPr>
      <w:r>
        <w:rPr>
          <w:rStyle w:val="normaltextrun"/>
          <w:rFonts w:ascii="Calibri Light" w:hAnsi="Calibri Light" w:cs="Calibri Light"/>
          <w:b/>
          <w:bCs/>
          <w:color w:val="1F3763"/>
          <w:sz w:val="25"/>
          <w:szCs w:val="25"/>
        </w:rPr>
        <w:t>Sub-Working Groups</w:t>
      </w:r>
      <w:r>
        <w:rPr>
          <w:rStyle w:val="eop"/>
          <w:rFonts w:ascii="Calibri Light" w:hAnsi="Calibri Light" w:cs="Calibri Light"/>
          <w:color w:val="1F3763"/>
          <w:sz w:val="25"/>
          <w:szCs w:val="25"/>
        </w:rPr>
        <w:t> </w:t>
      </w:r>
    </w:p>
    <w:p w14:paraId="4C4A84FB" w14:textId="54E9E3A6" w:rsidR="009512B9" w:rsidRPr="009512B9" w:rsidRDefault="00533796" w:rsidP="00B239B7">
      <w:pPr>
        <w:jc w:val="both"/>
      </w:pPr>
      <w:r>
        <w:t>The ICS/OT SIG’s co</w:t>
      </w:r>
      <w:r w:rsidR="008D7481">
        <w:t>-chairs are standing up three sub-working groups</w:t>
      </w:r>
      <w:r w:rsidR="002E34C1">
        <w:t xml:space="preserve"> to achieve these objectives:</w:t>
      </w:r>
      <w:r w:rsidR="00735506">
        <w:t xml:space="preserve"> </w:t>
      </w:r>
    </w:p>
    <w:p w14:paraId="1C07B0DD" w14:textId="758E270F" w:rsidR="00746727" w:rsidRDefault="00E3041C" w:rsidP="001414B3">
      <w:pPr>
        <w:pStyle w:val="Heading4"/>
        <w:spacing w:after="40"/>
        <w:rPr>
          <w:rStyle w:val="normaltextrun"/>
          <w:rFonts w:cstheme="minorHAnsi"/>
          <w:i w:val="0"/>
          <w:iCs w:val="0"/>
        </w:rPr>
      </w:pPr>
      <w:r>
        <w:rPr>
          <w:rStyle w:val="normaltextrun"/>
          <w:rFonts w:cstheme="minorHAnsi"/>
          <w:b/>
          <w:bCs/>
        </w:rPr>
        <w:t xml:space="preserve">1. </w:t>
      </w:r>
      <w:r w:rsidR="00363F15">
        <w:rPr>
          <w:rStyle w:val="normaltextrun"/>
          <w:rFonts w:cstheme="minorHAnsi"/>
          <w:b/>
          <w:bCs/>
        </w:rPr>
        <w:t>“</w:t>
      </w:r>
      <w:r w:rsidR="00876AE2" w:rsidRPr="00E13EA6">
        <w:rPr>
          <w:rStyle w:val="normaltextrun"/>
          <w:rFonts w:cstheme="minorHAnsi"/>
          <w:b/>
          <w:bCs/>
        </w:rPr>
        <w:t>Boosting CWE Content</w:t>
      </w:r>
      <w:r w:rsidR="00363F15">
        <w:rPr>
          <w:rStyle w:val="normaltextrun"/>
          <w:rFonts w:cstheme="minorHAnsi"/>
          <w:b/>
          <w:bCs/>
        </w:rPr>
        <w:t>”</w:t>
      </w:r>
      <w:r w:rsidR="00876AE2" w:rsidRPr="00E13EA6">
        <w:rPr>
          <w:rStyle w:val="normaltextrun"/>
          <w:rFonts w:cstheme="minorHAnsi"/>
          <w:b/>
          <w:bCs/>
        </w:rPr>
        <w:t xml:space="preserve"> Sub-</w:t>
      </w:r>
      <w:r w:rsidR="003F3AF7">
        <w:rPr>
          <w:rStyle w:val="normaltextrun"/>
          <w:rFonts w:cstheme="minorHAnsi"/>
          <w:b/>
          <w:bCs/>
        </w:rPr>
        <w:t>W</w:t>
      </w:r>
      <w:r w:rsidR="00876AE2" w:rsidRPr="00E13EA6">
        <w:rPr>
          <w:rStyle w:val="normaltextrun"/>
          <w:rFonts w:cstheme="minorHAnsi"/>
          <w:b/>
          <w:bCs/>
        </w:rPr>
        <w:t>orking Group</w:t>
      </w:r>
    </w:p>
    <w:p w14:paraId="701F7D27" w14:textId="782C793F" w:rsidR="00BD227C" w:rsidRPr="00F13A4A" w:rsidRDefault="00BD227C" w:rsidP="00BD227C">
      <w:pPr>
        <w:spacing w:after="60"/>
        <w:rPr>
          <w:rStyle w:val="normaltextrun"/>
          <w:rFonts w:cstheme="minorHAnsi"/>
        </w:rPr>
      </w:pPr>
      <w:r>
        <w:rPr>
          <w:rStyle w:val="normaltextrun"/>
          <w:rFonts w:cstheme="minorHAnsi"/>
          <w:b/>
          <w:bCs/>
        </w:rPr>
        <w:t xml:space="preserve">Launch </w:t>
      </w:r>
      <w:r w:rsidRPr="0095026B">
        <w:rPr>
          <w:rStyle w:val="normaltextrun"/>
          <w:rFonts w:cstheme="minorHAnsi"/>
          <w:b/>
          <w:bCs/>
        </w:rPr>
        <w:t xml:space="preserve">Date: </w:t>
      </w:r>
      <w:r w:rsidR="00A36DB1">
        <w:rPr>
          <w:rStyle w:val="normaltextrun"/>
          <w:rFonts w:cstheme="minorHAnsi"/>
        </w:rPr>
        <w:t>October 2022</w:t>
      </w:r>
      <w:r>
        <w:rPr>
          <w:rStyle w:val="normaltextrun"/>
          <w:rFonts w:cstheme="minorHAnsi"/>
        </w:rPr>
        <w:t xml:space="preserve"> (meet</w:t>
      </w:r>
      <w:r w:rsidR="00A36DB1">
        <w:rPr>
          <w:rStyle w:val="normaltextrun"/>
          <w:rFonts w:cstheme="minorHAnsi"/>
        </w:rPr>
        <w:t>s</w:t>
      </w:r>
      <w:r>
        <w:rPr>
          <w:rStyle w:val="normaltextrun"/>
          <w:rFonts w:cstheme="minorHAnsi"/>
        </w:rPr>
        <w:t xml:space="preserve"> biweekly)</w:t>
      </w:r>
    </w:p>
    <w:p w14:paraId="6129B28D" w14:textId="217EF3F3" w:rsidR="006F2A83" w:rsidRPr="00BD2E11" w:rsidRDefault="0025791C" w:rsidP="009919C4">
      <w:pPr>
        <w:pStyle w:val="ListParagraph"/>
        <w:numPr>
          <w:ilvl w:val="0"/>
          <w:numId w:val="25"/>
        </w:numPr>
        <w:spacing w:before="60" w:after="120"/>
        <w:rPr>
          <w:rStyle w:val="normaltextrun"/>
          <w:rFonts w:cstheme="minorHAnsi"/>
          <w:i/>
          <w:iCs/>
        </w:rPr>
      </w:pPr>
      <w:r w:rsidRPr="00BD2E11">
        <w:rPr>
          <w:rStyle w:val="normaltextrun"/>
          <w:rFonts w:cstheme="minorHAnsi"/>
        </w:rPr>
        <w:t>Howard Grimes</w:t>
      </w:r>
      <w:r w:rsidR="006F2A83" w:rsidRPr="00BD2E11">
        <w:rPr>
          <w:rStyle w:val="normaltextrun"/>
          <w:rFonts w:cstheme="minorHAnsi"/>
        </w:rPr>
        <w:t xml:space="preserve">, </w:t>
      </w:r>
      <w:r w:rsidR="006F2A83" w:rsidRPr="00BD2E11">
        <w:rPr>
          <w:rStyle w:val="normaltextrun"/>
          <w:rFonts w:cstheme="minorHAnsi"/>
          <w:i/>
          <w:iCs/>
        </w:rPr>
        <w:t>Chief Executive Officer, CyManII</w:t>
      </w:r>
      <w:r w:rsidR="00736D5A" w:rsidRPr="00BD2E11">
        <w:rPr>
          <w:rStyle w:val="normaltextrun"/>
          <w:rFonts w:cstheme="minorHAnsi"/>
          <w:i/>
          <w:iCs/>
        </w:rPr>
        <w:t xml:space="preserve"> </w:t>
      </w:r>
      <w:r w:rsidR="00736D5A" w:rsidRPr="00BD2E11">
        <w:rPr>
          <w:rStyle w:val="normaltextrun"/>
          <w:rFonts w:cstheme="minorHAnsi"/>
        </w:rPr>
        <w:t>(co-chair)</w:t>
      </w:r>
    </w:p>
    <w:p w14:paraId="2D8A444C" w14:textId="5865EF8E" w:rsidR="0025791C" w:rsidRPr="00BD2E11" w:rsidRDefault="003D03F3" w:rsidP="00BD2E11">
      <w:pPr>
        <w:pStyle w:val="ListParagraph"/>
        <w:numPr>
          <w:ilvl w:val="0"/>
          <w:numId w:val="25"/>
        </w:numPr>
        <w:spacing w:after="120"/>
        <w:rPr>
          <w:rStyle w:val="normaltextrun"/>
          <w:rFonts w:cstheme="minorHAnsi"/>
          <w:i/>
          <w:iCs/>
        </w:rPr>
      </w:pPr>
      <w:r>
        <w:rPr>
          <w:rStyle w:val="normaltextrun"/>
          <w:rFonts w:cstheme="minorHAnsi"/>
        </w:rPr>
        <w:t xml:space="preserve">Haritha Srinivasan, </w:t>
      </w:r>
      <w:r w:rsidRPr="001D658C">
        <w:rPr>
          <w:rStyle w:val="normaltextrun"/>
          <w:rFonts w:cstheme="minorHAnsi"/>
          <w:i/>
          <w:iCs/>
        </w:rPr>
        <w:t>Underwriting Specialist</w:t>
      </w:r>
      <w:r w:rsidR="004803BE" w:rsidRPr="00BD2E11">
        <w:rPr>
          <w:rStyle w:val="normaltextrun"/>
          <w:rFonts w:cstheme="minorHAnsi"/>
          <w:i/>
          <w:iCs/>
        </w:rPr>
        <w:t xml:space="preserve">, </w:t>
      </w:r>
      <w:r w:rsidR="00C97E46">
        <w:rPr>
          <w:rStyle w:val="normaltextrun"/>
          <w:rFonts w:cstheme="minorHAnsi"/>
          <w:i/>
          <w:iCs/>
        </w:rPr>
        <w:t xml:space="preserve">FM </w:t>
      </w:r>
      <w:r w:rsidR="00703659">
        <w:rPr>
          <w:rStyle w:val="normaltextrun"/>
          <w:rFonts w:cstheme="minorHAnsi"/>
          <w:i/>
          <w:iCs/>
        </w:rPr>
        <w:t>Global</w:t>
      </w:r>
      <w:r w:rsidR="00736D5A" w:rsidRPr="00BD2E11">
        <w:rPr>
          <w:rStyle w:val="normaltextrun"/>
          <w:rFonts w:cstheme="minorHAnsi"/>
          <w:i/>
          <w:iCs/>
        </w:rPr>
        <w:t xml:space="preserve"> </w:t>
      </w:r>
      <w:r w:rsidR="00736D5A" w:rsidRPr="00BD2E11">
        <w:rPr>
          <w:rStyle w:val="normaltextrun"/>
          <w:rFonts w:cstheme="minorHAnsi"/>
        </w:rPr>
        <w:t>(co-chair)</w:t>
      </w:r>
    </w:p>
    <w:p w14:paraId="2A1131BE" w14:textId="078EDB7A" w:rsidR="00C5236F" w:rsidRPr="00BD2E11" w:rsidRDefault="00F13A4A" w:rsidP="00BD2E11">
      <w:pPr>
        <w:pStyle w:val="ListParagraph"/>
        <w:numPr>
          <w:ilvl w:val="0"/>
          <w:numId w:val="25"/>
        </w:numPr>
        <w:spacing w:after="120"/>
        <w:rPr>
          <w:rStyle w:val="normaltextrun"/>
          <w:rFonts w:cstheme="minorHAnsi"/>
        </w:rPr>
      </w:pPr>
      <w:r w:rsidRPr="00BD2E11">
        <w:rPr>
          <w:rStyle w:val="normaltextrun"/>
          <w:rFonts w:cstheme="minorHAnsi"/>
        </w:rPr>
        <w:t xml:space="preserve">Steve Christey Coley, </w:t>
      </w:r>
      <w:r w:rsidRPr="00BD2E11">
        <w:rPr>
          <w:rStyle w:val="normaltextrun"/>
          <w:rFonts w:cstheme="minorHAnsi"/>
          <w:i/>
          <w:iCs/>
        </w:rPr>
        <w:t xml:space="preserve">Principal Information Security Engineer, MITRE </w:t>
      </w:r>
      <w:r w:rsidRPr="0019101A">
        <w:t>(CWE-CAPEC Program Rep)</w:t>
      </w:r>
    </w:p>
    <w:p w14:paraId="24FD810B" w14:textId="38BD323D" w:rsidR="00746727" w:rsidRPr="00194924" w:rsidRDefault="00515F9B" w:rsidP="00194924">
      <w:pPr>
        <w:jc w:val="both"/>
        <w:rPr>
          <w:rStyle w:val="eop"/>
          <w:rFonts w:ascii="Calibri" w:hAnsi="Calibri" w:cs="Calibri"/>
          <w:color w:val="000000"/>
          <w:shd w:val="clear" w:color="auto" w:fill="FFFFFF"/>
        </w:rPr>
      </w:pPr>
      <w:r w:rsidRPr="00194924">
        <w:rPr>
          <w:rStyle w:val="normaltextrun"/>
          <w:rFonts w:ascii="Calibri" w:hAnsi="Calibri" w:cs="Calibri"/>
          <w:color w:val="000000"/>
          <w:shd w:val="clear" w:color="auto" w:fill="FFFFFF"/>
        </w:rPr>
        <w:t>This sub-working group engage</w:t>
      </w:r>
      <w:r w:rsidR="00A8233E" w:rsidRPr="00194924">
        <w:rPr>
          <w:rStyle w:val="normaltextrun"/>
          <w:rFonts w:ascii="Calibri" w:hAnsi="Calibri" w:cs="Calibri"/>
          <w:color w:val="000000"/>
          <w:shd w:val="clear" w:color="auto" w:fill="FFFFFF"/>
        </w:rPr>
        <w:t>s</w:t>
      </w:r>
      <w:r w:rsidRPr="00194924">
        <w:rPr>
          <w:rStyle w:val="normaltextrun"/>
          <w:rFonts w:ascii="Calibri" w:hAnsi="Calibri" w:cs="Calibri"/>
          <w:color w:val="000000"/>
          <w:shd w:val="clear" w:color="auto" w:fill="FFFFFF"/>
        </w:rPr>
        <w:t xml:space="preserve"> stakeholders in boosting CWE content for ICS/OT, including expanding content when applicable by adding new entries or enhancing existing entries. The effort identif</w:t>
      </w:r>
      <w:r w:rsidR="00A8233E" w:rsidRPr="00194924">
        <w:rPr>
          <w:rStyle w:val="normaltextrun"/>
          <w:rFonts w:ascii="Calibri" w:hAnsi="Calibri" w:cs="Calibri"/>
          <w:color w:val="000000"/>
          <w:shd w:val="clear" w:color="auto" w:fill="FFFFFF"/>
        </w:rPr>
        <w:t>ies</w:t>
      </w:r>
      <w:r w:rsidRPr="00194924">
        <w:rPr>
          <w:rStyle w:val="normaltextrun"/>
          <w:rFonts w:ascii="Calibri" w:hAnsi="Calibri" w:cs="Calibri"/>
          <w:color w:val="000000"/>
          <w:shd w:val="clear" w:color="auto" w:fill="FFFFFF"/>
        </w:rPr>
        <w:t xml:space="preserve"> gaps in the current </w:t>
      </w:r>
      <w:hyperlink r:id="rId17" w:history="1">
        <w:r w:rsidRPr="00194924">
          <w:rPr>
            <w:rStyle w:val="Hyperlink"/>
            <w:rFonts w:ascii="Calibri" w:hAnsi="Calibri" w:cs="Calibri"/>
            <w:shd w:val="clear" w:color="auto" w:fill="FFFFFF"/>
          </w:rPr>
          <w:t>ICS/OT CWE view</w:t>
        </w:r>
      </w:hyperlink>
      <w:r w:rsidRPr="00194924">
        <w:rPr>
          <w:rStyle w:val="normaltextrun"/>
          <w:rFonts w:ascii="Calibri" w:hAnsi="Calibri" w:cs="Calibri"/>
          <w:color w:val="000000"/>
          <w:shd w:val="clear" w:color="auto" w:fill="FFFFFF"/>
        </w:rPr>
        <w:t xml:space="preserve"> and analyze</w:t>
      </w:r>
      <w:r w:rsidR="008A2781" w:rsidRPr="00194924">
        <w:rPr>
          <w:rStyle w:val="normaltextrun"/>
          <w:rFonts w:ascii="Calibri" w:hAnsi="Calibri" w:cs="Calibri"/>
          <w:color w:val="000000"/>
          <w:shd w:val="clear" w:color="auto" w:fill="FFFFFF"/>
        </w:rPr>
        <w:t>s</w:t>
      </w:r>
      <w:r w:rsidRPr="00194924">
        <w:rPr>
          <w:rStyle w:val="normaltextrun"/>
          <w:rFonts w:ascii="Calibri" w:hAnsi="Calibri" w:cs="Calibri"/>
          <w:color w:val="000000"/>
          <w:shd w:val="clear" w:color="auto" w:fill="FFFFFF"/>
        </w:rPr>
        <w:t xml:space="preserve"> the scope and nature of those gaps</w:t>
      </w:r>
      <w:r w:rsidR="00631EBF" w:rsidRPr="00194924">
        <w:rPr>
          <w:rStyle w:val="normaltextrun"/>
          <w:rFonts w:ascii="Calibri" w:hAnsi="Calibri" w:cs="Calibri"/>
          <w:color w:val="000000"/>
          <w:shd w:val="clear" w:color="auto" w:fill="FFFFFF"/>
        </w:rPr>
        <w:t>, as well as</w:t>
      </w:r>
      <w:r w:rsidRPr="00194924">
        <w:rPr>
          <w:rStyle w:val="normaltextrun"/>
          <w:rFonts w:ascii="Calibri" w:hAnsi="Calibri" w:cs="Calibri"/>
          <w:color w:val="000000"/>
          <w:shd w:val="clear" w:color="auto" w:fill="FFFFFF"/>
        </w:rPr>
        <w:t xml:space="preserve"> add</w:t>
      </w:r>
      <w:r w:rsidR="00194924" w:rsidRPr="00194924">
        <w:rPr>
          <w:rStyle w:val="normaltextrun"/>
          <w:rFonts w:ascii="Calibri" w:hAnsi="Calibri" w:cs="Calibri"/>
          <w:color w:val="000000"/>
          <w:shd w:val="clear" w:color="auto" w:fill="FFFFFF"/>
        </w:rPr>
        <w:t>s</w:t>
      </w:r>
      <w:r w:rsidRPr="00194924">
        <w:rPr>
          <w:rStyle w:val="normaltextrun"/>
          <w:rFonts w:ascii="Calibri" w:hAnsi="Calibri" w:cs="Calibri"/>
          <w:color w:val="000000"/>
          <w:shd w:val="clear" w:color="auto" w:fill="FFFFFF"/>
        </w:rPr>
        <w:t xml:space="preserve"> appropriate weaknesses to categories without any weaknesses, where supported by CWE’s established scope. </w:t>
      </w:r>
      <w:r w:rsidR="006B0D0F" w:rsidRPr="00194924">
        <w:rPr>
          <w:rStyle w:val="normaltextrun"/>
          <w:rFonts w:ascii="Calibri" w:hAnsi="Calibri" w:cs="Calibri"/>
          <w:color w:val="000000"/>
          <w:shd w:val="clear" w:color="auto" w:fill="FFFFFF"/>
        </w:rPr>
        <w:t>Additionally, t</w:t>
      </w:r>
      <w:r w:rsidRPr="00194924">
        <w:rPr>
          <w:rStyle w:val="normaltextrun"/>
          <w:rFonts w:ascii="Calibri" w:hAnsi="Calibri" w:cs="Calibri"/>
          <w:color w:val="000000"/>
          <w:shd w:val="clear" w:color="auto" w:fill="FFFFFF"/>
        </w:rPr>
        <w:t>he</w:t>
      </w:r>
      <w:r w:rsidR="0072626E" w:rsidRPr="00194924">
        <w:rPr>
          <w:rStyle w:val="normaltextrun"/>
          <w:rFonts w:ascii="Calibri" w:hAnsi="Calibri" w:cs="Calibri"/>
          <w:color w:val="000000"/>
          <w:shd w:val="clear" w:color="auto" w:fill="FFFFFF"/>
        </w:rPr>
        <w:t xml:space="preserve"> sub</w:t>
      </w:r>
      <w:r w:rsidRPr="00194924">
        <w:rPr>
          <w:rStyle w:val="normaltextrun"/>
          <w:rFonts w:ascii="Calibri" w:hAnsi="Calibri" w:cs="Calibri"/>
          <w:color w:val="000000"/>
          <w:shd w:val="clear" w:color="auto" w:fill="FFFFFF"/>
        </w:rPr>
        <w:t xml:space="preserve">group </w:t>
      </w:r>
      <w:r w:rsidR="00760B91" w:rsidRPr="00194924">
        <w:rPr>
          <w:rStyle w:val="eop"/>
          <w:rFonts w:ascii="Calibri" w:hAnsi="Calibri" w:cs="Calibri"/>
          <w:color w:val="000000"/>
          <w:shd w:val="clear" w:color="auto" w:fill="FFFFFF"/>
        </w:rPr>
        <w:t>is analyzing</w:t>
      </w:r>
      <w:r w:rsidR="000E759A" w:rsidRPr="00194924">
        <w:rPr>
          <w:rStyle w:val="eop"/>
          <w:rFonts w:ascii="Calibri" w:hAnsi="Calibri" w:cs="Calibri"/>
          <w:color w:val="000000"/>
          <w:shd w:val="clear" w:color="auto" w:fill="FFFFFF"/>
        </w:rPr>
        <w:t xml:space="preserve"> the </w:t>
      </w:r>
      <w:hyperlink r:id="rId18" w:history="1">
        <w:r w:rsidR="00194924" w:rsidRPr="00194924">
          <w:rPr>
            <w:rStyle w:val="Hyperlink"/>
            <w:rFonts w:ascii="Calibri" w:hAnsi="Calibri" w:cs="Calibri"/>
            <w:shd w:val="clear" w:color="auto" w:fill="FFFFFF"/>
          </w:rPr>
          <w:t>SEI ETF’s 2</w:t>
        </w:r>
        <w:r w:rsidR="000E759A" w:rsidRPr="00194924">
          <w:rPr>
            <w:rStyle w:val="Hyperlink"/>
            <w:rFonts w:ascii="Calibri" w:hAnsi="Calibri" w:cs="Calibri"/>
            <w:shd w:val="clear" w:color="auto" w:fill="FFFFFF"/>
          </w:rPr>
          <w:t>0 categories of security vulnerabilities</w:t>
        </w:r>
      </w:hyperlink>
      <w:r w:rsidR="000E759A" w:rsidRPr="00194924">
        <w:rPr>
          <w:rStyle w:val="normaltextrun"/>
          <w:rFonts w:ascii="Calibri" w:hAnsi="Calibri" w:cs="Calibri"/>
          <w:color w:val="000000"/>
          <w:shd w:val="clear" w:color="auto" w:fill="FFFFFF"/>
        </w:rPr>
        <w:t xml:space="preserve"> and </w:t>
      </w:r>
      <w:r w:rsidRPr="00194924">
        <w:rPr>
          <w:rStyle w:val="normaltextrun"/>
          <w:rFonts w:ascii="Calibri" w:hAnsi="Calibri" w:cs="Calibri"/>
          <w:color w:val="000000"/>
          <w:shd w:val="clear" w:color="auto" w:fill="FFFFFF"/>
        </w:rPr>
        <w:t>contribute</w:t>
      </w:r>
      <w:r w:rsidR="00EC5F90" w:rsidRPr="00194924">
        <w:rPr>
          <w:rStyle w:val="normaltextrun"/>
          <w:rFonts w:ascii="Calibri" w:hAnsi="Calibri" w:cs="Calibri"/>
          <w:color w:val="000000"/>
          <w:shd w:val="clear" w:color="auto" w:fill="FFFFFF"/>
        </w:rPr>
        <w:t>s</w:t>
      </w:r>
      <w:r w:rsidRPr="00194924">
        <w:rPr>
          <w:rStyle w:val="normaltextrun"/>
          <w:rFonts w:ascii="Calibri" w:hAnsi="Calibri" w:cs="Calibri"/>
          <w:color w:val="000000"/>
          <w:shd w:val="clear" w:color="auto" w:fill="FFFFFF"/>
        </w:rPr>
        <w:t xml:space="preserve"> to public discussions of potential changes to CWE’s scope that may benefit the ICS/OT community.</w:t>
      </w:r>
      <w:r w:rsidR="00A93EB2" w:rsidRPr="00194924">
        <w:rPr>
          <w:rStyle w:val="normaltextrun"/>
          <w:rFonts w:ascii="Calibri" w:hAnsi="Calibri" w:cs="Calibri"/>
          <w:color w:val="000000"/>
          <w:shd w:val="clear" w:color="auto" w:fill="FFFFFF"/>
        </w:rPr>
        <w:t xml:space="preserve"> </w:t>
      </w:r>
      <w:r w:rsidR="009C7EA3" w:rsidRPr="00194924">
        <w:rPr>
          <w:rStyle w:val="normaltextrun"/>
          <w:rFonts w:ascii="Calibri" w:hAnsi="Calibri" w:cs="Calibri"/>
          <w:color w:val="000000"/>
          <w:shd w:val="clear" w:color="auto" w:fill="FFFFFF"/>
        </w:rPr>
        <w:t>Output</w:t>
      </w:r>
      <w:r w:rsidR="00E517FA" w:rsidRPr="00194924">
        <w:rPr>
          <w:rStyle w:val="normaltextrun"/>
          <w:rFonts w:ascii="Calibri" w:hAnsi="Calibri" w:cs="Calibri"/>
          <w:color w:val="000000"/>
          <w:shd w:val="clear" w:color="auto" w:fill="FFFFFF"/>
        </w:rPr>
        <w:t>s</w:t>
      </w:r>
      <w:r w:rsidR="009C7EA3" w:rsidRPr="00194924">
        <w:rPr>
          <w:rStyle w:val="normaltextrun"/>
          <w:rFonts w:ascii="Calibri" w:hAnsi="Calibri" w:cs="Calibri"/>
          <w:color w:val="000000"/>
          <w:shd w:val="clear" w:color="auto" w:fill="FFFFFF"/>
        </w:rPr>
        <w:t xml:space="preserve"> of this subgroup contributed to CWE 4.10.</w:t>
      </w:r>
    </w:p>
    <w:p w14:paraId="59F9F302" w14:textId="07A8A614" w:rsidR="00876AE2" w:rsidRDefault="006B50B0" w:rsidP="001414B3">
      <w:pPr>
        <w:pStyle w:val="Heading4"/>
        <w:spacing w:after="40"/>
        <w:rPr>
          <w:rStyle w:val="normaltextrun"/>
          <w:rFonts w:cstheme="minorHAnsi"/>
          <w:i w:val="0"/>
          <w:iCs w:val="0"/>
        </w:rPr>
      </w:pPr>
      <w:r>
        <w:rPr>
          <w:rStyle w:val="normaltextrun"/>
          <w:rFonts w:cstheme="minorHAnsi"/>
          <w:b/>
          <w:bCs/>
        </w:rPr>
        <w:t xml:space="preserve">2. </w:t>
      </w:r>
      <w:r w:rsidR="00363F15">
        <w:rPr>
          <w:rStyle w:val="normaltextrun"/>
          <w:rFonts w:cstheme="minorHAnsi"/>
          <w:b/>
          <w:bCs/>
        </w:rPr>
        <w:t>“</w:t>
      </w:r>
      <w:r w:rsidR="00515F9B" w:rsidRPr="00FD5F62">
        <w:rPr>
          <w:rStyle w:val="normaltextrun"/>
          <w:rFonts w:cstheme="minorHAnsi"/>
          <w:b/>
          <w:bCs/>
        </w:rPr>
        <w:t xml:space="preserve">Mapping </w:t>
      </w:r>
      <w:r w:rsidR="00876AE2" w:rsidRPr="00FD5F62">
        <w:rPr>
          <w:rStyle w:val="normaltextrun"/>
          <w:rFonts w:cstheme="minorHAnsi"/>
          <w:b/>
          <w:bCs/>
        </w:rPr>
        <w:t>CWE to ISA</w:t>
      </w:r>
      <w:r w:rsidR="00506AC0">
        <w:rPr>
          <w:rStyle w:val="normaltextrun"/>
          <w:rFonts w:cstheme="minorHAnsi"/>
          <w:b/>
          <w:bCs/>
        </w:rPr>
        <w:t>/IEC</w:t>
      </w:r>
      <w:r w:rsidR="00876AE2" w:rsidRPr="00FD5F62">
        <w:rPr>
          <w:rStyle w:val="normaltextrun"/>
          <w:rFonts w:cstheme="minorHAnsi"/>
          <w:b/>
          <w:bCs/>
        </w:rPr>
        <w:t xml:space="preserve"> 6244</w:t>
      </w:r>
      <w:r w:rsidR="007B0D88" w:rsidRPr="00FD5F62">
        <w:rPr>
          <w:rStyle w:val="normaltextrun"/>
          <w:rFonts w:cstheme="minorHAnsi"/>
          <w:b/>
          <w:bCs/>
        </w:rPr>
        <w:t>3</w:t>
      </w:r>
      <w:r w:rsidR="00363F15">
        <w:rPr>
          <w:rStyle w:val="normaltextrun"/>
          <w:rFonts w:cstheme="minorHAnsi"/>
          <w:b/>
          <w:bCs/>
        </w:rPr>
        <w:t>”</w:t>
      </w:r>
      <w:r w:rsidR="00876AE2" w:rsidRPr="00FD5F62">
        <w:rPr>
          <w:rStyle w:val="normaltextrun"/>
          <w:rFonts w:cstheme="minorHAnsi"/>
          <w:b/>
          <w:bCs/>
        </w:rPr>
        <w:t xml:space="preserve"> Sub-</w:t>
      </w:r>
      <w:r w:rsidR="003F3AF7">
        <w:rPr>
          <w:rStyle w:val="normaltextrun"/>
          <w:rFonts w:cstheme="minorHAnsi"/>
          <w:b/>
          <w:bCs/>
        </w:rPr>
        <w:t>W</w:t>
      </w:r>
      <w:r w:rsidR="00876AE2" w:rsidRPr="00FD5F62">
        <w:rPr>
          <w:rStyle w:val="normaltextrun"/>
          <w:rFonts w:cstheme="minorHAnsi"/>
          <w:b/>
          <w:bCs/>
        </w:rPr>
        <w:t>orking Group</w:t>
      </w:r>
    </w:p>
    <w:p w14:paraId="78F05A09" w14:textId="2DFE4BA1" w:rsidR="00BD227C" w:rsidRPr="00FD5F62" w:rsidRDefault="00BD227C" w:rsidP="00BD227C">
      <w:pPr>
        <w:spacing w:after="60"/>
        <w:rPr>
          <w:rStyle w:val="normaltextrun"/>
          <w:rFonts w:cstheme="minorHAnsi"/>
        </w:rPr>
      </w:pPr>
      <w:bookmarkStart w:id="1" w:name="_Hlk116028186"/>
      <w:r>
        <w:rPr>
          <w:rStyle w:val="normaltextrun"/>
          <w:rFonts w:cstheme="minorHAnsi"/>
          <w:b/>
          <w:bCs/>
        </w:rPr>
        <w:t>Launch</w:t>
      </w:r>
      <w:r w:rsidRPr="00FD5F62">
        <w:rPr>
          <w:rStyle w:val="normaltextrun"/>
          <w:rFonts w:cstheme="minorHAnsi"/>
          <w:b/>
          <w:bCs/>
        </w:rPr>
        <w:t xml:space="preserve"> Date</w:t>
      </w:r>
      <w:r w:rsidRPr="00FD5F62">
        <w:rPr>
          <w:rStyle w:val="normaltextrun"/>
          <w:rFonts w:cstheme="minorHAnsi"/>
        </w:rPr>
        <w:t xml:space="preserve">: </w:t>
      </w:r>
      <w:r w:rsidR="00A36DB1">
        <w:rPr>
          <w:rStyle w:val="normaltextrun"/>
          <w:rFonts w:cstheme="minorHAnsi"/>
        </w:rPr>
        <w:t>October 2022</w:t>
      </w:r>
      <w:r>
        <w:rPr>
          <w:rStyle w:val="normaltextrun"/>
          <w:rFonts w:cstheme="minorHAnsi"/>
        </w:rPr>
        <w:t xml:space="preserve"> (meet</w:t>
      </w:r>
      <w:r w:rsidR="00A36DB1">
        <w:rPr>
          <w:rStyle w:val="normaltextrun"/>
          <w:rFonts w:cstheme="minorHAnsi"/>
        </w:rPr>
        <w:t>s</w:t>
      </w:r>
      <w:r>
        <w:rPr>
          <w:rStyle w:val="normaltextrun"/>
          <w:rFonts w:cstheme="minorHAnsi"/>
        </w:rPr>
        <w:t xml:space="preserve"> biweekly)</w:t>
      </w:r>
      <w:bookmarkEnd w:id="1"/>
    </w:p>
    <w:p w14:paraId="585F93ED" w14:textId="5B7B7498" w:rsidR="004803BE" w:rsidRPr="0073062D" w:rsidRDefault="0025791C" w:rsidP="002918E3">
      <w:pPr>
        <w:pStyle w:val="ListParagraph"/>
        <w:numPr>
          <w:ilvl w:val="0"/>
          <w:numId w:val="22"/>
        </w:numPr>
        <w:spacing w:before="60" w:after="60"/>
        <w:rPr>
          <w:rStyle w:val="normaltextrun"/>
          <w:rFonts w:cstheme="minorHAnsi"/>
          <w:i/>
          <w:iCs/>
        </w:rPr>
      </w:pPr>
      <w:r w:rsidRPr="0073062D">
        <w:rPr>
          <w:rStyle w:val="normaltextrun"/>
          <w:rFonts w:cstheme="minorHAnsi"/>
        </w:rPr>
        <w:t>Bryan Owen</w:t>
      </w:r>
      <w:r w:rsidR="0044758D" w:rsidRPr="0073062D">
        <w:rPr>
          <w:rStyle w:val="normaltextrun"/>
          <w:rFonts w:cstheme="minorHAnsi"/>
        </w:rPr>
        <w:t xml:space="preserve">, </w:t>
      </w:r>
      <w:r w:rsidR="0044758D" w:rsidRPr="0073062D">
        <w:rPr>
          <w:rStyle w:val="normaltextrun"/>
          <w:rFonts w:cstheme="minorHAnsi"/>
          <w:i/>
          <w:iCs/>
        </w:rPr>
        <w:t>Head of Product Security, Aveva</w:t>
      </w:r>
      <w:r w:rsidR="0073062D">
        <w:rPr>
          <w:rStyle w:val="normaltextrun"/>
          <w:rFonts w:cstheme="minorHAnsi"/>
          <w:i/>
          <w:iCs/>
        </w:rPr>
        <w:t xml:space="preserve"> </w:t>
      </w:r>
      <w:r w:rsidR="0073062D">
        <w:rPr>
          <w:rStyle w:val="normaltextrun"/>
          <w:rFonts w:cstheme="minorHAnsi"/>
        </w:rPr>
        <w:t>(co-chair)</w:t>
      </w:r>
    </w:p>
    <w:p w14:paraId="532F7C95" w14:textId="1DD27146" w:rsidR="0025791C" w:rsidRPr="0073062D" w:rsidRDefault="0025791C" w:rsidP="002918E3">
      <w:pPr>
        <w:pStyle w:val="ListParagraph"/>
        <w:numPr>
          <w:ilvl w:val="0"/>
          <w:numId w:val="22"/>
        </w:numPr>
        <w:spacing w:before="60" w:after="60"/>
        <w:rPr>
          <w:rStyle w:val="normaltextrun"/>
          <w:rFonts w:cstheme="minorHAnsi"/>
          <w:i/>
          <w:iCs/>
        </w:rPr>
      </w:pPr>
      <w:r w:rsidRPr="0073062D">
        <w:rPr>
          <w:rStyle w:val="normaltextrun"/>
          <w:rFonts w:cstheme="minorHAnsi"/>
        </w:rPr>
        <w:t>Khalid A</w:t>
      </w:r>
      <w:r w:rsidR="001C3E9F" w:rsidRPr="0073062D">
        <w:rPr>
          <w:rStyle w:val="normaltextrun"/>
          <w:rFonts w:cstheme="minorHAnsi"/>
        </w:rPr>
        <w:t>nsari</w:t>
      </w:r>
      <w:r w:rsidR="0044758D" w:rsidRPr="0073062D">
        <w:rPr>
          <w:rStyle w:val="normaltextrun"/>
          <w:rFonts w:cstheme="minorHAnsi"/>
        </w:rPr>
        <w:t xml:space="preserve">, </w:t>
      </w:r>
      <w:r w:rsidR="005D02A1" w:rsidRPr="0073062D">
        <w:rPr>
          <w:rStyle w:val="normaltextrun"/>
          <w:rFonts w:cstheme="minorHAnsi"/>
          <w:i/>
          <w:iCs/>
        </w:rPr>
        <w:t>Senior Engineer of Industrial Control Cybersecurity, FM Approvals</w:t>
      </w:r>
      <w:r w:rsidR="0073062D">
        <w:rPr>
          <w:rStyle w:val="normaltextrun"/>
          <w:rFonts w:cstheme="minorHAnsi"/>
          <w:i/>
          <w:iCs/>
        </w:rPr>
        <w:t xml:space="preserve"> </w:t>
      </w:r>
      <w:r w:rsidR="0073062D">
        <w:rPr>
          <w:rStyle w:val="normaltextrun"/>
          <w:rFonts w:cstheme="minorHAnsi"/>
        </w:rPr>
        <w:t>(co-chair)</w:t>
      </w:r>
    </w:p>
    <w:p w14:paraId="7B4F7458" w14:textId="0E8680E9" w:rsidR="0073062D" w:rsidRPr="0073062D" w:rsidRDefault="001B0ABC" w:rsidP="00A3571B">
      <w:pPr>
        <w:pStyle w:val="ListParagraph"/>
        <w:numPr>
          <w:ilvl w:val="0"/>
          <w:numId w:val="22"/>
        </w:numPr>
        <w:spacing w:before="60" w:after="120"/>
        <w:rPr>
          <w:rStyle w:val="normaltextrun"/>
          <w:rFonts w:cstheme="minorHAnsi"/>
          <w:i/>
          <w:iCs/>
        </w:rPr>
      </w:pPr>
      <w:r w:rsidRPr="0055114E">
        <w:rPr>
          <w:rStyle w:val="normaltextrun"/>
          <w:rFonts w:cstheme="minorHAnsi"/>
        </w:rPr>
        <w:t xml:space="preserve">Alec Summers, </w:t>
      </w:r>
      <w:r w:rsidRPr="0055114E">
        <w:rPr>
          <w:i/>
          <w:iCs/>
        </w:rPr>
        <w:t xml:space="preserve">Principal Cybersecurity Engineer, MITRE </w:t>
      </w:r>
      <w:r>
        <w:t>(</w:t>
      </w:r>
      <w:r w:rsidR="002918E3">
        <w:t>CWE-CAPEC Program Rep)</w:t>
      </w:r>
    </w:p>
    <w:p w14:paraId="5C516DB4" w14:textId="382F748B" w:rsidR="00802191" w:rsidRPr="00194924" w:rsidRDefault="00802191" w:rsidP="00C00E49">
      <w:pPr>
        <w:jc w:val="both"/>
        <w:rPr>
          <w:rStyle w:val="normaltextrun"/>
          <w:rFonts w:cstheme="minorHAnsi"/>
        </w:rPr>
      </w:pPr>
      <w:r w:rsidRPr="00194924">
        <w:rPr>
          <w:rStyle w:val="normaltextrun"/>
          <w:rFonts w:ascii="Calibri" w:hAnsi="Calibri" w:cs="Calibri"/>
          <w:color w:val="000000"/>
          <w:shd w:val="clear" w:color="auto" w:fill="FFFFFF"/>
        </w:rPr>
        <w:t xml:space="preserve">The </w:t>
      </w:r>
      <w:r w:rsidR="0010130A" w:rsidRPr="00194924">
        <w:rPr>
          <w:rStyle w:val="normaltextrun"/>
          <w:rFonts w:ascii="Calibri" w:hAnsi="Calibri" w:cs="Calibri"/>
          <w:color w:val="000000"/>
          <w:shd w:val="clear" w:color="auto" w:fill="FFFFFF"/>
        </w:rPr>
        <w:t>sub-working group produce</w:t>
      </w:r>
      <w:r w:rsidR="00074E45" w:rsidRPr="00194924">
        <w:rPr>
          <w:rStyle w:val="normaltextrun"/>
          <w:rFonts w:ascii="Calibri" w:hAnsi="Calibri" w:cs="Calibri"/>
          <w:color w:val="000000"/>
          <w:shd w:val="clear" w:color="auto" w:fill="FFFFFF"/>
        </w:rPr>
        <w:t>s</w:t>
      </w:r>
      <w:r w:rsidRPr="00194924">
        <w:rPr>
          <w:rStyle w:val="normaltextrun"/>
          <w:rFonts w:ascii="Calibri" w:hAnsi="Calibri" w:cs="Calibri"/>
          <w:color w:val="000000"/>
          <w:shd w:val="clear" w:color="auto" w:fill="FFFFFF"/>
        </w:rPr>
        <w:t xml:space="preserve"> a documented association of </w:t>
      </w:r>
      <w:r w:rsidR="009D11DB" w:rsidRPr="00194924">
        <w:rPr>
          <w:rStyle w:val="normaltextrun"/>
          <w:rFonts w:ascii="Calibri" w:hAnsi="Calibri" w:cs="Calibri"/>
          <w:color w:val="000000"/>
          <w:shd w:val="clear" w:color="auto" w:fill="FFFFFF"/>
        </w:rPr>
        <w:t xml:space="preserve">the </w:t>
      </w:r>
      <w:r w:rsidRPr="00194924">
        <w:rPr>
          <w:rStyle w:val="normaltextrun"/>
          <w:rFonts w:ascii="Calibri" w:hAnsi="Calibri" w:cs="Calibri"/>
          <w:color w:val="000000"/>
          <w:shd w:val="clear" w:color="auto" w:fill="FFFFFF"/>
        </w:rPr>
        <w:t>CWE list of software and hardware weakness types to the current ISA/IEC 62443 cybersecurity standards</w:t>
      </w:r>
      <w:r w:rsidR="00325DFF" w:rsidRPr="00194924">
        <w:rPr>
          <w:rStyle w:val="normaltextrun"/>
          <w:rFonts w:ascii="Calibri" w:hAnsi="Calibri" w:cs="Calibri"/>
          <w:color w:val="000000"/>
          <w:shd w:val="clear" w:color="auto" w:fill="FFFFFF"/>
        </w:rPr>
        <w:t xml:space="preserve"> in ICS/OT</w:t>
      </w:r>
      <w:r w:rsidRPr="00194924">
        <w:rPr>
          <w:rStyle w:val="normaltextrun"/>
          <w:rFonts w:ascii="Calibri" w:hAnsi="Calibri" w:cs="Calibri"/>
          <w:color w:val="000000"/>
          <w:shd w:val="clear" w:color="auto" w:fill="FFFFFF"/>
        </w:rPr>
        <w:t xml:space="preserve">. CWE </w:t>
      </w:r>
      <w:r w:rsidR="00381291">
        <w:rPr>
          <w:rStyle w:val="normaltextrun"/>
          <w:rFonts w:ascii="Calibri" w:hAnsi="Calibri" w:cs="Calibri"/>
          <w:color w:val="000000"/>
          <w:shd w:val="clear" w:color="auto" w:fill="FFFFFF"/>
        </w:rPr>
        <w:t>is</w:t>
      </w:r>
      <w:r w:rsidRPr="00194924">
        <w:rPr>
          <w:rStyle w:val="normaltextrun"/>
          <w:rFonts w:ascii="Calibri" w:hAnsi="Calibri" w:cs="Calibri"/>
          <w:color w:val="000000"/>
          <w:shd w:val="clear" w:color="auto" w:fill="FFFFFF"/>
        </w:rPr>
        <w:t xml:space="preserve"> captur</w:t>
      </w:r>
      <w:r w:rsidR="00381291">
        <w:rPr>
          <w:rStyle w:val="normaltextrun"/>
          <w:rFonts w:ascii="Calibri" w:hAnsi="Calibri" w:cs="Calibri"/>
          <w:color w:val="000000"/>
          <w:shd w:val="clear" w:color="auto" w:fill="FFFFFF"/>
        </w:rPr>
        <w:t>ing</w:t>
      </w:r>
      <w:r w:rsidRPr="00194924">
        <w:rPr>
          <w:rStyle w:val="normaltextrun"/>
          <w:rFonts w:ascii="Calibri" w:hAnsi="Calibri" w:cs="Calibri"/>
          <w:color w:val="000000"/>
          <w:shd w:val="clear" w:color="auto" w:fill="FFFFFF"/>
        </w:rPr>
        <w:t xml:space="preserve"> these associations using “Taxonomy Mappings” elements within the relevant CWE weaknesses. The</w:t>
      </w:r>
      <w:r w:rsidR="006E080F" w:rsidRPr="00194924">
        <w:rPr>
          <w:rStyle w:val="normaltextrun"/>
          <w:rFonts w:ascii="Calibri" w:hAnsi="Calibri" w:cs="Calibri"/>
          <w:color w:val="000000"/>
          <w:shd w:val="clear" w:color="auto" w:fill="FFFFFF"/>
        </w:rPr>
        <w:t xml:space="preserve"> </w:t>
      </w:r>
      <w:r w:rsidR="00CA2A9A" w:rsidRPr="00194924">
        <w:rPr>
          <w:rStyle w:val="normaltextrun"/>
          <w:rFonts w:ascii="Calibri" w:hAnsi="Calibri" w:cs="Calibri"/>
          <w:color w:val="000000"/>
          <w:shd w:val="clear" w:color="auto" w:fill="FFFFFF"/>
        </w:rPr>
        <w:t>effort</w:t>
      </w:r>
      <w:r w:rsidRPr="00194924">
        <w:rPr>
          <w:rStyle w:val="normaltextrun"/>
          <w:rFonts w:ascii="Calibri" w:hAnsi="Calibri" w:cs="Calibri"/>
          <w:color w:val="000000"/>
          <w:shd w:val="clear" w:color="auto" w:fill="FFFFFF"/>
        </w:rPr>
        <w:t xml:space="preserve"> also contribute</w:t>
      </w:r>
      <w:r w:rsidR="000D5102" w:rsidRPr="00194924">
        <w:rPr>
          <w:rStyle w:val="normaltextrun"/>
          <w:rFonts w:ascii="Calibri" w:hAnsi="Calibri" w:cs="Calibri"/>
          <w:color w:val="000000"/>
          <w:shd w:val="clear" w:color="auto" w:fill="FFFFFF"/>
        </w:rPr>
        <w:t>s</w:t>
      </w:r>
      <w:r w:rsidRPr="00194924">
        <w:rPr>
          <w:rStyle w:val="normaltextrun"/>
          <w:rFonts w:ascii="Calibri" w:hAnsi="Calibri" w:cs="Calibri"/>
          <w:color w:val="000000"/>
          <w:shd w:val="clear" w:color="auto" w:fill="FFFFFF"/>
        </w:rPr>
        <w:t xml:space="preserve"> to public discussions of potential changes to CWE’s scope that may benefit the ICS/OT community.</w:t>
      </w:r>
      <w:r w:rsidR="009C7EA3" w:rsidRPr="00194924">
        <w:rPr>
          <w:rStyle w:val="normaltextrun"/>
          <w:rFonts w:ascii="Calibri" w:hAnsi="Calibri" w:cs="Calibri"/>
          <w:color w:val="000000"/>
          <w:shd w:val="clear" w:color="auto" w:fill="FFFFFF"/>
        </w:rPr>
        <w:t xml:space="preserve"> Output</w:t>
      </w:r>
      <w:r w:rsidR="00E517FA" w:rsidRPr="00194924">
        <w:rPr>
          <w:rStyle w:val="normaltextrun"/>
          <w:rFonts w:ascii="Calibri" w:hAnsi="Calibri" w:cs="Calibri"/>
          <w:color w:val="000000"/>
          <w:shd w:val="clear" w:color="auto" w:fill="FFFFFF"/>
        </w:rPr>
        <w:t>s</w:t>
      </w:r>
      <w:r w:rsidR="009C7EA3" w:rsidRPr="00194924">
        <w:rPr>
          <w:rStyle w:val="normaltextrun"/>
          <w:rFonts w:ascii="Calibri" w:hAnsi="Calibri" w:cs="Calibri"/>
          <w:color w:val="000000"/>
          <w:shd w:val="clear" w:color="auto" w:fill="FFFFFF"/>
        </w:rPr>
        <w:t xml:space="preserve"> of this subgroup contributed to CWE 4.10.</w:t>
      </w:r>
    </w:p>
    <w:p w14:paraId="11933990" w14:textId="21AF0850" w:rsidR="0031611D" w:rsidRPr="00FD5F62" w:rsidRDefault="006B50B0" w:rsidP="001414B3">
      <w:pPr>
        <w:pStyle w:val="Heading4"/>
        <w:spacing w:after="40"/>
        <w:rPr>
          <w:rStyle w:val="normaltextrun"/>
          <w:rFonts w:cstheme="minorHAnsi"/>
          <w:b/>
          <w:bCs/>
        </w:rPr>
      </w:pPr>
      <w:r>
        <w:rPr>
          <w:rStyle w:val="normaltextrun"/>
          <w:rFonts w:cstheme="minorHAnsi"/>
          <w:b/>
          <w:bCs/>
        </w:rPr>
        <w:t xml:space="preserve">3. </w:t>
      </w:r>
      <w:r w:rsidR="00363F15">
        <w:rPr>
          <w:rStyle w:val="normaltextrun"/>
          <w:rFonts w:cstheme="minorHAnsi"/>
          <w:b/>
          <w:bCs/>
        </w:rPr>
        <w:t>“</w:t>
      </w:r>
      <w:r w:rsidR="008718AB">
        <w:rPr>
          <w:rStyle w:val="normaltextrun"/>
          <w:rFonts w:cstheme="minorHAnsi"/>
          <w:b/>
          <w:bCs/>
        </w:rPr>
        <w:t>Communicating</w:t>
      </w:r>
      <w:r w:rsidR="00876AE2" w:rsidRPr="00FD5F62">
        <w:rPr>
          <w:rStyle w:val="normaltextrun"/>
          <w:rFonts w:cstheme="minorHAnsi"/>
          <w:b/>
          <w:bCs/>
        </w:rPr>
        <w:t xml:space="preserve"> ICS/OT Weaknesses</w:t>
      </w:r>
      <w:r w:rsidR="00363F15">
        <w:rPr>
          <w:rStyle w:val="normaltextrun"/>
          <w:rFonts w:cstheme="minorHAnsi"/>
          <w:b/>
          <w:bCs/>
        </w:rPr>
        <w:t>”</w:t>
      </w:r>
      <w:r w:rsidR="00876AE2" w:rsidRPr="00FD5F62">
        <w:rPr>
          <w:rStyle w:val="normaltextrun"/>
          <w:rFonts w:cstheme="minorHAnsi"/>
          <w:b/>
          <w:bCs/>
        </w:rPr>
        <w:t xml:space="preserve"> Sub-</w:t>
      </w:r>
      <w:r w:rsidR="003F3AF7">
        <w:rPr>
          <w:rStyle w:val="normaltextrun"/>
          <w:rFonts w:cstheme="minorHAnsi"/>
          <w:b/>
          <w:bCs/>
        </w:rPr>
        <w:t>W</w:t>
      </w:r>
      <w:r w:rsidR="00876AE2" w:rsidRPr="00FD5F62">
        <w:rPr>
          <w:rStyle w:val="normaltextrun"/>
          <w:rFonts w:cstheme="minorHAnsi"/>
          <w:b/>
          <w:bCs/>
        </w:rPr>
        <w:t>orking Group</w:t>
      </w:r>
    </w:p>
    <w:p w14:paraId="229CCCC1" w14:textId="78E4CE2B" w:rsidR="00BD227C" w:rsidRPr="00FD5F62" w:rsidRDefault="00BD227C" w:rsidP="00BD227C">
      <w:pPr>
        <w:rPr>
          <w:rStyle w:val="normaltextrun"/>
          <w:rFonts w:cstheme="minorHAnsi"/>
        </w:rPr>
      </w:pPr>
      <w:r w:rsidRPr="00CB07B9">
        <w:rPr>
          <w:rStyle w:val="normaltextrun"/>
          <w:rFonts w:cstheme="minorHAnsi"/>
          <w:b/>
          <w:bCs/>
        </w:rPr>
        <w:t>Launch Date:</w:t>
      </w:r>
      <w:r w:rsidRPr="00FD5F62">
        <w:rPr>
          <w:rStyle w:val="normaltextrun"/>
          <w:rFonts w:cstheme="minorHAnsi"/>
        </w:rPr>
        <w:t xml:space="preserve"> </w:t>
      </w:r>
      <w:r w:rsidR="00CF5B72">
        <w:rPr>
          <w:rStyle w:val="normaltextrun"/>
          <w:rFonts w:cstheme="minorHAnsi"/>
        </w:rPr>
        <w:t>Q2</w:t>
      </w:r>
      <w:r w:rsidR="00CF5B72" w:rsidRPr="00FD5F62">
        <w:rPr>
          <w:rStyle w:val="normaltextrun"/>
          <w:rFonts w:cstheme="minorHAnsi"/>
        </w:rPr>
        <w:t xml:space="preserve"> </w:t>
      </w:r>
      <w:r>
        <w:rPr>
          <w:rStyle w:val="normaltextrun"/>
          <w:rFonts w:cstheme="minorHAnsi"/>
        </w:rPr>
        <w:t>20</w:t>
      </w:r>
      <w:r w:rsidRPr="00FD5F62">
        <w:rPr>
          <w:rStyle w:val="normaltextrun"/>
          <w:rFonts w:cstheme="minorHAnsi"/>
        </w:rPr>
        <w:t>23</w:t>
      </w:r>
    </w:p>
    <w:p w14:paraId="2407C451" w14:textId="2EF889A6" w:rsidR="00D6405D" w:rsidRPr="00194924" w:rsidRDefault="00876AE2" w:rsidP="00C00E49">
      <w:pPr>
        <w:jc w:val="both"/>
        <w:rPr>
          <w:rFonts w:cstheme="minorHAnsi"/>
        </w:rPr>
      </w:pPr>
      <w:r w:rsidRPr="00194924">
        <w:rPr>
          <w:rStyle w:val="normaltextrun"/>
          <w:rFonts w:cstheme="minorHAnsi"/>
        </w:rPr>
        <w:t xml:space="preserve">The goal of this sub-working group is to develop a plan of action for making all </w:t>
      </w:r>
      <w:r w:rsidR="00EF6164" w:rsidRPr="00194924">
        <w:rPr>
          <w:rStyle w:val="normaltextrun"/>
          <w:rFonts w:cstheme="minorHAnsi"/>
        </w:rPr>
        <w:t xml:space="preserve">ICS/OT </w:t>
      </w:r>
      <w:r w:rsidRPr="00194924">
        <w:rPr>
          <w:rStyle w:val="normaltextrun"/>
          <w:rFonts w:cstheme="minorHAnsi"/>
        </w:rPr>
        <w:t>stakeholders aware of the weaknesses and the impacts they can have on their safety and business operations.</w:t>
      </w:r>
      <w:r w:rsidR="00AF3C7F" w:rsidRPr="00194924">
        <w:rPr>
          <w:rStyle w:val="normaltextrun"/>
          <w:rFonts w:cstheme="minorHAnsi"/>
        </w:rPr>
        <w:t xml:space="preserve"> This </w:t>
      </w:r>
      <w:r w:rsidR="00227197" w:rsidRPr="00194924">
        <w:rPr>
          <w:rStyle w:val="normaltextrun"/>
          <w:rFonts w:cstheme="minorHAnsi"/>
        </w:rPr>
        <w:t>effort will</w:t>
      </w:r>
      <w:r w:rsidR="006E080F" w:rsidRPr="00194924">
        <w:rPr>
          <w:rStyle w:val="normaltextrun"/>
          <w:rFonts w:cstheme="minorHAnsi"/>
        </w:rPr>
        <w:t xml:space="preserve"> also disseminate the findings and deliverables from the first two subgroups. </w:t>
      </w:r>
    </w:p>
    <w:sectPr w:rsidR="00D6405D" w:rsidRPr="00194924" w:rsidSect="00E517F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8CAFF" w14:textId="77777777" w:rsidR="00933F3A" w:rsidRDefault="00933F3A" w:rsidP="00243E13">
      <w:pPr>
        <w:spacing w:after="0" w:line="240" w:lineRule="auto"/>
      </w:pPr>
      <w:r>
        <w:separator/>
      </w:r>
    </w:p>
  </w:endnote>
  <w:endnote w:type="continuationSeparator" w:id="0">
    <w:p w14:paraId="1B02A749" w14:textId="77777777" w:rsidR="00933F3A" w:rsidRDefault="00933F3A" w:rsidP="00243E13">
      <w:pPr>
        <w:spacing w:after="0" w:line="240" w:lineRule="auto"/>
      </w:pPr>
      <w:r>
        <w:continuationSeparator/>
      </w:r>
    </w:p>
  </w:endnote>
  <w:endnote w:type="continuationNotice" w:id="1">
    <w:p w14:paraId="392A54FF" w14:textId="77777777" w:rsidR="00933F3A" w:rsidRDefault="00933F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4B55" w14:textId="77777777" w:rsidR="00522712" w:rsidRDefault="00522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CABA" w14:textId="79626427" w:rsidR="00243E13" w:rsidRDefault="00537782" w:rsidP="00A96E6B">
    <w:pPr>
      <w:pStyle w:val="Footer"/>
      <w:jc w:val="right"/>
    </w:pPr>
    <w:r>
      <w:t>February</w:t>
    </w:r>
    <w:r w:rsidR="00A96E6B">
      <w:t xml:space="preserve"> 202</w:t>
    </w:r>
    <w: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06F59" w14:textId="77777777" w:rsidR="00522712" w:rsidRDefault="00522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0AD7F" w14:textId="77777777" w:rsidR="00933F3A" w:rsidRDefault="00933F3A" w:rsidP="00243E13">
      <w:pPr>
        <w:spacing w:after="0" w:line="240" w:lineRule="auto"/>
      </w:pPr>
      <w:r>
        <w:separator/>
      </w:r>
    </w:p>
  </w:footnote>
  <w:footnote w:type="continuationSeparator" w:id="0">
    <w:p w14:paraId="5501F996" w14:textId="77777777" w:rsidR="00933F3A" w:rsidRDefault="00933F3A" w:rsidP="00243E13">
      <w:pPr>
        <w:spacing w:after="0" w:line="240" w:lineRule="auto"/>
      </w:pPr>
      <w:r>
        <w:continuationSeparator/>
      </w:r>
    </w:p>
  </w:footnote>
  <w:footnote w:type="continuationNotice" w:id="1">
    <w:p w14:paraId="312743C6" w14:textId="77777777" w:rsidR="00933F3A" w:rsidRDefault="00933F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C7356" w14:textId="77777777" w:rsidR="00522712" w:rsidRDefault="005227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309F" w14:textId="77777777" w:rsidR="00522712" w:rsidRDefault="005227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9299" w14:textId="77777777" w:rsidR="00522712" w:rsidRDefault="00522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3210"/>
    <w:multiLevelType w:val="hybridMultilevel"/>
    <w:tmpl w:val="A3D469A2"/>
    <w:lvl w:ilvl="0" w:tplc="85B4C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E3859"/>
    <w:multiLevelType w:val="multilevel"/>
    <w:tmpl w:val="EDDCD2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07CE9"/>
    <w:multiLevelType w:val="hybridMultilevel"/>
    <w:tmpl w:val="EB90946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F32CA1"/>
    <w:multiLevelType w:val="hybridMultilevel"/>
    <w:tmpl w:val="C3E2567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CBD0EF5"/>
    <w:multiLevelType w:val="multilevel"/>
    <w:tmpl w:val="25B289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953A4"/>
    <w:multiLevelType w:val="multilevel"/>
    <w:tmpl w:val="F788A6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6022C1B"/>
    <w:multiLevelType w:val="hybridMultilevel"/>
    <w:tmpl w:val="C9007914"/>
    <w:lvl w:ilvl="0" w:tplc="018E20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D17422"/>
    <w:multiLevelType w:val="multilevel"/>
    <w:tmpl w:val="0276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4583F"/>
    <w:multiLevelType w:val="hybridMultilevel"/>
    <w:tmpl w:val="9AF88C5E"/>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C1FDC"/>
    <w:multiLevelType w:val="multilevel"/>
    <w:tmpl w:val="DA2A29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E8A6285"/>
    <w:multiLevelType w:val="hybridMultilevel"/>
    <w:tmpl w:val="958C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877EB"/>
    <w:multiLevelType w:val="hybridMultilevel"/>
    <w:tmpl w:val="6E8C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559A4"/>
    <w:multiLevelType w:val="hybridMultilevel"/>
    <w:tmpl w:val="ECE4ADDE"/>
    <w:lvl w:ilvl="0" w:tplc="86CCA22C">
      <w:start w:val="1"/>
      <w:numFmt w:val="decimal"/>
      <w:lvlText w:val="%1."/>
      <w:lvlJc w:val="left"/>
      <w:pPr>
        <w:ind w:left="1800" w:hanging="360"/>
      </w:pPr>
      <w:rPr>
        <w:rFonts w:ascii="Calibri" w:hAnsi="Calibri" w:cs="Calibri" w:hint="default"/>
        <w:color w:val="000000"/>
        <w:sz w:val="23"/>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A2E1B69"/>
    <w:multiLevelType w:val="multilevel"/>
    <w:tmpl w:val="639A65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C161D84"/>
    <w:multiLevelType w:val="multilevel"/>
    <w:tmpl w:val="FE942A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039C5"/>
    <w:multiLevelType w:val="hybridMultilevel"/>
    <w:tmpl w:val="018A64B2"/>
    <w:lvl w:ilvl="0" w:tplc="04090015">
      <w:start w:val="1"/>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3935AE"/>
    <w:multiLevelType w:val="hybridMultilevel"/>
    <w:tmpl w:val="2E4476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7870E4"/>
    <w:multiLevelType w:val="hybridMultilevel"/>
    <w:tmpl w:val="53CE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200A4"/>
    <w:multiLevelType w:val="hybridMultilevel"/>
    <w:tmpl w:val="A1445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0D7AF3"/>
    <w:multiLevelType w:val="hybridMultilevel"/>
    <w:tmpl w:val="06AC2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57224"/>
    <w:multiLevelType w:val="hybridMultilevel"/>
    <w:tmpl w:val="076ADE0A"/>
    <w:lvl w:ilvl="0" w:tplc="0409000F">
      <w:start w:val="1"/>
      <w:numFmt w:val="decimal"/>
      <w:lvlText w:val="%1."/>
      <w:lvlJc w:val="left"/>
      <w:pPr>
        <w:ind w:left="720" w:hanging="360"/>
      </w:p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D17B8"/>
    <w:multiLevelType w:val="multilevel"/>
    <w:tmpl w:val="25F8E3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46ED4"/>
    <w:multiLevelType w:val="multilevel"/>
    <w:tmpl w:val="07360D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340DCD"/>
    <w:multiLevelType w:val="hybridMultilevel"/>
    <w:tmpl w:val="5192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383317">
    <w:abstractNumId w:val="15"/>
  </w:num>
  <w:num w:numId="2" w16cid:durableId="846287873">
    <w:abstractNumId w:val="20"/>
  </w:num>
  <w:num w:numId="3" w16cid:durableId="97408319">
    <w:abstractNumId w:val="3"/>
  </w:num>
  <w:num w:numId="4" w16cid:durableId="325086564">
    <w:abstractNumId w:val="16"/>
  </w:num>
  <w:num w:numId="5" w16cid:durableId="621497155">
    <w:abstractNumId w:val="6"/>
  </w:num>
  <w:num w:numId="6" w16cid:durableId="985665254">
    <w:abstractNumId w:val="12"/>
  </w:num>
  <w:num w:numId="7" w16cid:durableId="1217666749">
    <w:abstractNumId w:val="8"/>
  </w:num>
  <w:num w:numId="8" w16cid:durableId="1596674607">
    <w:abstractNumId w:val="2"/>
  </w:num>
  <w:num w:numId="9" w16cid:durableId="1009066990">
    <w:abstractNumId w:val="7"/>
  </w:num>
  <w:num w:numId="10" w16cid:durableId="641934537">
    <w:abstractNumId w:val="21"/>
  </w:num>
  <w:num w:numId="11" w16cid:durableId="1520584494">
    <w:abstractNumId w:val="14"/>
  </w:num>
  <w:num w:numId="12" w16cid:durableId="1659579175">
    <w:abstractNumId w:val="4"/>
  </w:num>
  <w:num w:numId="13" w16cid:durableId="1020278420">
    <w:abstractNumId w:val="9"/>
  </w:num>
  <w:num w:numId="14" w16cid:durableId="457069037">
    <w:abstractNumId w:val="5"/>
  </w:num>
  <w:num w:numId="15" w16cid:durableId="901450927">
    <w:abstractNumId w:val="13"/>
  </w:num>
  <w:num w:numId="16" w16cid:durableId="1199703759">
    <w:abstractNumId w:val="1"/>
  </w:num>
  <w:num w:numId="17" w16cid:durableId="1903983857">
    <w:abstractNumId w:val="22"/>
  </w:num>
  <w:num w:numId="18" w16cid:durableId="433552780">
    <w:abstractNumId w:val="0"/>
  </w:num>
  <w:num w:numId="19" w16cid:durableId="1661077003">
    <w:abstractNumId w:val="23"/>
  </w:num>
  <w:num w:numId="20" w16cid:durableId="471945844">
    <w:abstractNumId w:val="19"/>
  </w:num>
  <w:num w:numId="21" w16cid:durableId="12615261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79955977">
    <w:abstractNumId w:val="17"/>
  </w:num>
  <w:num w:numId="23" w16cid:durableId="1890921272">
    <w:abstractNumId w:val="10"/>
  </w:num>
  <w:num w:numId="24" w16cid:durableId="1363361641">
    <w:abstractNumId w:val="18"/>
  </w:num>
  <w:num w:numId="25" w16cid:durableId="2769836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5D"/>
    <w:rsid w:val="000045D6"/>
    <w:rsid w:val="000251A8"/>
    <w:rsid w:val="00046C7A"/>
    <w:rsid w:val="000714F4"/>
    <w:rsid w:val="00074E45"/>
    <w:rsid w:val="00082306"/>
    <w:rsid w:val="000848AF"/>
    <w:rsid w:val="00086C87"/>
    <w:rsid w:val="000A0575"/>
    <w:rsid w:val="000C02B4"/>
    <w:rsid w:val="000D5102"/>
    <w:rsid w:val="000D762A"/>
    <w:rsid w:val="000E034B"/>
    <w:rsid w:val="000E5779"/>
    <w:rsid w:val="000E759A"/>
    <w:rsid w:val="000F3A69"/>
    <w:rsid w:val="001001F1"/>
    <w:rsid w:val="0010130A"/>
    <w:rsid w:val="00123BCA"/>
    <w:rsid w:val="0012677F"/>
    <w:rsid w:val="001414B3"/>
    <w:rsid w:val="00162E03"/>
    <w:rsid w:val="00170A69"/>
    <w:rsid w:val="001755C3"/>
    <w:rsid w:val="0019101A"/>
    <w:rsid w:val="00194924"/>
    <w:rsid w:val="0019506D"/>
    <w:rsid w:val="001B0ABC"/>
    <w:rsid w:val="001B5C33"/>
    <w:rsid w:val="001C3E9F"/>
    <w:rsid w:val="001D7460"/>
    <w:rsid w:val="001D76B3"/>
    <w:rsid w:val="001E33FE"/>
    <w:rsid w:val="001E4196"/>
    <w:rsid w:val="001E7789"/>
    <w:rsid w:val="001F256C"/>
    <w:rsid w:val="001F68E0"/>
    <w:rsid w:val="002029BF"/>
    <w:rsid w:val="00222FED"/>
    <w:rsid w:val="00227197"/>
    <w:rsid w:val="00231D1A"/>
    <w:rsid w:val="00243E13"/>
    <w:rsid w:val="00246A72"/>
    <w:rsid w:val="0025791C"/>
    <w:rsid w:val="002918E3"/>
    <w:rsid w:val="002A0346"/>
    <w:rsid w:val="002B1072"/>
    <w:rsid w:val="002C3534"/>
    <w:rsid w:val="002E34C1"/>
    <w:rsid w:val="002F1FE0"/>
    <w:rsid w:val="002F590C"/>
    <w:rsid w:val="0031611D"/>
    <w:rsid w:val="00316880"/>
    <w:rsid w:val="00325DFF"/>
    <w:rsid w:val="00354506"/>
    <w:rsid w:val="00360E87"/>
    <w:rsid w:val="00363F15"/>
    <w:rsid w:val="00366B76"/>
    <w:rsid w:val="003807E3"/>
    <w:rsid w:val="00381291"/>
    <w:rsid w:val="003A7783"/>
    <w:rsid w:val="003B1BC3"/>
    <w:rsid w:val="003B4862"/>
    <w:rsid w:val="003B62C6"/>
    <w:rsid w:val="003B7BAE"/>
    <w:rsid w:val="003C126D"/>
    <w:rsid w:val="003D03F3"/>
    <w:rsid w:val="003E79B5"/>
    <w:rsid w:val="003F1106"/>
    <w:rsid w:val="003F3AF7"/>
    <w:rsid w:val="004146FB"/>
    <w:rsid w:val="00440F20"/>
    <w:rsid w:val="0044758D"/>
    <w:rsid w:val="004574B1"/>
    <w:rsid w:val="004803BE"/>
    <w:rsid w:val="004904E1"/>
    <w:rsid w:val="004C258E"/>
    <w:rsid w:val="004E57BA"/>
    <w:rsid w:val="004E721F"/>
    <w:rsid w:val="004E755C"/>
    <w:rsid w:val="005031BD"/>
    <w:rsid w:val="00506AC0"/>
    <w:rsid w:val="00515F9B"/>
    <w:rsid w:val="00522712"/>
    <w:rsid w:val="0052506D"/>
    <w:rsid w:val="00525877"/>
    <w:rsid w:val="00533796"/>
    <w:rsid w:val="00537782"/>
    <w:rsid w:val="005651E6"/>
    <w:rsid w:val="00575C2F"/>
    <w:rsid w:val="00577B98"/>
    <w:rsid w:val="005A3624"/>
    <w:rsid w:val="005A55AD"/>
    <w:rsid w:val="005A5D73"/>
    <w:rsid w:val="005C2C92"/>
    <w:rsid w:val="005D02A1"/>
    <w:rsid w:val="005F28A0"/>
    <w:rsid w:val="00631EBF"/>
    <w:rsid w:val="00651DD5"/>
    <w:rsid w:val="00665D31"/>
    <w:rsid w:val="00666E50"/>
    <w:rsid w:val="00672A83"/>
    <w:rsid w:val="00674DBF"/>
    <w:rsid w:val="0069628F"/>
    <w:rsid w:val="006B0D0F"/>
    <w:rsid w:val="006B50B0"/>
    <w:rsid w:val="006C056F"/>
    <w:rsid w:val="006E080F"/>
    <w:rsid w:val="006E4FD2"/>
    <w:rsid w:val="006F2A83"/>
    <w:rsid w:val="006F3670"/>
    <w:rsid w:val="00703659"/>
    <w:rsid w:val="0072626E"/>
    <w:rsid w:val="00727CEA"/>
    <w:rsid w:val="0073062D"/>
    <w:rsid w:val="00735506"/>
    <w:rsid w:val="00736D5A"/>
    <w:rsid w:val="0074413C"/>
    <w:rsid w:val="00746727"/>
    <w:rsid w:val="00760B91"/>
    <w:rsid w:val="007B0D88"/>
    <w:rsid w:val="007B2070"/>
    <w:rsid w:val="007C755E"/>
    <w:rsid w:val="007E7A29"/>
    <w:rsid w:val="00802191"/>
    <w:rsid w:val="00804A9D"/>
    <w:rsid w:val="00813F21"/>
    <w:rsid w:val="00823C7D"/>
    <w:rsid w:val="0083762A"/>
    <w:rsid w:val="00841908"/>
    <w:rsid w:val="00842085"/>
    <w:rsid w:val="008718AB"/>
    <w:rsid w:val="0087303A"/>
    <w:rsid w:val="00876AE2"/>
    <w:rsid w:val="0088248D"/>
    <w:rsid w:val="008A2781"/>
    <w:rsid w:val="008C2C92"/>
    <w:rsid w:val="008C7537"/>
    <w:rsid w:val="008D59D3"/>
    <w:rsid w:val="008D7481"/>
    <w:rsid w:val="008E673E"/>
    <w:rsid w:val="00910FD6"/>
    <w:rsid w:val="00933F3A"/>
    <w:rsid w:val="00943F2C"/>
    <w:rsid w:val="0095026B"/>
    <w:rsid w:val="009512B9"/>
    <w:rsid w:val="00954F77"/>
    <w:rsid w:val="009919C4"/>
    <w:rsid w:val="00997711"/>
    <w:rsid w:val="009C2C31"/>
    <w:rsid w:val="009C7EA3"/>
    <w:rsid w:val="009D11DB"/>
    <w:rsid w:val="009E5DB0"/>
    <w:rsid w:val="009F39D8"/>
    <w:rsid w:val="00A0034C"/>
    <w:rsid w:val="00A3571B"/>
    <w:rsid w:val="00A36DB1"/>
    <w:rsid w:val="00A4087E"/>
    <w:rsid w:val="00A422D9"/>
    <w:rsid w:val="00A537A7"/>
    <w:rsid w:val="00A571D9"/>
    <w:rsid w:val="00A65976"/>
    <w:rsid w:val="00A81FD6"/>
    <w:rsid w:val="00A8233E"/>
    <w:rsid w:val="00A82E68"/>
    <w:rsid w:val="00A93EB2"/>
    <w:rsid w:val="00A95346"/>
    <w:rsid w:val="00A96E6B"/>
    <w:rsid w:val="00A97C97"/>
    <w:rsid w:val="00AB385E"/>
    <w:rsid w:val="00AE5543"/>
    <w:rsid w:val="00AF3124"/>
    <w:rsid w:val="00AF3C7F"/>
    <w:rsid w:val="00B11E50"/>
    <w:rsid w:val="00B1465C"/>
    <w:rsid w:val="00B17BCC"/>
    <w:rsid w:val="00B239B7"/>
    <w:rsid w:val="00B25CC6"/>
    <w:rsid w:val="00B31A63"/>
    <w:rsid w:val="00B46CE4"/>
    <w:rsid w:val="00B96DB0"/>
    <w:rsid w:val="00BD227C"/>
    <w:rsid w:val="00BD2E11"/>
    <w:rsid w:val="00BD7EEB"/>
    <w:rsid w:val="00BF7619"/>
    <w:rsid w:val="00BF7F8B"/>
    <w:rsid w:val="00C00E49"/>
    <w:rsid w:val="00C104A6"/>
    <w:rsid w:val="00C1539E"/>
    <w:rsid w:val="00C3188E"/>
    <w:rsid w:val="00C335E3"/>
    <w:rsid w:val="00C44C8F"/>
    <w:rsid w:val="00C5236F"/>
    <w:rsid w:val="00C578A5"/>
    <w:rsid w:val="00C70703"/>
    <w:rsid w:val="00C74A93"/>
    <w:rsid w:val="00C95692"/>
    <w:rsid w:val="00C97E46"/>
    <w:rsid w:val="00CA2A9A"/>
    <w:rsid w:val="00CA7A97"/>
    <w:rsid w:val="00CB07B9"/>
    <w:rsid w:val="00CE721F"/>
    <w:rsid w:val="00CF5B72"/>
    <w:rsid w:val="00D01E49"/>
    <w:rsid w:val="00D11D36"/>
    <w:rsid w:val="00D14ADC"/>
    <w:rsid w:val="00D164BA"/>
    <w:rsid w:val="00D57D56"/>
    <w:rsid w:val="00D634EA"/>
    <w:rsid w:val="00D6405D"/>
    <w:rsid w:val="00D804DC"/>
    <w:rsid w:val="00D90E93"/>
    <w:rsid w:val="00DC1490"/>
    <w:rsid w:val="00DF5E63"/>
    <w:rsid w:val="00DF78FD"/>
    <w:rsid w:val="00E063A0"/>
    <w:rsid w:val="00E13EA6"/>
    <w:rsid w:val="00E2097A"/>
    <w:rsid w:val="00E3041C"/>
    <w:rsid w:val="00E349E5"/>
    <w:rsid w:val="00E431BE"/>
    <w:rsid w:val="00E454C1"/>
    <w:rsid w:val="00E517FA"/>
    <w:rsid w:val="00E52C4A"/>
    <w:rsid w:val="00E90F4C"/>
    <w:rsid w:val="00EC5F90"/>
    <w:rsid w:val="00EF3572"/>
    <w:rsid w:val="00EF408A"/>
    <w:rsid w:val="00EF6164"/>
    <w:rsid w:val="00F020E5"/>
    <w:rsid w:val="00F13A4A"/>
    <w:rsid w:val="00F2232E"/>
    <w:rsid w:val="00F252C9"/>
    <w:rsid w:val="00F405B3"/>
    <w:rsid w:val="00F77392"/>
    <w:rsid w:val="00F94AB0"/>
    <w:rsid w:val="00FA14AE"/>
    <w:rsid w:val="00FA2EA0"/>
    <w:rsid w:val="00FB23F0"/>
    <w:rsid w:val="00FB5D7A"/>
    <w:rsid w:val="00FD0C7A"/>
    <w:rsid w:val="00FD2E12"/>
    <w:rsid w:val="00FD5F62"/>
    <w:rsid w:val="00FF1731"/>
    <w:rsid w:val="00FF60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21DA8"/>
  <w15:chartTrackingRefBased/>
  <w15:docId w15:val="{D727069F-8726-4071-A416-7B5F624D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E7A29"/>
    <w:pPr>
      <w:keepNext/>
      <w:keepLines/>
      <w:spacing w:before="40" w:after="0" w:line="265" w:lineRule="auto"/>
      <w:ind w:left="10" w:hanging="1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3E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05D"/>
    <w:pPr>
      <w:ind w:left="720"/>
      <w:contextualSpacing/>
    </w:pPr>
  </w:style>
  <w:style w:type="paragraph" w:customStyle="1" w:styleId="paragraph">
    <w:name w:val="paragraph"/>
    <w:basedOn w:val="Normal"/>
    <w:rsid w:val="00D640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405D"/>
  </w:style>
  <w:style w:type="character" w:customStyle="1" w:styleId="eop">
    <w:name w:val="eop"/>
    <w:basedOn w:val="DefaultParagraphFont"/>
    <w:rsid w:val="00D6405D"/>
  </w:style>
  <w:style w:type="character" w:customStyle="1" w:styleId="Heading3Char">
    <w:name w:val="Heading 3 Char"/>
    <w:basedOn w:val="DefaultParagraphFont"/>
    <w:link w:val="Heading3"/>
    <w:uiPriority w:val="9"/>
    <w:rsid w:val="007E7A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13EA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D7EEB"/>
    <w:rPr>
      <w:color w:val="0563C1" w:themeColor="hyperlink"/>
      <w:u w:val="single"/>
    </w:rPr>
  </w:style>
  <w:style w:type="character" w:styleId="UnresolvedMention">
    <w:name w:val="Unresolved Mention"/>
    <w:basedOn w:val="DefaultParagraphFont"/>
    <w:uiPriority w:val="99"/>
    <w:semiHidden/>
    <w:unhideWhenUsed/>
    <w:rsid w:val="00BD7EEB"/>
    <w:rPr>
      <w:color w:val="605E5C"/>
      <w:shd w:val="clear" w:color="auto" w:fill="E1DFDD"/>
    </w:rPr>
  </w:style>
  <w:style w:type="paragraph" w:styleId="Header">
    <w:name w:val="header"/>
    <w:basedOn w:val="Normal"/>
    <w:link w:val="HeaderChar"/>
    <w:uiPriority w:val="99"/>
    <w:unhideWhenUsed/>
    <w:rsid w:val="0024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E13"/>
  </w:style>
  <w:style w:type="paragraph" w:styleId="Footer">
    <w:name w:val="footer"/>
    <w:basedOn w:val="Normal"/>
    <w:link w:val="FooterChar"/>
    <w:uiPriority w:val="99"/>
    <w:unhideWhenUsed/>
    <w:rsid w:val="0024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E13"/>
  </w:style>
  <w:style w:type="character" w:styleId="CommentReference">
    <w:name w:val="annotation reference"/>
    <w:basedOn w:val="DefaultParagraphFont"/>
    <w:uiPriority w:val="99"/>
    <w:semiHidden/>
    <w:unhideWhenUsed/>
    <w:rsid w:val="00FB23F0"/>
    <w:rPr>
      <w:sz w:val="16"/>
      <w:szCs w:val="16"/>
    </w:rPr>
  </w:style>
  <w:style w:type="paragraph" w:styleId="CommentText">
    <w:name w:val="annotation text"/>
    <w:basedOn w:val="Normal"/>
    <w:link w:val="CommentTextChar"/>
    <w:uiPriority w:val="99"/>
    <w:unhideWhenUsed/>
    <w:rsid w:val="00FB23F0"/>
    <w:pPr>
      <w:spacing w:line="240" w:lineRule="auto"/>
    </w:pPr>
    <w:rPr>
      <w:sz w:val="20"/>
      <w:szCs w:val="20"/>
    </w:rPr>
  </w:style>
  <w:style w:type="character" w:customStyle="1" w:styleId="CommentTextChar">
    <w:name w:val="Comment Text Char"/>
    <w:basedOn w:val="DefaultParagraphFont"/>
    <w:link w:val="CommentText"/>
    <w:uiPriority w:val="99"/>
    <w:rsid w:val="00FB23F0"/>
    <w:rPr>
      <w:sz w:val="20"/>
      <w:szCs w:val="20"/>
    </w:rPr>
  </w:style>
  <w:style w:type="paragraph" w:styleId="CommentSubject">
    <w:name w:val="annotation subject"/>
    <w:basedOn w:val="CommentText"/>
    <w:next w:val="CommentText"/>
    <w:link w:val="CommentSubjectChar"/>
    <w:uiPriority w:val="99"/>
    <w:semiHidden/>
    <w:unhideWhenUsed/>
    <w:rsid w:val="00FB23F0"/>
    <w:rPr>
      <w:b/>
      <w:bCs/>
    </w:rPr>
  </w:style>
  <w:style w:type="character" w:customStyle="1" w:styleId="CommentSubjectChar">
    <w:name w:val="Comment Subject Char"/>
    <w:basedOn w:val="CommentTextChar"/>
    <w:link w:val="CommentSubject"/>
    <w:uiPriority w:val="99"/>
    <w:semiHidden/>
    <w:rsid w:val="00FB23F0"/>
    <w:rPr>
      <w:b/>
      <w:bCs/>
      <w:sz w:val="20"/>
      <w:szCs w:val="20"/>
    </w:rPr>
  </w:style>
  <w:style w:type="paragraph" w:styleId="Revision">
    <w:name w:val="Revision"/>
    <w:hidden/>
    <w:uiPriority w:val="99"/>
    <w:semiHidden/>
    <w:rsid w:val="004574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00215">
      <w:bodyDiv w:val="1"/>
      <w:marLeft w:val="0"/>
      <w:marRight w:val="0"/>
      <w:marTop w:val="0"/>
      <w:marBottom w:val="0"/>
      <w:divBdr>
        <w:top w:val="none" w:sz="0" w:space="0" w:color="auto"/>
        <w:left w:val="none" w:sz="0" w:space="0" w:color="auto"/>
        <w:bottom w:val="none" w:sz="0" w:space="0" w:color="auto"/>
        <w:right w:val="none" w:sz="0" w:space="0" w:color="auto"/>
      </w:divBdr>
    </w:div>
    <w:div w:id="1072891916">
      <w:bodyDiv w:val="1"/>
      <w:marLeft w:val="0"/>
      <w:marRight w:val="0"/>
      <w:marTop w:val="0"/>
      <w:marBottom w:val="0"/>
      <w:divBdr>
        <w:top w:val="none" w:sz="0" w:space="0" w:color="auto"/>
        <w:left w:val="none" w:sz="0" w:space="0" w:color="auto"/>
        <w:bottom w:val="none" w:sz="0" w:space="0" w:color="auto"/>
        <w:right w:val="none" w:sz="0" w:space="0" w:color="auto"/>
      </w:divBdr>
      <w:divsChild>
        <w:div w:id="316805296">
          <w:marLeft w:val="0"/>
          <w:marRight w:val="0"/>
          <w:marTop w:val="0"/>
          <w:marBottom w:val="0"/>
          <w:divBdr>
            <w:top w:val="none" w:sz="0" w:space="0" w:color="auto"/>
            <w:left w:val="none" w:sz="0" w:space="0" w:color="auto"/>
            <w:bottom w:val="none" w:sz="0" w:space="0" w:color="auto"/>
            <w:right w:val="none" w:sz="0" w:space="0" w:color="auto"/>
          </w:divBdr>
        </w:div>
        <w:div w:id="979116814">
          <w:marLeft w:val="0"/>
          <w:marRight w:val="0"/>
          <w:marTop w:val="0"/>
          <w:marBottom w:val="0"/>
          <w:divBdr>
            <w:top w:val="none" w:sz="0" w:space="0" w:color="auto"/>
            <w:left w:val="none" w:sz="0" w:space="0" w:color="auto"/>
            <w:bottom w:val="none" w:sz="0" w:space="0" w:color="auto"/>
            <w:right w:val="none" w:sz="0" w:space="0" w:color="auto"/>
          </w:divBdr>
        </w:div>
        <w:div w:id="1584491155">
          <w:marLeft w:val="0"/>
          <w:marRight w:val="0"/>
          <w:marTop w:val="0"/>
          <w:marBottom w:val="0"/>
          <w:divBdr>
            <w:top w:val="none" w:sz="0" w:space="0" w:color="auto"/>
            <w:left w:val="none" w:sz="0" w:space="0" w:color="auto"/>
            <w:bottom w:val="none" w:sz="0" w:space="0" w:color="auto"/>
            <w:right w:val="none" w:sz="0" w:space="0" w:color="auto"/>
          </w:divBdr>
        </w:div>
      </w:divsChild>
    </w:div>
    <w:div w:id="1339389332">
      <w:bodyDiv w:val="1"/>
      <w:marLeft w:val="0"/>
      <w:marRight w:val="0"/>
      <w:marTop w:val="0"/>
      <w:marBottom w:val="0"/>
      <w:divBdr>
        <w:top w:val="none" w:sz="0" w:space="0" w:color="auto"/>
        <w:left w:val="none" w:sz="0" w:space="0" w:color="auto"/>
        <w:bottom w:val="none" w:sz="0" w:space="0" w:color="auto"/>
        <w:right w:val="none" w:sz="0" w:space="0" w:color="auto"/>
      </w:divBdr>
      <w:divsChild>
        <w:div w:id="822308397">
          <w:marLeft w:val="0"/>
          <w:marRight w:val="0"/>
          <w:marTop w:val="0"/>
          <w:marBottom w:val="0"/>
          <w:divBdr>
            <w:top w:val="none" w:sz="0" w:space="0" w:color="auto"/>
            <w:left w:val="none" w:sz="0" w:space="0" w:color="auto"/>
            <w:bottom w:val="none" w:sz="0" w:space="0" w:color="auto"/>
            <w:right w:val="none" w:sz="0" w:space="0" w:color="auto"/>
          </w:divBdr>
        </w:div>
        <w:div w:id="1547065755">
          <w:marLeft w:val="0"/>
          <w:marRight w:val="0"/>
          <w:marTop w:val="0"/>
          <w:marBottom w:val="0"/>
          <w:divBdr>
            <w:top w:val="none" w:sz="0" w:space="0" w:color="auto"/>
            <w:left w:val="none" w:sz="0" w:space="0" w:color="auto"/>
            <w:bottom w:val="none" w:sz="0" w:space="0" w:color="auto"/>
            <w:right w:val="none" w:sz="0" w:space="0" w:color="auto"/>
          </w:divBdr>
        </w:div>
      </w:divsChild>
    </w:div>
    <w:div w:id="1432437813">
      <w:bodyDiv w:val="1"/>
      <w:marLeft w:val="0"/>
      <w:marRight w:val="0"/>
      <w:marTop w:val="0"/>
      <w:marBottom w:val="0"/>
      <w:divBdr>
        <w:top w:val="none" w:sz="0" w:space="0" w:color="auto"/>
        <w:left w:val="none" w:sz="0" w:space="0" w:color="auto"/>
        <w:bottom w:val="none" w:sz="0" w:space="0" w:color="auto"/>
        <w:right w:val="none" w:sz="0" w:space="0" w:color="auto"/>
      </w:divBdr>
      <w:divsChild>
        <w:div w:id="1231038149">
          <w:marLeft w:val="0"/>
          <w:marRight w:val="0"/>
          <w:marTop w:val="0"/>
          <w:marBottom w:val="0"/>
          <w:divBdr>
            <w:top w:val="none" w:sz="0" w:space="0" w:color="auto"/>
            <w:left w:val="none" w:sz="0" w:space="0" w:color="auto"/>
            <w:bottom w:val="none" w:sz="0" w:space="0" w:color="auto"/>
            <w:right w:val="none" w:sz="0" w:space="0" w:color="auto"/>
          </w:divBdr>
        </w:div>
        <w:div w:id="2134716051">
          <w:marLeft w:val="0"/>
          <w:marRight w:val="0"/>
          <w:marTop w:val="0"/>
          <w:marBottom w:val="0"/>
          <w:divBdr>
            <w:top w:val="none" w:sz="0" w:space="0" w:color="auto"/>
            <w:left w:val="none" w:sz="0" w:space="0" w:color="auto"/>
            <w:bottom w:val="none" w:sz="0" w:space="0" w:color="auto"/>
            <w:right w:val="none" w:sz="0" w:space="0" w:color="auto"/>
          </w:divBdr>
        </w:div>
      </w:divsChild>
    </w:div>
    <w:div w:id="2105420155">
      <w:bodyDiv w:val="1"/>
      <w:marLeft w:val="0"/>
      <w:marRight w:val="0"/>
      <w:marTop w:val="0"/>
      <w:marBottom w:val="0"/>
      <w:divBdr>
        <w:top w:val="none" w:sz="0" w:space="0" w:color="auto"/>
        <w:left w:val="none" w:sz="0" w:space="0" w:color="auto"/>
        <w:bottom w:val="none" w:sz="0" w:space="0" w:color="auto"/>
        <w:right w:val="none" w:sz="0" w:space="0" w:color="auto"/>
      </w:divBdr>
      <w:divsChild>
        <w:div w:id="300231002">
          <w:marLeft w:val="0"/>
          <w:marRight w:val="0"/>
          <w:marTop w:val="0"/>
          <w:marBottom w:val="0"/>
          <w:divBdr>
            <w:top w:val="none" w:sz="0" w:space="0" w:color="auto"/>
            <w:left w:val="none" w:sz="0" w:space="0" w:color="auto"/>
            <w:bottom w:val="none" w:sz="0" w:space="0" w:color="auto"/>
            <w:right w:val="none" w:sz="0" w:space="0" w:color="auto"/>
          </w:divBdr>
        </w:div>
        <w:div w:id="652023092">
          <w:marLeft w:val="0"/>
          <w:marRight w:val="0"/>
          <w:marTop w:val="0"/>
          <w:marBottom w:val="0"/>
          <w:divBdr>
            <w:top w:val="none" w:sz="0" w:space="0" w:color="auto"/>
            <w:left w:val="none" w:sz="0" w:space="0" w:color="auto"/>
            <w:bottom w:val="none" w:sz="0" w:space="0" w:color="auto"/>
            <w:right w:val="none" w:sz="0" w:space="0" w:color="auto"/>
          </w:divBdr>
        </w:div>
        <w:div w:id="704450529">
          <w:marLeft w:val="0"/>
          <w:marRight w:val="0"/>
          <w:marTop w:val="0"/>
          <w:marBottom w:val="0"/>
          <w:divBdr>
            <w:top w:val="none" w:sz="0" w:space="0" w:color="auto"/>
            <w:left w:val="none" w:sz="0" w:space="0" w:color="auto"/>
            <w:bottom w:val="none" w:sz="0" w:space="0" w:color="auto"/>
            <w:right w:val="none" w:sz="0" w:space="0" w:color="auto"/>
          </w:divBdr>
        </w:div>
        <w:div w:id="910887343">
          <w:marLeft w:val="0"/>
          <w:marRight w:val="0"/>
          <w:marTop w:val="0"/>
          <w:marBottom w:val="0"/>
          <w:divBdr>
            <w:top w:val="none" w:sz="0" w:space="0" w:color="auto"/>
            <w:left w:val="none" w:sz="0" w:space="0" w:color="auto"/>
            <w:bottom w:val="none" w:sz="0" w:space="0" w:color="auto"/>
            <w:right w:val="none" w:sz="0" w:space="0" w:color="auto"/>
          </w:divBdr>
        </w:div>
        <w:div w:id="1370186903">
          <w:marLeft w:val="0"/>
          <w:marRight w:val="0"/>
          <w:marTop w:val="0"/>
          <w:marBottom w:val="0"/>
          <w:divBdr>
            <w:top w:val="none" w:sz="0" w:space="0" w:color="auto"/>
            <w:left w:val="none" w:sz="0" w:space="0" w:color="auto"/>
            <w:bottom w:val="none" w:sz="0" w:space="0" w:color="auto"/>
            <w:right w:val="none" w:sz="0" w:space="0" w:color="auto"/>
          </w:divBdr>
        </w:div>
        <w:div w:id="1436629682">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
        <w:div w:id="1565796645">
          <w:marLeft w:val="0"/>
          <w:marRight w:val="0"/>
          <w:marTop w:val="0"/>
          <w:marBottom w:val="0"/>
          <w:divBdr>
            <w:top w:val="none" w:sz="0" w:space="0" w:color="auto"/>
            <w:left w:val="none" w:sz="0" w:space="0" w:color="auto"/>
            <w:bottom w:val="none" w:sz="0" w:space="0" w:color="auto"/>
            <w:right w:val="none" w:sz="0" w:space="0" w:color="auto"/>
          </w:divBdr>
        </w:div>
        <w:div w:id="175296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inl.gov/wp-content/uploads/2022/03/SEI-ETF-NCSV-TPT-Categories-of-Security-Vulnerabilities-ICS-v1_03-09-2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we.mitre.org/data/definitions/1358.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CWE-CAPEC/ICS-OT_SI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capec.mitre.org/" TargetMode="External"/><Relationship Id="rId23"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we.mitre.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7569db-9ef0-4a95-b0f8-cbbbdf9ceaa4">
      <Terms xmlns="http://schemas.microsoft.com/office/infopath/2007/PartnerControls"/>
    </lcf76f155ced4ddcb4097134ff3c332f>
    <TaxCatchAll xmlns="53210232-31ef-46de-a41a-6a7f7038fc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7AE92CACAB6543AEBB8AEB62DC1D73" ma:contentTypeVersion="15" ma:contentTypeDescription="Create a new document." ma:contentTypeScope="" ma:versionID="f3ea7d2cb1b0e8dc694f356898789a31">
  <xsd:schema xmlns:xsd="http://www.w3.org/2001/XMLSchema" xmlns:xs="http://www.w3.org/2001/XMLSchema" xmlns:p="http://schemas.microsoft.com/office/2006/metadata/properties" xmlns:ns2="ad7569db-9ef0-4a95-b0f8-cbbbdf9ceaa4" xmlns:ns3="53210232-31ef-46de-a41a-6a7f7038fc0f" targetNamespace="http://schemas.microsoft.com/office/2006/metadata/properties" ma:root="true" ma:fieldsID="5e4ded6d7cbee23e1655ea256046605b" ns2:_="" ns3:_="">
    <xsd:import namespace="ad7569db-9ef0-4a95-b0f8-cbbbdf9ceaa4"/>
    <xsd:import namespace="53210232-31ef-46de-a41a-6a7f7038fc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569db-9ef0-4a95-b0f8-cbbbdf9cea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31dadbf-a4eb-4f26-994e-685bbe2f2670"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210232-31ef-46de-a41a-6a7f7038fc0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1f35da9-7e9d-4f02-9406-28be32541898}" ma:internalName="TaxCatchAll" ma:showField="CatchAllData" ma:web="53210232-31ef-46de-a41a-6a7f7038fc0f">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357F0-ADC9-453E-B406-D472B4EE1640}">
  <ds:schemaRefs>
    <ds:schemaRef ds:uri="http://schemas.microsoft.com/office/2006/metadata/properties"/>
    <ds:schemaRef ds:uri="http://schemas.microsoft.com/office/infopath/2007/PartnerControls"/>
    <ds:schemaRef ds:uri="ad7569db-9ef0-4a95-b0f8-cbbbdf9ceaa4"/>
    <ds:schemaRef ds:uri="53210232-31ef-46de-a41a-6a7f7038fc0f"/>
  </ds:schemaRefs>
</ds:datastoreItem>
</file>

<file path=customXml/itemProps2.xml><?xml version="1.0" encoding="utf-8"?>
<ds:datastoreItem xmlns:ds="http://schemas.openxmlformats.org/officeDocument/2006/customXml" ds:itemID="{86073BF5-A259-469C-97BD-AC2FD84A115F}">
  <ds:schemaRefs>
    <ds:schemaRef ds:uri="http://schemas.microsoft.com/sharepoint/v3/contenttype/forms"/>
  </ds:schemaRefs>
</ds:datastoreItem>
</file>

<file path=customXml/itemProps3.xml><?xml version="1.0" encoding="utf-8"?>
<ds:datastoreItem xmlns:ds="http://schemas.openxmlformats.org/officeDocument/2006/customXml" ds:itemID="{6EAE9241-A470-467A-A14A-247C2B3BD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569db-9ef0-4a95-b0f8-cbbbdf9ceaa4"/>
    <ds:schemaRef ds:uri="53210232-31ef-46de-a41a-6a7f7038f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Aeriel Lane</dc:creator>
  <cp:keywords/>
  <dc:description/>
  <cp:lastModifiedBy>Greg Kerr</cp:lastModifiedBy>
  <cp:revision>108</cp:revision>
  <dcterms:created xsi:type="dcterms:W3CDTF">2022-10-07T09:49:00Z</dcterms:created>
  <dcterms:modified xsi:type="dcterms:W3CDTF">2023-02-13T17:32:00Z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0x0101000E7AE92CACAB6543AEBB8AEB62DC1D73</vt:lpwstr>
  </property>
  <property fmtid="{D5CDD505-2E9C-101B-9397-08002B2CF9AE}" pid="3" name="MediaServiceImageTags">
    <vt:lpwstr/>
  </property>
</Properties>
</file>