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F1201" w14:textId="77777777" w:rsidR="00121841" w:rsidRDefault="00121841" w:rsidP="0094320B">
      <w:pPr>
        <w:ind w:firstLine="0"/>
        <w:jc w:val="center"/>
      </w:pPr>
    </w:p>
    <w:p w14:paraId="3CDF9F64" w14:textId="77777777" w:rsidR="0094320B" w:rsidRDefault="0094320B" w:rsidP="0094320B">
      <w:pPr>
        <w:ind w:firstLine="0"/>
        <w:jc w:val="center"/>
      </w:pPr>
    </w:p>
    <w:p w14:paraId="1894F332" w14:textId="77777777" w:rsidR="0094320B" w:rsidRDefault="0094320B" w:rsidP="0094320B">
      <w:pPr>
        <w:ind w:firstLine="0"/>
        <w:jc w:val="center"/>
      </w:pPr>
    </w:p>
    <w:p w14:paraId="0403A745" w14:textId="77777777" w:rsidR="0094320B" w:rsidRDefault="0094320B" w:rsidP="0094320B">
      <w:pPr>
        <w:ind w:firstLine="0"/>
        <w:jc w:val="center"/>
      </w:pPr>
    </w:p>
    <w:p w14:paraId="4E92F946" w14:textId="77777777" w:rsidR="0094320B" w:rsidRDefault="0094320B" w:rsidP="0094320B">
      <w:pPr>
        <w:ind w:firstLine="0"/>
        <w:jc w:val="center"/>
      </w:pPr>
    </w:p>
    <w:p w14:paraId="63DE82ED" w14:textId="77777777" w:rsidR="0094320B" w:rsidRDefault="0094320B" w:rsidP="0094320B">
      <w:pPr>
        <w:ind w:firstLine="0"/>
        <w:jc w:val="center"/>
      </w:pPr>
    </w:p>
    <w:p w14:paraId="5A0783C9" w14:textId="6D5716BC" w:rsidR="0094320B" w:rsidRDefault="0094320B" w:rsidP="0094320B">
      <w:pPr>
        <w:ind w:firstLine="0"/>
        <w:jc w:val="center"/>
        <w:rPr>
          <w:b/>
          <w:bCs/>
        </w:rPr>
      </w:pPr>
      <w:r>
        <w:rPr>
          <w:b/>
          <w:bCs/>
        </w:rPr>
        <w:t>Module #7:</w:t>
      </w:r>
    </w:p>
    <w:p w14:paraId="22E251C5" w14:textId="50E96186" w:rsidR="0094320B" w:rsidRDefault="0094320B" w:rsidP="0094320B">
      <w:pPr>
        <w:ind w:firstLine="0"/>
        <w:jc w:val="center"/>
        <w:rPr>
          <w:b/>
          <w:bCs/>
        </w:rPr>
      </w:pPr>
      <w:r>
        <w:rPr>
          <w:b/>
          <w:bCs/>
        </w:rPr>
        <w:t>Project #2</w:t>
      </w:r>
    </w:p>
    <w:p w14:paraId="0B0EECF6" w14:textId="77777777" w:rsidR="0094320B" w:rsidRDefault="0094320B" w:rsidP="0094320B">
      <w:pPr>
        <w:ind w:firstLine="0"/>
        <w:jc w:val="center"/>
        <w:rPr>
          <w:b/>
          <w:bCs/>
        </w:rPr>
      </w:pPr>
    </w:p>
    <w:p w14:paraId="1C26274D" w14:textId="56E85BF1" w:rsidR="0094320B" w:rsidRDefault="0094320B" w:rsidP="0094320B">
      <w:pPr>
        <w:ind w:firstLine="0"/>
        <w:jc w:val="center"/>
      </w:pPr>
      <w:r>
        <w:t>Charles Schwettmann</w:t>
      </w:r>
    </w:p>
    <w:p w14:paraId="709D946C" w14:textId="3CDCB242" w:rsidR="0094320B" w:rsidRDefault="0094320B" w:rsidP="0094320B">
      <w:pPr>
        <w:ind w:firstLine="0"/>
        <w:jc w:val="center"/>
      </w:pPr>
      <w:r>
        <w:t>Southern New Hampshire University</w:t>
      </w:r>
    </w:p>
    <w:p w14:paraId="68C3061E" w14:textId="178CD186" w:rsidR="0094320B" w:rsidRDefault="0094320B" w:rsidP="0094320B">
      <w:pPr>
        <w:ind w:firstLine="0"/>
        <w:jc w:val="center"/>
      </w:pPr>
      <w:r>
        <w:t>Department of Computer Science; CS 320 Software Test, Automation QA</w:t>
      </w:r>
    </w:p>
    <w:p w14:paraId="3834DDEF" w14:textId="5E585003" w:rsidR="0094320B" w:rsidRDefault="0094320B" w:rsidP="0094320B">
      <w:pPr>
        <w:ind w:firstLine="0"/>
        <w:jc w:val="center"/>
      </w:pPr>
      <w:r>
        <w:t>Professor Antoun</w:t>
      </w:r>
    </w:p>
    <w:p w14:paraId="61FB425E" w14:textId="0019D319" w:rsidR="0094320B" w:rsidRDefault="0094320B" w:rsidP="0094320B">
      <w:pPr>
        <w:ind w:firstLine="0"/>
        <w:jc w:val="center"/>
      </w:pPr>
      <w:r>
        <w:t>October 18, 2026</w:t>
      </w:r>
    </w:p>
    <w:p w14:paraId="748823F0" w14:textId="77777777" w:rsidR="0094320B" w:rsidRDefault="0094320B" w:rsidP="0094320B">
      <w:pPr>
        <w:ind w:firstLine="0"/>
        <w:jc w:val="center"/>
      </w:pPr>
    </w:p>
    <w:p w14:paraId="5B58E5F5" w14:textId="77777777" w:rsidR="0094320B" w:rsidRDefault="0094320B" w:rsidP="0094320B">
      <w:pPr>
        <w:ind w:firstLine="0"/>
        <w:jc w:val="center"/>
      </w:pPr>
    </w:p>
    <w:p w14:paraId="0E3A1853" w14:textId="77777777" w:rsidR="0094320B" w:rsidRDefault="0094320B" w:rsidP="0094320B">
      <w:pPr>
        <w:ind w:firstLine="0"/>
        <w:jc w:val="center"/>
      </w:pPr>
    </w:p>
    <w:p w14:paraId="240D1556" w14:textId="77777777" w:rsidR="0094320B" w:rsidRDefault="0094320B" w:rsidP="0094320B">
      <w:pPr>
        <w:ind w:firstLine="0"/>
        <w:jc w:val="center"/>
      </w:pPr>
    </w:p>
    <w:p w14:paraId="65C86E1C" w14:textId="77777777" w:rsidR="0094320B" w:rsidRDefault="0094320B" w:rsidP="0094320B">
      <w:pPr>
        <w:ind w:firstLine="0"/>
        <w:jc w:val="center"/>
      </w:pPr>
    </w:p>
    <w:p w14:paraId="7315BFA6" w14:textId="77777777" w:rsidR="0094320B" w:rsidRDefault="0094320B" w:rsidP="0094320B">
      <w:pPr>
        <w:ind w:firstLine="0"/>
        <w:jc w:val="center"/>
      </w:pPr>
    </w:p>
    <w:p w14:paraId="7FBA80AE" w14:textId="77777777" w:rsidR="0094320B" w:rsidRDefault="0094320B" w:rsidP="0094320B">
      <w:pPr>
        <w:ind w:firstLine="0"/>
        <w:jc w:val="center"/>
      </w:pPr>
    </w:p>
    <w:p w14:paraId="3F28FA04" w14:textId="77777777" w:rsidR="0094320B" w:rsidRDefault="0094320B" w:rsidP="0094320B">
      <w:pPr>
        <w:ind w:firstLine="0"/>
        <w:jc w:val="center"/>
      </w:pPr>
    </w:p>
    <w:p w14:paraId="25FA0F69" w14:textId="77777777" w:rsidR="0094320B" w:rsidRDefault="0094320B" w:rsidP="0094320B">
      <w:pPr>
        <w:ind w:firstLine="0"/>
        <w:jc w:val="center"/>
      </w:pPr>
    </w:p>
    <w:p w14:paraId="50834F95" w14:textId="23573140" w:rsidR="0094320B" w:rsidRDefault="0094320B" w:rsidP="0094320B">
      <w:pPr>
        <w:ind w:firstLine="0"/>
        <w:jc w:val="center"/>
        <w:rPr>
          <w:b/>
          <w:bCs/>
        </w:rPr>
      </w:pPr>
      <w:r>
        <w:rPr>
          <w:b/>
          <w:bCs/>
        </w:rPr>
        <w:lastRenderedPageBreak/>
        <w:t>Module #7: Project #2</w:t>
      </w:r>
    </w:p>
    <w:p w14:paraId="72F65D2A" w14:textId="38069E8D" w:rsidR="0094320B" w:rsidRDefault="0094320B" w:rsidP="0094320B">
      <w:r>
        <w:t>For Project One, I developed and tested three in-memory Java services using JUnit 5: Contact, Task, and Appointment</w:t>
      </w:r>
      <w:r w:rsidR="004B2CB8">
        <w:t>. I started by thoroughly reviewing the customer requirements, then began writing tests for successful operations</w:t>
      </w:r>
      <w:r>
        <w:t xml:space="preserve"> and invalid </w:t>
      </w:r>
      <w:r w:rsidR="004B2CB8">
        <w:t>input. Contact validation checks IDs of at most 10 characters, names of at most 10 characters, exactly 10 phone digits, and addresses of at most 30 characters. Task validation checks IDs of at most 10 characters, names of at most 20 characters, and descriptions of at most 50 characters.</w:t>
      </w:r>
      <w:r w:rsidR="00BE4B20">
        <w:t xml:space="preserve"> Appointment validation checks IDs of at most 10 characters, future dates, and descriptions of at most 50 characters. I then tested constructors separately from service methods to distinguish field-validation defects from record-management defects.</w:t>
      </w:r>
    </w:p>
    <w:p w14:paraId="0423FF3C" w14:textId="2A25D3AF" w:rsidR="004B2CB8" w:rsidRDefault="00BE4B20" w:rsidP="0094320B">
      <w:r>
        <w:t xml:space="preserve">The tests closely matched these requirements. For example, </w:t>
      </w:r>
      <w:proofErr w:type="spellStart"/>
      <w:r>
        <w:t>ContactTest.testPhoneContainsLetters</w:t>
      </w:r>
      <w:proofErr w:type="spellEnd"/>
      <w:r>
        <w:t xml:space="preserve">() expects </w:t>
      </w:r>
      <w:proofErr w:type="spellStart"/>
      <w:r>
        <w:t>IllegalArgumentException</w:t>
      </w:r>
      <w:proofErr w:type="spellEnd"/>
      <w:r>
        <w:t xml:space="preserve"> for a phone number containing letters; </w:t>
      </w:r>
      <w:proofErr w:type="spellStart"/>
      <w:r>
        <w:t>TaskTest.testSetNameTooLong</w:t>
      </w:r>
      <w:proofErr w:type="spellEnd"/>
      <w:r>
        <w:t xml:space="preserve">() verifies setter validation; and </w:t>
      </w:r>
      <w:proofErr w:type="spellStart"/>
      <w:r>
        <w:t>AppointmentTest.testAppointmentExactLimit</w:t>
      </w:r>
      <w:proofErr w:type="spellEnd"/>
      <w:r>
        <w:t xml:space="preserve">() confirms a 10-character ID is accepted. </w:t>
      </w:r>
      <w:proofErr w:type="spellStart"/>
      <w:r>
        <w:t>AppointmentTest</w:t>
      </w:r>
      <w:proofErr w:type="spellEnd"/>
      <w:r>
        <w:t xml:space="preserve"> also checks defensive copying: </w:t>
      </w:r>
      <w:proofErr w:type="spellStart"/>
      <w:r>
        <w:t>testGetterDateDefensiveCopy</w:t>
      </w:r>
      <w:proofErr w:type="spellEnd"/>
      <w:r>
        <w:t xml:space="preserve">() changes a retrieved Date and asserts that the stored date remains unchanged. Service tests check duplicate IDs, deletion, and updates. </w:t>
      </w:r>
      <w:proofErr w:type="spellStart"/>
      <w:r>
        <w:t>ContactServiceTest.testAddContact</w:t>
      </w:r>
      <w:proofErr w:type="spellEnd"/>
      <w:r>
        <w:t xml:space="preserve">() uses </w:t>
      </w:r>
      <w:proofErr w:type="spellStart"/>
      <w:r>
        <w:t>assertSame</w:t>
      </w:r>
      <w:proofErr w:type="spellEnd"/>
      <w:r>
        <w:t xml:space="preserve">(contact. </w:t>
      </w:r>
      <w:proofErr w:type="spellStart"/>
      <w:r>
        <w:t>service.getContact</w:t>
      </w:r>
      <w:proofErr w:type="spellEnd"/>
      <w:r>
        <w:t xml:space="preserve">(“1234567890”)) to verify the exact stored object. This shows that I checked the </w:t>
      </w:r>
      <w:r w:rsidR="008E431A">
        <w:t xml:space="preserve">test outcomes </w:t>
      </w:r>
      <w:r>
        <w:t>rather than simply executing methods.</w:t>
      </w:r>
    </w:p>
    <w:p w14:paraId="34ABDC6D" w14:textId="25EEECE9" w:rsidR="008E431A" w:rsidRDefault="008E431A" w:rsidP="0094320B">
      <w:r>
        <w:t xml:space="preserve">Once completed the next task was to run the tests and check for coverage. When I ran all the tests in Eclipse, Contact passed 23 of 23, Task passed 14 of 14, and Appointment passed 17 of 17, for a grand total of 54 of 54 with no failures or errors. When checked for coverage Eclipse reported instruction coverage of 883.5% for Contact, 85.9% for Task, and 93.9% for </w:t>
      </w:r>
      <w:r>
        <w:lastRenderedPageBreak/>
        <w:t>Appointment. These project-level instruction coverage figures show that the suites executed most measured instructions; they are not branching coverage, nor do passing tests prove that every defect was found. Uncovered paths remain, especially error handling for updates and edge cases. Coverage therefore supports, but does not alone establish, test quality (</w:t>
      </w:r>
      <w:proofErr w:type="spellStart"/>
      <w:r>
        <w:t>JaCoCo</w:t>
      </w:r>
      <w:proofErr w:type="spellEnd"/>
      <w:r>
        <w:t>, n.d.).</w:t>
      </w:r>
    </w:p>
    <w:p w14:paraId="0D2A2AF6" w14:textId="77777777" w:rsidR="007212CE" w:rsidRDefault="001B4CBE" w:rsidP="0094320B">
      <w:r>
        <w:t xml:space="preserve">By asserting results, not just successful executions, I kept tests technically sound. Professor Antoun pointed out that the original add tests relied on duplicate-ID rejection as indirect proof of storage. I responded by adding </w:t>
      </w:r>
      <w:proofErr w:type="spellStart"/>
      <w:r>
        <w:t>getContact</w:t>
      </w:r>
      <w:proofErr w:type="spellEnd"/>
      <w:r>
        <w:t xml:space="preserve">() and </w:t>
      </w:r>
      <w:proofErr w:type="spellStart"/>
      <w:r>
        <w:t>getTask</w:t>
      </w:r>
      <w:proofErr w:type="spellEnd"/>
      <w:r>
        <w:t xml:space="preserve">(), allowing </w:t>
      </w:r>
      <w:proofErr w:type="spellStart"/>
      <w:r>
        <w:t>assertSame</w:t>
      </w:r>
      <w:proofErr w:type="spellEnd"/>
      <w:r>
        <w:t xml:space="preserve">() to verify stored objects directly. I also added a null-contact guard and test, and a test rejecting letters in a phone number. </w:t>
      </w:r>
      <w:proofErr w:type="spellStart"/>
      <w:r>
        <w:t>TaskServiceTest.testUpdateTask</w:t>
      </w:r>
      <w:proofErr w:type="spellEnd"/>
      <w:r>
        <w:t xml:space="preserve">() checks both updated fields with </w:t>
      </w:r>
      <w:proofErr w:type="spellStart"/>
      <w:r>
        <w:t>assertEquals</w:t>
      </w:r>
      <w:proofErr w:type="spellEnd"/>
      <w:r>
        <w:t xml:space="preserve">(), while the exception test uses </w:t>
      </w:r>
      <w:proofErr w:type="spellStart"/>
      <w:r>
        <w:t>assertThrows</w:t>
      </w:r>
      <w:proofErr w:type="spellEnd"/>
      <w:r>
        <w:t>(). Each of the tests generally creates a fresh service, avoiding shared-state interference. The small, focused JUnit 5 tests were efficient, although reusable fixtures could reduce repeated setup (JUnit Team</w:t>
      </w:r>
      <w:r w:rsidR="007212CE">
        <w:t xml:space="preserve">, </w:t>
      </w:r>
      <w:proofErr w:type="spellStart"/>
      <w:r w:rsidR="007212CE">
        <w:t>n.</w:t>
      </w:r>
      <w:proofErr w:type="gramStart"/>
      <w:r w:rsidR="007212CE">
        <w:t>d</w:t>
      </w:r>
      <w:proofErr w:type="spellEnd"/>
      <w:r w:rsidR="007212CE">
        <w:t>).</w:t>
      </w:r>
      <w:proofErr w:type="gramEnd"/>
    </w:p>
    <w:p w14:paraId="4ED01B7C" w14:textId="2F7CB374" w:rsidR="008E431A" w:rsidRDefault="007212CE" w:rsidP="0094320B">
      <w:r>
        <w:t xml:space="preserve">My Primary Techniques were requirements-based black -box testing, positive and negative testing, boundary-value analysis, and unit testing. Positive cases verified valid creation, updates, and deletion; negative cases deliberately supplied null, oversized, duplicate, or incorrectly formatted values. Boundary-related tests included exact maximum lengths in </w:t>
      </w:r>
      <w:proofErr w:type="spellStart"/>
      <w:r>
        <w:t>AppointmentTest</w:t>
      </w:r>
      <w:proofErr w:type="spellEnd"/>
      <w:r>
        <w:t xml:space="preserve"> and Just-over-limit values in </w:t>
      </w:r>
      <w:proofErr w:type="spellStart"/>
      <w:r>
        <w:t>ContactTest</w:t>
      </w:r>
      <w:proofErr w:type="spellEnd"/>
      <w:r>
        <w:t xml:space="preserve"> and </w:t>
      </w:r>
      <w:proofErr w:type="spellStart"/>
      <w:r>
        <w:t>TaskTest</w:t>
      </w:r>
      <w:proofErr w:type="spellEnd"/>
      <w:r>
        <w:t>. These methods are practical for APIs with clear input rules because they expose failures near validation thresholds. Exception assertions also make the expected failure behavior explicit. Defensive-copy tests provided an additional check on data integrity that simple field-value tests would miss.</w:t>
      </w:r>
      <w:r w:rsidR="00373FF2">
        <w:t xml:space="preserve"> I did not conduct full integration, system, performance, load, security-penetration, or usability testing. Integration tests would evaluate how these services interact with controllers, databases, and other components; system tests would validate the complete mobile application workflow. </w:t>
      </w:r>
      <w:r w:rsidR="00373FF2">
        <w:lastRenderedPageBreak/>
        <w:t>Performance and load testing would matter if thousands of concurrent requests were expected, while security testing would examine authorization and malicious input. Usability testing would apply to the mobile interface rather than these back-end classes. These techniques require different environments and resources, and should complement, not replace unit tests as the application expands (ISTQB, n.d.).</w:t>
      </w:r>
    </w:p>
    <w:p w14:paraId="54C0AE3B" w14:textId="6F5FA8F6" w:rsidR="00373FF2" w:rsidRDefault="00373FF2" w:rsidP="0094320B">
      <w:r>
        <w:t xml:space="preserve">Professors Antoun’s feedback changed how I judged the test quality. At first my appointment deletion test only used </w:t>
      </w:r>
      <w:proofErr w:type="spellStart"/>
      <w:r>
        <w:t>assertDoesNotThrow</w:t>
      </w:r>
      <w:proofErr w:type="spellEnd"/>
      <w:r>
        <w:t xml:space="preserve">(), which could pass even if deletion did nothing. I revised it to delete the same ID twice and expect </w:t>
      </w:r>
      <w:proofErr w:type="spellStart"/>
      <w:r>
        <w:t>IllegalArgumentException</w:t>
      </w:r>
      <w:proofErr w:type="spellEnd"/>
      <w:r>
        <w:t xml:space="preserve"> on the second attempt, also adding exact-limit tests for the 10-character appointment ID and the 50-character description</w:t>
      </w:r>
      <w:r w:rsidR="00142E18">
        <w:t xml:space="preserve">. Then, I added reflection checks that the ID is final and has no setter. His feedback also guided me to make further changes such </w:t>
      </w:r>
      <w:proofErr w:type="gramStart"/>
      <w:r w:rsidR="00142E18">
        <w:t>as,</w:t>
      </w:r>
      <w:proofErr w:type="gramEnd"/>
      <w:r w:rsidR="00142E18">
        <w:t xml:space="preserve"> adding defensive copies in the constructor and getter that tested the external changes did not alter the stored data. It was also revealed to me that mutable Date objects could not bypass the no-past-date rule. By making these changes I learned to verify behavior, boundaries and data integrity first, rather than just method executions. While all three original milestones meet the minimum requirements, Professor Antoun’s remarks helped counter confirmation bias and identified weaknesses I had previously overlooked. By using these critiques and suggestions, </w:t>
      </w:r>
      <w:r w:rsidR="00971D37">
        <w:t xml:space="preserve">I incorporated direct storage checks, stronger deletion assertions, explicit null validations and a lowercase appointment package name to prevent confusion between the package and classes. This leads us to remember the relationships between classes still require an abundance of caution: </w:t>
      </w:r>
      <w:proofErr w:type="spellStart"/>
      <w:r w:rsidR="00971D37">
        <w:t>ContactService.updatePhone</w:t>
      </w:r>
      <w:proofErr w:type="spellEnd"/>
      <w:r w:rsidR="00971D37">
        <w:t xml:space="preserve">() relies on </w:t>
      </w:r>
      <w:proofErr w:type="spellStart"/>
      <w:r w:rsidR="00971D37">
        <w:t>Contact.setPhone</w:t>
      </w:r>
      <w:proofErr w:type="spellEnd"/>
      <w:r w:rsidR="00971D37">
        <w:t xml:space="preserve">() for validation, while </w:t>
      </w:r>
      <w:proofErr w:type="spellStart"/>
      <w:r w:rsidR="00971D37">
        <w:t>TaskService.updateTask</w:t>
      </w:r>
      <w:proofErr w:type="spellEnd"/>
      <w:r w:rsidR="00971D37">
        <w:t xml:space="preserve">() may partially update a name before an invalid description causes an exception. Remaining gaps include the Task </w:t>
      </w:r>
      <w:proofErr w:type="spellStart"/>
      <w:r w:rsidR="00971D37">
        <w:t>services’s</w:t>
      </w:r>
      <w:proofErr w:type="spellEnd"/>
      <w:r w:rsidR="00971D37">
        <w:t xml:space="preserve"> missing explicit null-task checks and </w:t>
      </w:r>
      <w:r w:rsidR="00971D37">
        <w:lastRenderedPageBreak/>
        <w:t>incomplete tests for nonexistent ID across Contact update methods. A passing suite is useful evidence, not proof that no defects remain.</w:t>
      </w:r>
    </w:p>
    <w:p w14:paraId="32A1AF60" w14:textId="1F72AEF6" w:rsidR="008E431A" w:rsidRDefault="00971D37" w:rsidP="0094320B">
      <w:r>
        <w:t xml:space="preserve">Professional discipling means </w:t>
      </w:r>
      <w:r w:rsidR="00A92C0F">
        <w:t>resisting shortcuts such as omitting edge cases, ignoring failed assertions, or changing tests merely to make them pass.</w:t>
      </w:r>
      <w:r w:rsidR="00862FE9">
        <w:t xml:space="preserve"> For my future projects, I plan to try and avoid technical debt by maintaining a requirement checklist, adding regression test for every corrected defect, reviewing uncovered branches, and refactoring duplicated test setup when it improves readability. I will also add tests for invalid setter updates, nonexistent IDs in every update path and atomic task updates. This is why continuous testing and code review is so critical, it can keep defects from becoming more expensive after release.</w:t>
      </w:r>
    </w:p>
    <w:p w14:paraId="4D11184B" w14:textId="77777777" w:rsidR="00BE4B20" w:rsidRDefault="00BE4B20" w:rsidP="0094320B"/>
    <w:p w14:paraId="4B8CC4C9" w14:textId="77777777" w:rsidR="00862FE9" w:rsidRDefault="00862FE9" w:rsidP="0094320B"/>
    <w:p w14:paraId="550A6323" w14:textId="77777777" w:rsidR="00862FE9" w:rsidRDefault="00862FE9" w:rsidP="0094320B"/>
    <w:p w14:paraId="6D38CF9E" w14:textId="77777777" w:rsidR="00862FE9" w:rsidRDefault="00862FE9" w:rsidP="0094320B"/>
    <w:p w14:paraId="0B50542E" w14:textId="77777777" w:rsidR="00862FE9" w:rsidRDefault="00862FE9" w:rsidP="0094320B"/>
    <w:p w14:paraId="370041CA" w14:textId="77777777" w:rsidR="00862FE9" w:rsidRDefault="00862FE9" w:rsidP="0094320B"/>
    <w:p w14:paraId="3E198D6C" w14:textId="77777777" w:rsidR="00862FE9" w:rsidRDefault="00862FE9" w:rsidP="0094320B"/>
    <w:p w14:paraId="172038CF" w14:textId="77777777" w:rsidR="00862FE9" w:rsidRDefault="00862FE9" w:rsidP="0094320B"/>
    <w:p w14:paraId="3238C04B" w14:textId="77777777" w:rsidR="00862FE9" w:rsidRDefault="00862FE9" w:rsidP="0094320B"/>
    <w:p w14:paraId="1B862D49" w14:textId="77777777" w:rsidR="00862FE9" w:rsidRDefault="00862FE9" w:rsidP="0094320B"/>
    <w:p w14:paraId="36A130E0" w14:textId="77777777" w:rsidR="00862FE9" w:rsidRDefault="00862FE9" w:rsidP="0094320B"/>
    <w:p w14:paraId="11433C24" w14:textId="77777777" w:rsidR="00862FE9" w:rsidRDefault="00862FE9" w:rsidP="0094320B"/>
    <w:p w14:paraId="181E0D72" w14:textId="77777777" w:rsidR="00862FE9" w:rsidRDefault="00862FE9" w:rsidP="0094320B"/>
    <w:p w14:paraId="276CC0AE" w14:textId="77777777" w:rsidR="00862FE9" w:rsidRDefault="00862FE9" w:rsidP="0094320B"/>
    <w:p w14:paraId="79C479B5" w14:textId="30A1FD64" w:rsidR="00862FE9" w:rsidRDefault="00862FE9" w:rsidP="00862FE9">
      <w:pPr>
        <w:ind w:firstLine="0"/>
        <w:rPr>
          <w:b/>
          <w:bCs/>
        </w:rPr>
      </w:pPr>
      <w:r>
        <w:rPr>
          <w:b/>
          <w:bCs/>
        </w:rPr>
        <w:lastRenderedPageBreak/>
        <w:t>References:</w:t>
      </w:r>
    </w:p>
    <w:p w14:paraId="1FB328E2" w14:textId="77777777" w:rsidR="00862FE9" w:rsidRDefault="00862FE9" w:rsidP="00862FE9">
      <w:pPr>
        <w:spacing w:line="240" w:lineRule="auto"/>
        <w:ind w:left="720" w:hanging="720"/>
        <w:jc w:val="center"/>
        <w:rPr>
          <w:b/>
          <w:bCs/>
        </w:rPr>
      </w:pPr>
    </w:p>
    <w:p w14:paraId="79643B3C" w14:textId="0593C9CF" w:rsidR="00862FE9" w:rsidRDefault="00862FE9" w:rsidP="00862FE9">
      <w:pPr>
        <w:spacing w:line="240" w:lineRule="auto"/>
        <w:ind w:left="720" w:hanging="720"/>
        <w:jc w:val="center"/>
      </w:pPr>
      <w:r>
        <w:t xml:space="preserve">International Software Testing Qualifications Board. (n.d.). Certified tester foundation level syllabus. </w:t>
      </w:r>
      <w:hyperlink r:id="rId6" w:history="1">
        <w:r w:rsidRPr="002C0FD5">
          <w:rPr>
            <w:rStyle w:val="Hyperlink"/>
          </w:rPr>
          <w:t>https://istqb.org/certifications/certified-tester-foundation-level-ctfl-v4-0/</w:t>
        </w:r>
      </w:hyperlink>
    </w:p>
    <w:p w14:paraId="0D6DB1B8" w14:textId="77777777" w:rsidR="00862FE9" w:rsidRDefault="00862FE9" w:rsidP="00862FE9">
      <w:pPr>
        <w:spacing w:line="240" w:lineRule="auto"/>
        <w:ind w:left="720" w:hanging="720"/>
        <w:jc w:val="center"/>
      </w:pPr>
    </w:p>
    <w:p w14:paraId="15417039" w14:textId="40FAE3A4" w:rsidR="00862FE9" w:rsidRDefault="00862FE9" w:rsidP="00862FE9">
      <w:pPr>
        <w:spacing w:line="240" w:lineRule="auto"/>
        <w:ind w:left="720" w:hanging="720"/>
        <w:jc w:val="center"/>
      </w:pPr>
      <w:proofErr w:type="spellStart"/>
      <w:r>
        <w:t>JaCoCo</w:t>
      </w:r>
      <w:proofErr w:type="spellEnd"/>
      <w:r>
        <w:t xml:space="preserve">. (n.d.). </w:t>
      </w:r>
      <w:proofErr w:type="spellStart"/>
      <w:r>
        <w:t>JaCoCo</w:t>
      </w:r>
      <w:proofErr w:type="spellEnd"/>
      <w:r>
        <w:t xml:space="preserve"> Java code coverage library. </w:t>
      </w:r>
      <w:hyperlink r:id="rId7" w:history="1">
        <w:r w:rsidRPr="002C0FD5">
          <w:rPr>
            <w:rStyle w:val="Hyperlink"/>
          </w:rPr>
          <w:t>https://www.jacoco.org/jacoco/</w:t>
        </w:r>
      </w:hyperlink>
    </w:p>
    <w:p w14:paraId="68034755" w14:textId="77777777" w:rsidR="00862FE9" w:rsidRDefault="00862FE9" w:rsidP="00862FE9">
      <w:pPr>
        <w:spacing w:line="240" w:lineRule="auto"/>
        <w:ind w:left="720" w:hanging="720"/>
        <w:jc w:val="center"/>
      </w:pPr>
    </w:p>
    <w:p w14:paraId="0A7B0544" w14:textId="51603A2F" w:rsidR="00862FE9" w:rsidRDefault="00862FE9" w:rsidP="00862FE9">
      <w:pPr>
        <w:spacing w:line="240" w:lineRule="auto"/>
        <w:ind w:left="720" w:hanging="720"/>
        <w:jc w:val="center"/>
      </w:pPr>
      <w:r>
        <w:t xml:space="preserve">JUnit Team. (n.d.). JUnit 5 user guide. </w:t>
      </w:r>
      <w:hyperlink r:id="rId8" w:history="1">
        <w:r w:rsidRPr="002C0FD5">
          <w:rPr>
            <w:rStyle w:val="Hyperlink"/>
          </w:rPr>
          <w:t>https://junit.org/junit5/docs/current/user-guide/</w:t>
        </w:r>
      </w:hyperlink>
    </w:p>
    <w:p w14:paraId="23DDD2DF" w14:textId="77777777" w:rsidR="00862FE9" w:rsidRDefault="00862FE9" w:rsidP="00862FE9">
      <w:pPr>
        <w:spacing w:line="240" w:lineRule="auto"/>
        <w:ind w:left="720" w:hanging="720"/>
        <w:jc w:val="center"/>
      </w:pPr>
    </w:p>
    <w:p w14:paraId="658F4B62" w14:textId="77777777" w:rsidR="00862FE9" w:rsidRPr="00862FE9" w:rsidRDefault="00862FE9" w:rsidP="00862FE9">
      <w:pPr>
        <w:ind w:firstLine="0"/>
        <w:rPr>
          <w:b/>
          <w:bCs/>
        </w:rPr>
      </w:pPr>
    </w:p>
    <w:sectPr w:rsidR="00862FE9" w:rsidRPr="00862FE9" w:rsidSect="00862FE9">
      <w:headerReference w:type="default" r:id="rId9"/>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0EFD9" w14:textId="77777777" w:rsidR="006D137D" w:rsidRDefault="006D137D" w:rsidP="00862FE9">
      <w:pPr>
        <w:spacing w:line="240" w:lineRule="auto"/>
      </w:pPr>
      <w:r>
        <w:separator/>
      </w:r>
    </w:p>
  </w:endnote>
  <w:endnote w:type="continuationSeparator" w:id="0">
    <w:p w14:paraId="2EC904E2" w14:textId="77777777" w:rsidR="006D137D" w:rsidRDefault="006D137D" w:rsidP="00862FE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C3496C" w14:textId="77777777" w:rsidR="006D137D" w:rsidRDefault="006D137D" w:rsidP="00862FE9">
      <w:pPr>
        <w:spacing w:line="240" w:lineRule="auto"/>
      </w:pPr>
      <w:r>
        <w:separator/>
      </w:r>
    </w:p>
  </w:footnote>
  <w:footnote w:type="continuationSeparator" w:id="0">
    <w:p w14:paraId="097E9CD4" w14:textId="77777777" w:rsidR="006D137D" w:rsidRDefault="006D137D" w:rsidP="00862FE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6496314"/>
      <w:docPartObj>
        <w:docPartGallery w:val="Page Numbers (Top of Page)"/>
        <w:docPartUnique/>
      </w:docPartObj>
    </w:sdtPr>
    <w:sdtEndPr>
      <w:rPr>
        <w:noProof/>
      </w:rPr>
    </w:sdtEndPr>
    <w:sdtContent>
      <w:p w14:paraId="72CD6B06" w14:textId="1B94C064" w:rsidR="00862FE9" w:rsidRDefault="00862FE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ED0746D" w14:textId="77777777" w:rsidR="00862FE9" w:rsidRDefault="00862FE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20B"/>
    <w:rsid w:val="00100720"/>
    <w:rsid w:val="00121841"/>
    <w:rsid w:val="00142E18"/>
    <w:rsid w:val="001B4CBE"/>
    <w:rsid w:val="002B2849"/>
    <w:rsid w:val="00373FF2"/>
    <w:rsid w:val="004B2CB8"/>
    <w:rsid w:val="004D0305"/>
    <w:rsid w:val="00595D1D"/>
    <w:rsid w:val="006D137D"/>
    <w:rsid w:val="007212CE"/>
    <w:rsid w:val="00745FE0"/>
    <w:rsid w:val="00862FE9"/>
    <w:rsid w:val="008E4118"/>
    <w:rsid w:val="008E431A"/>
    <w:rsid w:val="0094320B"/>
    <w:rsid w:val="00964137"/>
    <w:rsid w:val="00971D37"/>
    <w:rsid w:val="009D1CE0"/>
    <w:rsid w:val="00A33707"/>
    <w:rsid w:val="00A64F66"/>
    <w:rsid w:val="00A92C0F"/>
    <w:rsid w:val="00B84E16"/>
    <w:rsid w:val="00BE4B20"/>
    <w:rsid w:val="00C92941"/>
    <w:rsid w:val="00DE21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16CC6"/>
  <w15:chartTrackingRefBased/>
  <w15:docId w15:val="{7E4DF0E6-BE43-498D-A9FF-F67AF5509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Calibri"/>
        <w:sz w:val="24"/>
        <w:szCs w:val="24"/>
        <w:lang w:val="en-US" w:eastAsia="en-US"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32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32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320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320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4320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4320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4320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4320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4320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32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32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320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320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4320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4320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4320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4320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4320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432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32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320B"/>
    <w:pPr>
      <w:numPr>
        <w:ilvl w:val="1"/>
      </w:numPr>
      <w:spacing w:after="160"/>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320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4320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4320B"/>
    <w:rPr>
      <w:i/>
      <w:iCs/>
      <w:color w:val="404040" w:themeColor="text1" w:themeTint="BF"/>
    </w:rPr>
  </w:style>
  <w:style w:type="paragraph" w:styleId="ListParagraph">
    <w:name w:val="List Paragraph"/>
    <w:basedOn w:val="Normal"/>
    <w:uiPriority w:val="34"/>
    <w:qFormat/>
    <w:rsid w:val="0094320B"/>
    <w:pPr>
      <w:ind w:left="720"/>
      <w:contextualSpacing/>
    </w:pPr>
  </w:style>
  <w:style w:type="character" w:styleId="IntenseEmphasis">
    <w:name w:val="Intense Emphasis"/>
    <w:basedOn w:val="DefaultParagraphFont"/>
    <w:uiPriority w:val="21"/>
    <w:qFormat/>
    <w:rsid w:val="0094320B"/>
    <w:rPr>
      <w:i/>
      <w:iCs/>
      <w:color w:val="0F4761" w:themeColor="accent1" w:themeShade="BF"/>
    </w:rPr>
  </w:style>
  <w:style w:type="paragraph" w:styleId="IntenseQuote">
    <w:name w:val="Intense Quote"/>
    <w:basedOn w:val="Normal"/>
    <w:next w:val="Normal"/>
    <w:link w:val="IntenseQuoteChar"/>
    <w:uiPriority w:val="30"/>
    <w:qFormat/>
    <w:rsid w:val="009432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320B"/>
    <w:rPr>
      <w:i/>
      <w:iCs/>
      <w:color w:val="0F4761" w:themeColor="accent1" w:themeShade="BF"/>
    </w:rPr>
  </w:style>
  <w:style w:type="character" w:styleId="IntenseReference">
    <w:name w:val="Intense Reference"/>
    <w:basedOn w:val="DefaultParagraphFont"/>
    <w:uiPriority w:val="32"/>
    <w:qFormat/>
    <w:rsid w:val="0094320B"/>
    <w:rPr>
      <w:b/>
      <w:bCs/>
      <w:smallCaps/>
      <w:color w:val="0F4761" w:themeColor="accent1" w:themeShade="BF"/>
      <w:spacing w:val="5"/>
    </w:rPr>
  </w:style>
  <w:style w:type="paragraph" w:styleId="Header">
    <w:name w:val="header"/>
    <w:basedOn w:val="Normal"/>
    <w:link w:val="HeaderChar"/>
    <w:uiPriority w:val="99"/>
    <w:unhideWhenUsed/>
    <w:rsid w:val="00862FE9"/>
    <w:pPr>
      <w:tabs>
        <w:tab w:val="center" w:pos="4680"/>
        <w:tab w:val="right" w:pos="9360"/>
      </w:tabs>
      <w:spacing w:line="240" w:lineRule="auto"/>
    </w:pPr>
  </w:style>
  <w:style w:type="character" w:customStyle="1" w:styleId="HeaderChar">
    <w:name w:val="Header Char"/>
    <w:basedOn w:val="DefaultParagraphFont"/>
    <w:link w:val="Header"/>
    <w:uiPriority w:val="99"/>
    <w:rsid w:val="00862FE9"/>
  </w:style>
  <w:style w:type="paragraph" w:styleId="Footer">
    <w:name w:val="footer"/>
    <w:basedOn w:val="Normal"/>
    <w:link w:val="FooterChar"/>
    <w:uiPriority w:val="99"/>
    <w:unhideWhenUsed/>
    <w:rsid w:val="00862FE9"/>
    <w:pPr>
      <w:tabs>
        <w:tab w:val="center" w:pos="4680"/>
        <w:tab w:val="right" w:pos="9360"/>
      </w:tabs>
      <w:spacing w:line="240" w:lineRule="auto"/>
    </w:pPr>
  </w:style>
  <w:style w:type="character" w:customStyle="1" w:styleId="FooterChar">
    <w:name w:val="Footer Char"/>
    <w:basedOn w:val="DefaultParagraphFont"/>
    <w:link w:val="Footer"/>
    <w:uiPriority w:val="99"/>
    <w:rsid w:val="00862FE9"/>
  </w:style>
  <w:style w:type="character" w:styleId="Hyperlink">
    <w:name w:val="Hyperlink"/>
    <w:basedOn w:val="DefaultParagraphFont"/>
    <w:uiPriority w:val="99"/>
    <w:unhideWhenUsed/>
    <w:rsid w:val="00862FE9"/>
    <w:rPr>
      <w:color w:val="467886" w:themeColor="hyperlink"/>
      <w:u w:val="single"/>
    </w:rPr>
  </w:style>
  <w:style w:type="character" w:styleId="UnresolvedMention">
    <w:name w:val="Unresolved Mention"/>
    <w:basedOn w:val="DefaultParagraphFont"/>
    <w:uiPriority w:val="99"/>
    <w:semiHidden/>
    <w:unhideWhenUsed/>
    <w:rsid w:val="00862F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unit.org/junit5/docs/current/user-guide/" TargetMode="External"/><Relationship Id="rId3" Type="http://schemas.openxmlformats.org/officeDocument/2006/relationships/webSettings" Target="webSettings.xml"/><Relationship Id="rId7" Type="http://schemas.openxmlformats.org/officeDocument/2006/relationships/hyperlink" Target="https://www.jacoco.org/jacoco/"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istqb.org/certifications/certified-tester-foundation-level-ctfl-v4-0/"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6</Pages>
  <Words>1140</Words>
  <Characters>6500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Schwettmann</dc:creator>
  <cp:keywords/>
  <dc:description/>
  <cp:lastModifiedBy>Charles Schwettmann</cp:lastModifiedBy>
  <cp:revision>3</cp:revision>
  <dcterms:created xsi:type="dcterms:W3CDTF">2026-10-12T09:35:00Z</dcterms:created>
  <dcterms:modified xsi:type="dcterms:W3CDTF">2026-10-14T00:55:00Z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3e690732-fd94-4ed6-9f5b-928af8b4da21</vt:lpwstr>
  </property>
</Properties>
</file>