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</w:t>
      </w:r>
      <w:r>
        <w:rPr>
          <w:rFonts w:hint="eastAsia"/>
          <w:b/>
          <w:sz w:val="28"/>
          <w:u w:val="single"/>
        </w:rPr>
        <w:t xml:space="preserve">计算机图形学   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实验二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三维模型读取与控制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 数学科学学院</w:t>
      </w:r>
      <w:r>
        <w:rPr>
          <w:rFonts w:hint="eastAsia"/>
          <w:b/>
          <w:sz w:val="28"/>
          <w:u w:val="single"/>
        </w:rPr>
        <w:t xml:space="preserve">             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</w:t>
      </w:r>
      <w:r>
        <w:rPr>
          <w:rFonts w:hint="eastAsia"/>
          <w:b/>
          <w:sz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信息与计算科学（数学与计算机实验班）</w:t>
      </w:r>
      <w:r>
        <w:rPr>
          <w:rFonts w:hint="eastAsia"/>
          <w:b/>
          <w:sz w:val="28"/>
          <w:u w:val="single"/>
        </w:rPr>
        <w:t xml:space="preserve">                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周漾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 xml:space="preserve">： </w:t>
      </w:r>
      <w:r>
        <w:rPr>
          <w:rFonts w:hint="eastAsia"/>
          <w:b/>
          <w:sz w:val="28"/>
          <w:u w:val="single"/>
          <w:lang w:val="en-US" w:eastAsia="zh-CN"/>
        </w:rPr>
        <w:t xml:space="preserve"> 王曦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 xml:space="preserve">  2021192010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数计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 xml:space="preserve">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b/>
          <w:bCs/>
          <w:color w:val="000000"/>
          <w:sz w:val="28"/>
          <w:szCs w:val="28"/>
          <w:u w:val="single"/>
        </w:rPr>
        <w:t>2023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年 0</w:t>
      </w:r>
      <w:r>
        <w:rPr>
          <w:rFonts w:cs="宋体"/>
          <w:b/>
          <w:bCs/>
          <w:color w:val="000000"/>
          <w:sz w:val="28"/>
          <w:szCs w:val="28"/>
          <w:u w:val="single"/>
        </w:rPr>
        <w:t>9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月</w:t>
      </w:r>
      <w:r>
        <w:rPr>
          <w:b/>
          <w:bCs/>
          <w:color w:val="000000"/>
          <w:sz w:val="28"/>
          <w:szCs w:val="28"/>
          <w:u w:val="single"/>
        </w:rPr>
        <w:t>20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 xml:space="preserve">日 </w:t>
      </w:r>
      <w:r>
        <w:rPr>
          <w:b/>
          <w:bCs/>
          <w:color w:val="000000"/>
          <w:sz w:val="28"/>
          <w:szCs w:val="28"/>
          <w:u w:val="single"/>
        </w:rPr>
        <w:t>-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-</w:t>
      </w:r>
      <w:r>
        <w:rPr>
          <w:b/>
          <w:bCs/>
          <w:color w:val="000000"/>
          <w:sz w:val="28"/>
          <w:szCs w:val="28"/>
          <w:u w:val="single"/>
        </w:rPr>
        <w:t xml:space="preserve">  2023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 xml:space="preserve">年 </w:t>
      </w:r>
      <w:r>
        <w:rPr>
          <w:rFonts w:cs="宋体"/>
          <w:b/>
          <w:bCs/>
          <w:color w:val="000000"/>
          <w:sz w:val="28"/>
          <w:szCs w:val="28"/>
          <w:u w:val="single"/>
        </w:rPr>
        <w:t>10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月</w:t>
      </w:r>
      <w:r>
        <w:rPr>
          <w:rFonts w:cs="宋体"/>
          <w:b/>
          <w:bCs/>
          <w:color w:val="000000"/>
          <w:sz w:val="28"/>
          <w:szCs w:val="28"/>
          <w:u w:val="single"/>
        </w:rPr>
        <w:t>18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2023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年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月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03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日 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教务部制</w:t>
      </w:r>
    </w:p>
    <w:tbl>
      <w:tblPr>
        <w:tblStyle w:val="8"/>
        <w:tblW w:w="0" w:type="auto"/>
        <w:tblInd w:w="1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2" w:hRule="atLeast"/>
        </w:trPr>
        <w:tc>
          <w:tcPr>
            <w:tcW w:w="8220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numPr>
                <w:ilvl w:val="0"/>
                <w:numId w:val="1"/>
              </w:num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熟悉O</w:t>
            </w:r>
            <w:r>
              <w:rPr>
                <w:rFonts w:ascii="Times New Roman" w:hAnsi="Times New Roman"/>
                <w:szCs w:val="21"/>
              </w:rPr>
              <w:t xml:space="preserve">penGL </w:t>
            </w:r>
            <w:r>
              <w:rPr>
                <w:rFonts w:hint="eastAsia" w:ascii="Times New Roman" w:hAnsi="Times New Roman"/>
                <w:szCs w:val="21"/>
              </w:rPr>
              <w:t>三维模型的读取与处理；理解三维模型的基本变换操作；掌握鼠标键盘交互控制逻辑；掌握着色器中uniform关键字的使用以及数据传输方法。</w:t>
            </w:r>
          </w:p>
          <w:p>
            <w:pPr>
              <w:numPr>
                <w:ilvl w:val="0"/>
                <w:numId w:val="1"/>
              </w:num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OFF格式三维模型文件的读取</w:t>
            </w:r>
            <w:r>
              <w:rPr>
                <w:rFonts w:hint="eastAsia" w:ascii="Times New Roman" w:hAnsi="Times New Roman"/>
                <w:szCs w:val="21"/>
              </w:rPr>
              <w:t>：</w:t>
            </w:r>
            <w:r>
              <w:rPr>
                <w:rFonts w:ascii="Times New Roman" w:hAnsi="Times New Roman"/>
                <w:szCs w:val="21"/>
              </w:rPr>
              <w:t>完成对OFF格式三维模型文件的读取与显示，可改变</w:t>
            </w:r>
            <w:r>
              <w:rPr>
                <w:rFonts w:hint="eastAsia" w:ascii="Times New Roman" w:hAnsi="Times New Roman"/>
                <w:szCs w:val="21"/>
              </w:rPr>
              <w:t>物体</w:t>
            </w:r>
            <w:r>
              <w:rPr>
                <w:rFonts w:ascii="Times New Roman" w:hAnsi="Times New Roman"/>
                <w:szCs w:val="21"/>
              </w:rPr>
              <w:t>的显示颜色</w:t>
            </w:r>
            <w:r>
              <w:rPr>
                <w:rFonts w:hint="eastAsia" w:ascii="Times New Roman" w:hAnsi="Times New Roman"/>
                <w:szCs w:val="21"/>
              </w:rPr>
              <w:t>。</w:t>
            </w:r>
          </w:p>
          <w:p>
            <w:pPr>
              <w:numPr>
                <w:ilvl w:val="0"/>
                <w:numId w:val="1"/>
              </w:num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三维模型的旋转动画：结合模型进行旋转变换的过程，为模型添加自动的旋转动画。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键盘鼠标的交互：通过键盘设定选择绕</w:t>
            </w:r>
            <w:r>
              <w:rPr>
                <w:rFonts w:ascii="Times New Roman" w:hAnsi="Times New Roman"/>
                <w:szCs w:val="21"/>
              </w:rPr>
              <w:t>x</w:t>
            </w:r>
            <w:r>
              <w:rPr>
                <w:rFonts w:hint="eastAsia" w:ascii="Times New Roman" w:hAnsi="Times New Roman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y</w:t>
            </w:r>
            <w:r>
              <w:rPr>
                <w:rFonts w:hint="eastAsia" w:ascii="Times New Roman" w:hAnsi="Times New Roman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z</w:t>
            </w:r>
            <w:r>
              <w:rPr>
                <w:rFonts w:hint="eastAsia" w:ascii="Times New Roman" w:hAnsi="Times New Roman"/>
                <w:szCs w:val="21"/>
              </w:rPr>
              <w:t>轴进行旋转，鼠标左右键控制动画的开始与暂停。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5" w:hRule="atLeast"/>
        </w:trPr>
        <w:tc>
          <w:tcPr>
            <w:tcW w:w="8220" w:type="dxa"/>
          </w:tcPr>
          <w:p>
            <w:r>
              <w:rPr>
                <w:rFonts w:hint="eastAsia"/>
              </w:rPr>
              <w:t>实验过程及内容：</w:t>
            </w:r>
          </w:p>
          <w:p>
            <w:pPr>
              <w:numPr>
                <w:ilvl w:val="0"/>
                <w:numId w:val="2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b/>
                <w:bCs/>
                <w:sz w:val="28"/>
                <w:szCs w:val="32"/>
                <w:lang w:val="en-US" w:eastAsia="zh-CN"/>
              </w:rPr>
              <w:t>OFF格式三维模型文件的读取</w:t>
            </w:r>
          </w:p>
          <w:p>
            <w:pPr>
              <w:rPr>
                <w:rFonts w:hint="default"/>
                <w:sz w:val="21"/>
                <w:szCs w:val="22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1.1 </w:t>
            </w:r>
            <w:r>
              <w:rPr>
                <w:rFonts w:hint="eastAsia"/>
                <w:b/>
                <w:bCs/>
                <w:sz w:val="24"/>
                <w:szCs w:val="28"/>
                <w:lang w:val="en-US" w:eastAsia="zh-CN"/>
              </w:rPr>
              <w:t>OFF文件的读取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仿照实验 2.1，读取 OFF 文件中的各个面的顶点，同时设置各顶点的颜色。后续着色器将插值出一头彩色的“牛”。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5078730" cy="3385820"/>
                  <wp:effectExtent l="0" t="0" r="762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730" cy="338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1.2 </w:t>
            </w:r>
            <w:r>
              <w:rPr>
                <w:rFonts w:hint="eastAsia"/>
                <w:b/>
                <w:bCs/>
                <w:sz w:val="24"/>
                <w:szCs w:val="28"/>
                <w:lang w:val="en-US" w:eastAsia="zh-CN"/>
              </w:rPr>
              <w:t>TriMesh 类的封装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仿照实验 2.3 ，将读取三角面片的功能封装成 TriMesh 类。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1.2.1 三角面片的顶点序列结构体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926840" cy="779145"/>
                  <wp:effectExtent l="0" t="0" r="1651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840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1.2.2 TriMesh 类的声明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027170" cy="4497705"/>
                  <wp:effectExtent l="0" t="0" r="11430" b="171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170" cy="449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1.2.3 storeFacesPoints() 函数的实现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837305" cy="2624455"/>
                  <wp:effectExtent l="0" t="0" r="1079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305" cy="262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1.2.4 generateCube() 函数的实现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222625" cy="1033780"/>
                  <wp:effectExtent l="0" t="0" r="15875" b="139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625" cy="103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2"/>
                <w:lang w:val="en-US" w:eastAsia="zh-CN"/>
              </w:rPr>
              <w:t>三维模型的旋转动画</w:t>
            </w:r>
          </w:p>
          <w:p>
            <w:pPr>
              <w:numPr>
                <w:ilvl w:val="1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8"/>
                <w:lang w:val="en-US" w:eastAsia="zh-CN"/>
              </w:rPr>
              <w:t>控制旋转的变量</w:t>
            </w:r>
          </w:p>
          <w:p>
            <w:pPr>
              <w:numPr>
                <w:numId w:val="0"/>
              </w:numPr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115435" cy="3270250"/>
                  <wp:effectExtent l="0" t="0" r="18415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435" cy="327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2.2 </w:t>
            </w:r>
            <w:r>
              <w:rPr>
                <w:rFonts w:hint="eastAsia"/>
                <w:b/>
                <w:bCs/>
                <w:sz w:val="24"/>
                <w:szCs w:val="28"/>
                <w:lang w:val="en-US" w:eastAsia="zh-CN"/>
              </w:rPr>
              <w:t>物体与旋转矩阵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2.2.1 </w:t>
            </w:r>
            <w:r>
              <w:rPr>
                <w:rFonts w:hint="eastAsia"/>
                <w:b w:val="0"/>
                <w:bCs w:val="0"/>
                <w:sz w:val="21"/>
                <w:szCs w:val="22"/>
                <w:lang w:val="en-US" w:eastAsia="zh-CN"/>
              </w:rPr>
              <w:t>物体</w:t>
            </w:r>
          </w:p>
          <w:p>
            <w:pPr>
              <w:numPr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752725" cy="3175635"/>
                  <wp:effectExtent l="0" t="0" r="9525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317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2.2.2 </w:t>
            </w:r>
            <w:r>
              <w:rPr>
                <w:rFonts w:hint="eastAsia"/>
                <w:b w:val="0"/>
                <w:bCs w:val="0"/>
                <w:sz w:val="21"/>
                <w:szCs w:val="22"/>
                <w:lang w:val="en-US" w:eastAsia="zh-CN"/>
              </w:rPr>
              <w:t>旋转矩阵</w:t>
            </w:r>
          </w:p>
          <w:p>
            <w:pPr>
              <w:numPr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775585" cy="709930"/>
                  <wp:effectExtent l="0" t="0" r="5715" b="139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585" cy="70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2.2.3 </w:t>
            </w:r>
            <w:r>
              <w:rPr>
                <w:rFonts w:hint="eastAsia"/>
                <w:b w:val="0"/>
                <w:bCs w:val="0"/>
                <w:sz w:val="21"/>
                <w:szCs w:val="22"/>
                <w:lang w:val="en-US" w:eastAsia="zh-CN"/>
              </w:rPr>
              <w:t>旋转</w:t>
            </w:r>
          </w:p>
          <w:p>
            <w:pPr>
              <w:numPr>
                <w:numId w:val="0"/>
              </w:numPr>
              <w:ind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不处于暂停状态时，每次将旋转矩阵 m 乘上 rotateTheta 对应的旋转，得到新的旋转矩阵。</w:t>
            </w:r>
          </w:p>
          <w:p>
            <w:pPr>
              <w:numPr>
                <w:numId w:val="0"/>
              </w:numPr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577080" cy="725805"/>
                  <wp:effectExtent l="0" t="0" r="13970" b="171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7080" cy="72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用 Delta 更新 Theta 。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538345" cy="2108200"/>
                  <wp:effectExtent l="0" t="0" r="14605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345" cy="210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2.2.4 </w:t>
            </w:r>
            <w:r>
              <w:rPr>
                <w:rFonts w:hint="eastAsia"/>
                <w:b w:val="0"/>
                <w:bCs w:val="0"/>
                <w:sz w:val="21"/>
                <w:szCs w:val="22"/>
                <w:lang w:val="en-US" w:eastAsia="zh-CN"/>
              </w:rPr>
              <w:t>旋转速度控制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666490" cy="2346960"/>
                  <wp:effectExtent l="0" t="0" r="10160" b="152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490" cy="234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2.2.5 复原 Theta 和 Delta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561080" cy="1685290"/>
                  <wp:effectExtent l="0" t="0" r="1270" b="1016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080" cy="168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32"/>
                <w:lang w:val="en-US" w:eastAsia="zh-CN"/>
              </w:rPr>
              <w:t>键盘鼠标的交互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仿照实验 2.1 ，编写键盘鼠标交互的回调函数。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操作：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05630" cy="1708150"/>
                  <wp:effectExtent l="0" t="0" r="13970" b="635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5630" cy="170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3.1 </w:t>
            </w:r>
            <w:r>
              <w:rPr>
                <w:rFonts w:hint="eastAsia"/>
                <w:b/>
                <w:bCs/>
                <w:sz w:val="24"/>
                <w:szCs w:val="28"/>
                <w:lang w:val="en-US" w:eastAsia="zh-CN"/>
              </w:rPr>
              <w:t>键盘交互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3.1.1退出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037330" cy="619125"/>
                  <wp:effectExtent l="0" t="0" r="127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33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3.1.2 线模式和面模式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978275" cy="1214120"/>
                  <wp:effectExtent l="0" t="0" r="3175" b="508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275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3.1.3 绕轴顺时针或逆时针旋转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618355" cy="1779905"/>
                  <wp:effectExtent l="0" t="0" r="10795" b="1079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355" cy="1779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3.1.4 加速旋转或减速旋转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351020" cy="1129665"/>
                  <wp:effectExtent l="0" t="0" r="11430" b="133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020" cy="1129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3.1.5 重置所有参数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392930" cy="1344930"/>
                  <wp:effectExtent l="0" t="0" r="7620" b="762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93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3.2 </w:t>
            </w:r>
            <w:r>
              <w:rPr>
                <w:rFonts w:hint="eastAsia"/>
                <w:b/>
                <w:bCs/>
                <w:sz w:val="24"/>
                <w:szCs w:val="28"/>
                <w:lang w:val="en-US" w:eastAsia="zh-CN"/>
              </w:rPr>
              <w:t>鼠标</w:t>
            </w:r>
            <w:r>
              <w:rPr>
                <w:rFonts w:hint="eastAsia"/>
                <w:b/>
                <w:bCs/>
                <w:sz w:val="24"/>
                <w:szCs w:val="28"/>
                <w:lang w:val="en-US" w:eastAsia="zh-CN"/>
              </w:rPr>
              <w:t>交互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仿照实验 2.1 ，编写键盘鼠标交互的回调函数。</w:t>
            </w:r>
          </w:p>
          <w:p>
            <w:pPr>
              <w:ind w:firstLine="42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操作：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909060" cy="676275"/>
                  <wp:effectExtent l="0" t="0" r="1524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3.2.1 开始旋转或停止旋转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463415" cy="1998345"/>
                  <wp:effectExtent l="0" t="0" r="13335" b="190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415" cy="199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</w:tbl>
    <w:p/>
    <w:p>
      <w:r>
        <w:rPr>
          <w:rFonts w:hint="eastAsia"/>
        </w:rPr>
        <w:t>深圳大学学生实验报告用纸</w:t>
      </w:r>
    </w:p>
    <w:p/>
    <w:tbl>
      <w:tblPr>
        <w:tblStyle w:val="8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5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实验结论：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初始时控制台显示提示信息，图形界面展示牛的模型的侧面。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5033645" cy="2460625"/>
                  <wp:effectExtent l="0" t="0" r="14605" b="15875"/>
                  <wp:docPr id="26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645" cy="246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在图形界面单击鼠标左键，指定旋转轴，模型将开始绕指定轴旋转。</w:t>
            </w:r>
          </w:p>
          <w:p>
            <w:pPr>
              <w:numPr>
                <w:numId w:val="0"/>
              </w:numPr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 按 X 键，绕 x 轴顺时针旋转。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5041900" cy="2456180"/>
                  <wp:effectExtent l="0" t="0" r="6350" b="1270"/>
                  <wp:docPr id="27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245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 按 shift + Y 键，绕 y 轴逆时针旋转。</w:t>
            </w:r>
          </w:p>
          <w:p>
            <w:r>
              <w:drawing>
                <wp:inline distT="0" distB="0" distL="114300" distR="114300">
                  <wp:extent cx="5038090" cy="2464435"/>
                  <wp:effectExtent l="0" t="0" r="10160" b="12065"/>
                  <wp:docPr id="28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090" cy="2464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 单击鼠标右键停止旋转。</w:t>
            </w:r>
          </w:p>
          <w:p>
            <w:r>
              <w:drawing>
                <wp:inline distT="0" distB="0" distL="114300" distR="114300">
                  <wp:extent cx="5033010" cy="2450465"/>
                  <wp:effectExtent l="0" t="0" r="15240" b="6985"/>
                  <wp:docPr id="29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010" cy="245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2.4 单击鼠标左键开始旋转，按 R 键加快当前旋转速度，按 Z 键绕 z 轴顺时针旋转。</w:t>
            </w:r>
          </w:p>
          <w:p>
            <w:r>
              <w:drawing>
                <wp:inline distT="0" distB="0" distL="114300" distR="114300">
                  <wp:extent cx="5042535" cy="2458720"/>
                  <wp:effectExtent l="0" t="0" r="5715" b="17780"/>
                  <wp:docPr id="30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535" cy="245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2.5 按 T 键重置所有参数。</w:t>
            </w:r>
          </w:p>
          <w:p>
            <w:r>
              <w:drawing>
                <wp:inline distT="0" distB="0" distL="114300" distR="114300">
                  <wp:extent cx="5042535" cy="2480310"/>
                  <wp:effectExtent l="0" t="0" r="5715" b="15240"/>
                  <wp:docPr id="31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535" cy="248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2.6 单击鼠标左键开始旋转，按 F 键降低旋转速度，按 Z 键绕 z 轴顺时针旋转。注意速度为负时，实际绕 z 轴逆时针旋转。</w:t>
            </w:r>
          </w:p>
          <w:p>
            <w:r>
              <w:drawing>
                <wp:inline distT="0" distB="0" distL="114300" distR="114300">
                  <wp:extent cx="5033645" cy="2456180"/>
                  <wp:effectExtent l="0" t="0" r="14605" b="1270"/>
                  <wp:docPr id="32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645" cy="245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2.7 按 ESC 键退出。</w:t>
            </w:r>
            <w:bookmarkStart w:id="0" w:name="_GoBack"/>
            <w:bookmarkEnd w:id="0"/>
          </w:p>
          <w:p/>
          <w:p/>
          <w:p/>
          <w:p/>
          <w:p>
            <w:pPr>
              <w:rPr>
                <w:b/>
                <w:sz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r>
        <w:rPr>
          <w:rFonts w:hint="eastAsia"/>
        </w:rPr>
        <w:t xml:space="preserve">    2、教师批改学生实验报告时间应在学生提交实验报告时间后10日内。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91BABE"/>
    <w:multiLevelType w:val="singleLevel"/>
    <w:tmpl w:val="CE91BAB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306091"/>
    <w:multiLevelType w:val="multilevel"/>
    <w:tmpl w:val="0730609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Times New Roman" w:hAnsi="Times New Roman" w:cs="Times New Roman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E5E746"/>
    <w:multiLevelType w:val="multilevel"/>
    <w:tmpl w:val="53E5E74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ZlZDBjZDA1ODk0NDkzNzc2ZTk0ZTkxMjY3NDMwNzUifQ=="/>
  </w:docVars>
  <w:rsids>
    <w:rsidRoot w:val="00EA150D"/>
    <w:rsid w:val="00026016"/>
    <w:rsid w:val="00047F02"/>
    <w:rsid w:val="00054DF6"/>
    <w:rsid w:val="00065BFA"/>
    <w:rsid w:val="00090AE0"/>
    <w:rsid w:val="00091B53"/>
    <w:rsid w:val="00096447"/>
    <w:rsid w:val="000C3C00"/>
    <w:rsid w:val="0010509E"/>
    <w:rsid w:val="0016081A"/>
    <w:rsid w:val="00170EB7"/>
    <w:rsid w:val="00174202"/>
    <w:rsid w:val="00194B0F"/>
    <w:rsid w:val="001A5716"/>
    <w:rsid w:val="001C0A18"/>
    <w:rsid w:val="001D0252"/>
    <w:rsid w:val="001F4FB1"/>
    <w:rsid w:val="00201D92"/>
    <w:rsid w:val="002024CF"/>
    <w:rsid w:val="0021555F"/>
    <w:rsid w:val="00254C8F"/>
    <w:rsid w:val="002615FF"/>
    <w:rsid w:val="002A48AC"/>
    <w:rsid w:val="002C7C58"/>
    <w:rsid w:val="002D1FD5"/>
    <w:rsid w:val="003070CB"/>
    <w:rsid w:val="00310A8D"/>
    <w:rsid w:val="003B15E5"/>
    <w:rsid w:val="003B2620"/>
    <w:rsid w:val="004043CA"/>
    <w:rsid w:val="00407C73"/>
    <w:rsid w:val="004256B1"/>
    <w:rsid w:val="00434E68"/>
    <w:rsid w:val="00441CF6"/>
    <w:rsid w:val="004604BA"/>
    <w:rsid w:val="00460DEC"/>
    <w:rsid w:val="00463976"/>
    <w:rsid w:val="0048011C"/>
    <w:rsid w:val="004876CE"/>
    <w:rsid w:val="004A6316"/>
    <w:rsid w:val="004B4F17"/>
    <w:rsid w:val="004D2F70"/>
    <w:rsid w:val="004E4D52"/>
    <w:rsid w:val="004F3E28"/>
    <w:rsid w:val="005006FC"/>
    <w:rsid w:val="00523093"/>
    <w:rsid w:val="00535E24"/>
    <w:rsid w:val="005431C2"/>
    <w:rsid w:val="00577FE1"/>
    <w:rsid w:val="005929C4"/>
    <w:rsid w:val="005A145D"/>
    <w:rsid w:val="005B23C5"/>
    <w:rsid w:val="00605EB5"/>
    <w:rsid w:val="006205E8"/>
    <w:rsid w:val="006213A5"/>
    <w:rsid w:val="0065641B"/>
    <w:rsid w:val="00674B2F"/>
    <w:rsid w:val="00693846"/>
    <w:rsid w:val="00693DF6"/>
    <w:rsid w:val="006B5B89"/>
    <w:rsid w:val="006D1EF2"/>
    <w:rsid w:val="006E333A"/>
    <w:rsid w:val="006F1896"/>
    <w:rsid w:val="007208DC"/>
    <w:rsid w:val="00732D08"/>
    <w:rsid w:val="00732E9C"/>
    <w:rsid w:val="00734A1A"/>
    <w:rsid w:val="00755B33"/>
    <w:rsid w:val="007579FD"/>
    <w:rsid w:val="00767766"/>
    <w:rsid w:val="00772FE7"/>
    <w:rsid w:val="00784942"/>
    <w:rsid w:val="007A7165"/>
    <w:rsid w:val="007B6BCB"/>
    <w:rsid w:val="007E48AA"/>
    <w:rsid w:val="007F3B1A"/>
    <w:rsid w:val="008201B2"/>
    <w:rsid w:val="0085228A"/>
    <w:rsid w:val="00867B7E"/>
    <w:rsid w:val="008905EB"/>
    <w:rsid w:val="008C6E9E"/>
    <w:rsid w:val="008F12A5"/>
    <w:rsid w:val="009019D8"/>
    <w:rsid w:val="00932640"/>
    <w:rsid w:val="00960BA4"/>
    <w:rsid w:val="00990C59"/>
    <w:rsid w:val="00993DE2"/>
    <w:rsid w:val="009A3C28"/>
    <w:rsid w:val="009B0C1C"/>
    <w:rsid w:val="009B4B6E"/>
    <w:rsid w:val="009B6692"/>
    <w:rsid w:val="009C6480"/>
    <w:rsid w:val="009E3894"/>
    <w:rsid w:val="009F77F4"/>
    <w:rsid w:val="00A1237B"/>
    <w:rsid w:val="00A165CF"/>
    <w:rsid w:val="00A17599"/>
    <w:rsid w:val="00A21419"/>
    <w:rsid w:val="00A43C7D"/>
    <w:rsid w:val="00A470DE"/>
    <w:rsid w:val="00A53874"/>
    <w:rsid w:val="00A64630"/>
    <w:rsid w:val="00A73276"/>
    <w:rsid w:val="00A752DB"/>
    <w:rsid w:val="00AB6165"/>
    <w:rsid w:val="00B046AA"/>
    <w:rsid w:val="00B64230"/>
    <w:rsid w:val="00B80864"/>
    <w:rsid w:val="00B85F22"/>
    <w:rsid w:val="00BA3F27"/>
    <w:rsid w:val="00BB7EB5"/>
    <w:rsid w:val="00BD4E1B"/>
    <w:rsid w:val="00C24559"/>
    <w:rsid w:val="00C43E57"/>
    <w:rsid w:val="00C67E7C"/>
    <w:rsid w:val="00C74A32"/>
    <w:rsid w:val="00CD2B5A"/>
    <w:rsid w:val="00CD5DC4"/>
    <w:rsid w:val="00CD718B"/>
    <w:rsid w:val="00CE0A44"/>
    <w:rsid w:val="00CE1A4B"/>
    <w:rsid w:val="00D129C1"/>
    <w:rsid w:val="00D144A2"/>
    <w:rsid w:val="00D6756B"/>
    <w:rsid w:val="00E210B9"/>
    <w:rsid w:val="00E80686"/>
    <w:rsid w:val="00E87AF5"/>
    <w:rsid w:val="00EA150D"/>
    <w:rsid w:val="00EB37EF"/>
    <w:rsid w:val="00EE45C6"/>
    <w:rsid w:val="00EF04C4"/>
    <w:rsid w:val="00EF24BC"/>
    <w:rsid w:val="00F3087A"/>
    <w:rsid w:val="00F45788"/>
    <w:rsid w:val="00F5557A"/>
    <w:rsid w:val="00F66645"/>
    <w:rsid w:val="00FA3783"/>
    <w:rsid w:val="00FB3638"/>
    <w:rsid w:val="00FD3808"/>
    <w:rsid w:val="00FE422D"/>
    <w:rsid w:val="012B10A0"/>
    <w:rsid w:val="01583686"/>
    <w:rsid w:val="04800661"/>
    <w:rsid w:val="04F178B9"/>
    <w:rsid w:val="064D1F26"/>
    <w:rsid w:val="0883713D"/>
    <w:rsid w:val="08D31AB7"/>
    <w:rsid w:val="0B170A9F"/>
    <w:rsid w:val="0C5B7077"/>
    <w:rsid w:val="0C6E21CE"/>
    <w:rsid w:val="0C923886"/>
    <w:rsid w:val="0EE05018"/>
    <w:rsid w:val="102B64CB"/>
    <w:rsid w:val="10F76682"/>
    <w:rsid w:val="11056D4E"/>
    <w:rsid w:val="117273B8"/>
    <w:rsid w:val="1330220D"/>
    <w:rsid w:val="15510C3D"/>
    <w:rsid w:val="15FA42FE"/>
    <w:rsid w:val="18B708FC"/>
    <w:rsid w:val="19595E57"/>
    <w:rsid w:val="19FD65D0"/>
    <w:rsid w:val="1A9B129F"/>
    <w:rsid w:val="1B1D2B8C"/>
    <w:rsid w:val="1C8005C6"/>
    <w:rsid w:val="1E6D231E"/>
    <w:rsid w:val="1FB07C2B"/>
    <w:rsid w:val="21636FC8"/>
    <w:rsid w:val="21CC0DB0"/>
    <w:rsid w:val="221768AF"/>
    <w:rsid w:val="23276475"/>
    <w:rsid w:val="237106DE"/>
    <w:rsid w:val="23B46A5F"/>
    <w:rsid w:val="241D4800"/>
    <w:rsid w:val="25FF066F"/>
    <w:rsid w:val="28694EF6"/>
    <w:rsid w:val="28CF6536"/>
    <w:rsid w:val="2A5204DC"/>
    <w:rsid w:val="2ADF5BDE"/>
    <w:rsid w:val="2B2E2E9D"/>
    <w:rsid w:val="2B601933"/>
    <w:rsid w:val="2B9D363D"/>
    <w:rsid w:val="2BA74519"/>
    <w:rsid w:val="2E544B35"/>
    <w:rsid w:val="2FDA6E7D"/>
    <w:rsid w:val="30A457B2"/>
    <w:rsid w:val="30B023A9"/>
    <w:rsid w:val="33BB2BAD"/>
    <w:rsid w:val="34455B47"/>
    <w:rsid w:val="37DF59CB"/>
    <w:rsid w:val="387C664F"/>
    <w:rsid w:val="39E23288"/>
    <w:rsid w:val="3BCC3F21"/>
    <w:rsid w:val="3C283153"/>
    <w:rsid w:val="3C334303"/>
    <w:rsid w:val="3C377FF5"/>
    <w:rsid w:val="3DDD2BAE"/>
    <w:rsid w:val="3F655CA7"/>
    <w:rsid w:val="406C7D7D"/>
    <w:rsid w:val="40BF1ABB"/>
    <w:rsid w:val="41B250F3"/>
    <w:rsid w:val="41BF2937"/>
    <w:rsid w:val="47093E34"/>
    <w:rsid w:val="476D07E5"/>
    <w:rsid w:val="49CF51F6"/>
    <w:rsid w:val="4A123C3D"/>
    <w:rsid w:val="4BF22BE1"/>
    <w:rsid w:val="4F6463E1"/>
    <w:rsid w:val="50C21939"/>
    <w:rsid w:val="511D7CA9"/>
    <w:rsid w:val="52427DEA"/>
    <w:rsid w:val="536270DB"/>
    <w:rsid w:val="53640895"/>
    <w:rsid w:val="558021FE"/>
    <w:rsid w:val="57A573C4"/>
    <w:rsid w:val="57A65F47"/>
    <w:rsid w:val="57CC1802"/>
    <w:rsid w:val="59270E2A"/>
    <w:rsid w:val="5A1F504B"/>
    <w:rsid w:val="5BED3EF0"/>
    <w:rsid w:val="5DF17754"/>
    <w:rsid w:val="5E2B4B99"/>
    <w:rsid w:val="5EA96A15"/>
    <w:rsid w:val="5EB731DD"/>
    <w:rsid w:val="5FA61ECE"/>
    <w:rsid w:val="5FAA1F53"/>
    <w:rsid w:val="5FDA624B"/>
    <w:rsid w:val="60A21451"/>
    <w:rsid w:val="61DC6F18"/>
    <w:rsid w:val="623276F3"/>
    <w:rsid w:val="644A1694"/>
    <w:rsid w:val="64C37821"/>
    <w:rsid w:val="685E4795"/>
    <w:rsid w:val="69260864"/>
    <w:rsid w:val="69F11B60"/>
    <w:rsid w:val="6ABF28A2"/>
    <w:rsid w:val="6DB51592"/>
    <w:rsid w:val="6E875EB3"/>
    <w:rsid w:val="6FC8136C"/>
    <w:rsid w:val="706D7219"/>
    <w:rsid w:val="70AC6917"/>
    <w:rsid w:val="714D0DEE"/>
    <w:rsid w:val="725C7B20"/>
    <w:rsid w:val="73FC40C6"/>
    <w:rsid w:val="75C630A2"/>
    <w:rsid w:val="75CE7845"/>
    <w:rsid w:val="76793BFD"/>
    <w:rsid w:val="77214598"/>
    <w:rsid w:val="7A46050B"/>
    <w:rsid w:val="7C9C1906"/>
    <w:rsid w:val="7E89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9"/>
    <w:pPr>
      <w:keepNext/>
      <w:keepLines/>
      <w:spacing w:before="120" w:after="120"/>
      <w:jc w:val="center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1"/>
    <w:next w:val="1"/>
    <w:link w:val="11"/>
    <w:qFormat/>
    <w:uiPriority w:val="99"/>
    <w:pPr>
      <w:keepNext/>
      <w:keepLines/>
      <w:spacing w:before="120" w:after="120"/>
      <w:jc w:val="left"/>
      <w:outlineLvl w:val="2"/>
    </w:pPr>
    <w:rPr>
      <w:rFonts w:ascii="宋体" w:hAnsi="Times New Roman"/>
      <w:b/>
      <w:bCs/>
      <w:sz w:val="24"/>
      <w:szCs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7"/>
    <w:qFormat/>
    <w:locked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2 字符"/>
    <w:basedOn w:val="9"/>
    <w:link w:val="2"/>
    <w:qFormat/>
    <w:locked/>
    <w:uiPriority w:val="99"/>
    <w:rPr>
      <w:rFonts w:ascii="Arial" w:hAnsi="Arial" w:eastAsia="宋体" w:cs="Times New Roman"/>
      <w:b/>
      <w:bCs/>
      <w:sz w:val="28"/>
      <w:szCs w:val="28"/>
    </w:rPr>
  </w:style>
  <w:style w:type="character" w:customStyle="1" w:styleId="11">
    <w:name w:val="标题 3 字符"/>
    <w:basedOn w:val="9"/>
    <w:link w:val="3"/>
    <w:qFormat/>
    <w:locked/>
    <w:uiPriority w:val="99"/>
    <w:rPr>
      <w:rFonts w:ascii="宋体" w:hAnsi="Times New Roman" w:eastAsia="宋体" w:cs="Times New Roman"/>
      <w:b/>
      <w:bCs/>
      <w:sz w:val="24"/>
      <w:szCs w:val="24"/>
    </w:rPr>
  </w:style>
  <w:style w:type="paragraph" w:customStyle="1" w:styleId="12">
    <w:name w:val="正文1"/>
    <w:basedOn w:val="1"/>
    <w:qFormat/>
    <w:uiPriority w:val="99"/>
    <w:pPr>
      <w:ind w:firstLine="420"/>
    </w:pPr>
    <w:rPr>
      <w:rFonts w:ascii="Times New Roman" w:hAnsi="Times New Roman"/>
      <w:szCs w:val="24"/>
    </w:rPr>
  </w:style>
  <w:style w:type="paragraph" w:customStyle="1" w:styleId="13">
    <w:name w:val="列出段落1"/>
    <w:basedOn w:val="1"/>
    <w:qFormat/>
    <w:uiPriority w:val="99"/>
    <w:pPr>
      <w:ind w:firstLine="420" w:firstLineChars="200"/>
    </w:pPr>
  </w:style>
  <w:style w:type="character" w:customStyle="1" w:styleId="14">
    <w:name w:val="页眉 字符"/>
    <w:basedOn w:val="9"/>
    <w:link w:val="6"/>
    <w:semiHidden/>
    <w:qFormat/>
    <w:locked/>
    <w:uiPriority w:val="99"/>
    <w:rPr>
      <w:rFonts w:cs="Times New Roman"/>
      <w:sz w:val="18"/>
      <w:szCs w:val="18"/>
    </w:rPr>
  </w:style>
  <w:style w:type="character" w:customStyle="1" w:styleId="15">
    <w:name w:val="页脚 字符"/>
    <w:basedOn w:val="9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6">
    <w:name w:val="批注框文本 字符"/>
    <w:basedOn w:val="9"/>
    <w:link w:val="4"/>
    <w:semiHidden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17">
    <w:name w:val="标题 字符"/>
    <w:basedOn w:val="9"/>
    <w:link w:val="7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Chinese ORG</Company>
  <Pages>4</Pages>
  <Words>147</Words>
  <Characters>839</Characters>
  <Lines>6</Lines>
  <Paragraphs>1</Paragraphs>
  <TotalTime>1</TotalTime>
  <ScaleCrop>false</ScaleCrop>
  <LinksUpToDate>false</LinksUpToDate>
  <CharactersWithSpaces>985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2019-09-17T14:41:00Z</dcterms:created>
  <dc:creator>Chinese User</dc:creator>
  <cp:lastModifiedBy>Hytidel</cp:lastModifiedBy>
  <cp:lastPrinted>2016-09-13T02:41:00Z</cp:lastPrinted>
  <dcterms:modified xsi:type="dcterms:W3CDTF">2023-11-04T06:18:12Z</dcterms:modified>
  <dc:title>深 圳 大 学 实 验 报 告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6093E67E954842698CB139E4A17744BE_12</vt:lpwstr>
  </property>
</Properties>
</file>