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2106C4C7" w:rsidR="002950D4" w:rsidRPr="002950D4" w:rsidRDefault="005770A9" w:rsidP="002950D4">
      <w:pPr>
        <w:pStyle w:val="a7"/>
        <w:rPr>
          <w:rFonts w:ascii="Times New Roman" w:eastAsia="宋体" w:hAnsi="Times New Roman"/>
          <w:b w:val="0"/>
        </w:rPr>
      </w:pPr>
      <w:r>
        <w:rPr>
          <w:rFonts w:ascii="Times New Roman" w:eastAsia="宋体" w:hAnsi="Times New Roman" w:hint="eastAsia"/>
          <w:b w:val="0"/>
        </w:rPr>
        <w:t>实验</w:t>
      </w:r>
      <w:r>
        <w:rPr>
          <w:rFonts w:ascii="Times New Roman" w:eastAsia="宋体" w:hAnsi="Times New Roman" w:hint="eastAsia"/>
          <w:b w:val="0"/>
        </w:rPr>
        <w:t>3</w:t>
      </w:r>
      <w:r>
        <w:rPr>
          <w:rFonts w:ascii="Times New Roman" w:eastAsia="宋体" w:hAnsi="Times New Roman"/>
          <w:b w:val="0"/>
        </w:rPr>
        <w:t>.</w:t>
      </w:r>
      <w:r w:rsidR="00F72691">
        <w:rPr>
          <w:rFonts w:ascii="Times New Roman" w:eastAsia="宋体" w:hAnsi="Times New Roman"/>
          <w:b w:val="0"/>
        </w:rPr>
        <w:t>3</w:t>
      </w:r>
      <w:r w:rsidR="002950D4" w:rsidRPr="002950D4">
        <w:rPr>
          <w:rFonts w:ascii="Times New Roman" w:eastAsia="宋体" w:hAnsi="Times New Roman"/>
          <w:b w:val="0"/>
        </w:rPr>
        <w:t xml:space="preserve"> </w:t>
      </w:r>
      <w:r w:rsidR="00AA2BDE">
        <w:rPr>
          <w:rFonts w:ascii="Times New Roman" w:eastAsia="宋体" w:hAnsi="Times New Roman"/>
          <w:b w:val="0"/>
        </w:rPr>
        <w:t xml:space="preserve"> </w:t>
      </w:r>
      <w:r w:rsidR="00F72691">
        <w:rPr>
          <w:rFonts w:ascii="Times New Roman" w:eastAsia="宋体" w:hAnsi="Times New Roman" w:hint="eastAsia"/>
          <w:b w:val="0"/>
        </w:rPr>
        <w:t>P</w:t>
      </w:r>
      <w:r w:rsidR="00F72691">
        <w:rPr>
          <w:rFonts w:ascii="Times New Roman" w:eastAsia="宋体" w:hAnsi="Times New Roman"/>
          <w:b w:val="0"/>
        </w:rPr>
        <w:t>hong</w:t>
      </w:r>
      <w:r w:rsidR="00F72691">
        <w:rPr>
          <w:rFonts w:ascii="Times New Roman" w:eastAsia="宋体" w:hAnsi="Times New Roman" w:hint="eastAsia"/>
          <w:b w:val="0"/>
        </w:rPr>
        <w:t>反射模型（</w:t>
      </w:r>
      <w:r w:rsidR="00F72691">
        <w:rPr>
          <w:rFonts w:ascii="Times New Roman" w:eastAsia="宋体" w:hAnsi="Times New Roman" w:hint="eastAsia"/>
          <w:b w:val="0"/>
        </w:rPr>
        <w:t>1</w:t>
      </w:r>
      <w:r w:rsidR="00F72691">
        <w:rPr>
          <w:rFonts w:ascii="Times New Roman" w:eastAsia="宋体" w:hAnsi="Times New Roman" w:hint="eastAsia"/>
          <w:b w:val="0"/>
        </w:rPr>
        <w:t>）</w:t>
      </w:r>
    </w:p>
    <w:p w14:paraId="485B313B" w14:textId="7EBAF7A5"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w:t>
      </w:r>
      <w:r w:rsidR="006110FD">
        <w:rPr>
          <w:rFonts w:ascii="Times New Roman" w:eastAsia="宋体" w:hAnsi="Times New Roman" w:hint="eastAsia"/>
          <w:sz w:val="28"/>
          <w:szCs w:val="32"/>
        </w:rPr>
        <w:t>内容</w:t>
      </w:r>
    </w:p>
    <w:p w14:paraId="119BC65A" w14:textId="7A17BB66"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了解</w:t>
      </w:r>
      <w:r w:rsidRPr="00F72691">
        <w:rPr>
          <w:rFonts w:ascii="Times New Roman" w:eastAsia="宋体" w:hAnsi="Times New Roman"/>
        </w:rPr>
        <w:t>OpenGL</w:t>
      </w:r>
      <w:r w:rsidRPr="00F72691">
        <w:rPr>
          <w:rFonts w:ascii="Times New Roman" w:eastAsia="宋体" w:hAnsi="Times New Roman"/>
        </w:rPr>
        <w:t>中基本的光照模型</w:t>
      </w:r>
    </w:p>
    <w:p w14:paraId="20152764" w14:textId="77777777"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w:t>
      </w:r>
      <w:r w:rsidRPr="00F72691">
        <w:rPr>
          <w:rFonts w:ascii="Times New Roman" w:eastAsia="宋体" w:hAnsi="Times New Roman"/>
        </w:rPr>
        <w:t>OpenGL</w:t>
      </w:r>
      <w:r w:rsidRPr="00F72691">
        <w:rPr>
          <w:rFonts w:ascii="Times New Roman" w:eastAsia="宋体" w:hAnsi="Times New Roman"/>
        </w:rPr>
        <w:t>中实现基于顶点的光照计算</w:t>
      </w:r>
    </w:p>
    <w:p w14:paraId="06B74D4D" w14:textId="226125D9" w:rsidR="00F25FCB"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掌握法向量的计算</w:t>
      </w:r>
    </w:p>
    <w:p w14:paraId="3CB6BB3E" w14:textId="77777777" w:rsidR="006110FD" w:rsidRPr="00F25FCB" w:rsidRDefault="006110FD" w:rsidP="00F25FCB">
      <w:pPr>
        <w:rPr>
          <w:rFonts w:ascii="Times New Roman" w:eastAsia="宋体" w:hAnsi="Times New Roman"/>
        </w:rPr>
      </w:pPr>
    </w:p>
    <w:p w14:paraId="12958CE4" w14:textId="55BAF49B" w:rsidR="003B634A" w:rsidRPr="006110FD" w:rsidRDefault="00622E28" w:rsidP="003B634A">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理论背景</w:t>
      </w:r>
    </w:p>
    <w:p w14:paraId="19B691E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通过仔细观察前面章节中所有绘制的例子可以发现，所得到的图像基本上是平的，没有深度感，从而不能显示出模型的三维特性，不是很符合真实场景中人类视觉对三维物体的感知。这是因为我们假设物体表面只有单独一种颜色，在这样的假设下，球面的正投影将是均匀着色的圆。类比一下真实场景，我们能看到物体具体不同的颜色是因为眼睛接收了特定波长的光，不透明物体的颜色取决于它反射的色光，而透明物体的颜色则取决于透过它的色光。简单来说，物体只有在光照条件下才能呈现出不同的颜色，并且由于光照可以产生不均匀着色和明暗度的效果。在本周我们将考虑简单的光源模型和几种描述光线</w:t>
      </w:r>
      <w:r w:rsidRPr="00F72691">
        <w:rPr>
          <w:rFonts w:ascii="Times New Roman" w:eastAsia="宋体" w:hAnsi="Times New Roman"/>
        </w:rPr>
        <w:t>-</w:t>
      </w:r>
      <w:r w:rsidRPr="00F72691">
        <w:rPr>
          <w:rFonts w:ascii="Times New Roman" w:eastAsia="宋体" w:hAnsi="Times New Roman"/>
        </w:rPr>
        <w:t>材质之间相互作用的模型，目的是在图形绘制流水线中增加明暗处理功能。在现代</w:t>
      </w:r>
      <w:r w:rsidRPr="00F72691">
        <w:rPr>
          <w:rFonts w:ascii="Times New Roman" w:eastAsia="宋体" w:hAnsi="Times New Roman"/>
        </w:rPr>
        <w:t>OpenGL</w:t>
      </w:r>
      <w:r w:rsidRPr="00F72691">
        <w:rPr>
          <w:rFonts w:ascii="Times New Roman" w:eastAsia="宋体" w:hAnsi="Times New Roman"/>
        </w:rPr>
        <w:t>绘制管线中，我们可以将光照模型加在顶点着色器中，或者在片元着色器中。</w:t>
      </w:r>
    </w:p>
    <w:p w14:paraId="0C08FB21" w14:textId="65E6841C"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光照模型包括局部光照和全局光照。局部光照指物体表面上一点的颜色只取决于表面的材质属性、表面的局部集合性质以及光源的位置和属性，而与场景中其他的表面无关。而全局光照则需要考虑场景中所有表面和光源相互作用的照射效果。如下图所示，左图中</w:t>
      </w:r>
      <w:r w:rsidRPr="00F72691">
        <w:rPr>
          <w:rFonts w:ascii="Times New Roman" w:eastAsia="宋体" w:hAnsi="Times New Roman"/>
        </w:rPr>
        <w:t>x</w:t>
      </w:r>
      <w:r w:rsidRPr="00F72691">
        <w:rPr>
          <w:rFonts w:ascii="Times New Roman" w:eastAsia="宋体" w:hAnsi="Times New Roman"/>
        </w:rPr>
        <w:t>点接收到周围环境的光线照射表示全局光照，右图中点</w:t>
      </w:r>
      <w:r w:rsidRPr="00F72691">
        <w:rPr>
          <w:rFonts w:ascii="Times New Roman" w:eastAsia="宋体" w:hAnsi="Times New Roman"/>
        </w:rPr>
        <w:t>x</w:t>
      </w:r>
      <w:r w:rsidRPr="00F72691">
        <w:rPr>
          <w:rFonts w:ascii="Times New Roman" w:eastAsia="宋体" w:hAnsi="Times New Roman"/>
        </w:rPr>
        <w:t>接收来自光源的直接照射表示局部光照。在</w:t>
      </w:r>
      <w:r>
        <w:rPr>
          <w:rFonts w:ascii="Times New Roman" w:eastAsia="宋体" w:hAnsi="Times New Roman" w:hint="eastAsia"/>
        </w:rPr>
        <w:t>本课程中</w:t>
      </w:r>
      <w:r w:rsidRPr="00F72691">
        <w:rPr>
          <w:rFonts w:ascii="Times New Roman" w:eastAsia="宋体" w:hAnsi="Times New Roman"/>
        </w:rPr>
        <w:t>我们只考虑局部光照。</w:t>
      </w:r>
    </w:p>
    <w:p w14:paraId="4F96E625" w14:textId="2A3B0DEE" w:rsidR="00F72691" w:rsidRPr="00F72691" w:rsidRDefault="00F72691" w:rsidP="00F72691">
      <w:pPr>
        <w:jc w:val="center"/>
        <w:rPr>
          <w:rFonts w:ascii="Times New Roman" w:eastAsia="宋体" w:hAnsi="Times New Roman"/>
        </w:rPr>
      </w:pPr>
      <w:r>
        <w:rPr>
          <w:noProof/>
        </w:rPr>
        <w:drawing>
          <wp:inline distT="0" distB="0" distL="0" distR="0" wp14:anchorId="369227DF" wp14:editId="201069A2">
            <wp:extent cx="3706809" cy="151200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09" cy="1512000"/>
                    </a:xfrm>
                    <a:prstGeom prst="rect">
                      <a:avLst/>
                    </a:prstGeom>
                  </pic:spPr>
                </pic:pic>
              </a:graphicData>
            </a:graphic>
          </wp:inline>
        </w:drawing>
      </w:r>
    </w:p>
    <w:p w14:paraId="6B080C6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局部光照模型中，我们考虑从光源发出的光线，并对这些光线和场景中反射光线的表面之间的相互作用进行建模。这个问题包括两个独立的部分，首先是对场景中的光源建模，其次是必须构建一个描述物体表面和光线之间相互作用的模型。本周我们主要讨论</w:t>
      </w:r>
      <w:r w:rsidRPr="00F72691">
        <w:rPr>
          <w:rFonts w:ascii="Times New Roman" w:eastAsia="宋体" w:hAnsi="Times New Roman"/>
        </w:rPr>
        <w:t>Phong</w:t>
      </w:r>
      <w:r w:rsidRPr="00F72691">
        <w:rPr>
          <w:rFonts w:ascii="Times New Roman" w:eastAsia="宋体" w:hAnsi="Times New Roman"/>
        </w:rPr>
        <w:t>反射模型，它是对基于物理模型绘制方法的一种近似，并且具有很高的效率，能支持各种各样的光照条件和材质属性。</w:t>
      </w:r>
    </w:p>
    <w:p w14:paraId="2ECFD78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反射模型中涉及到了</w:t>
      </w:r>
      <w:r w:rsidRPr="00F72691">
        <w:rPr>
          <w:rFonts w:ascii="Times New Roman" w:eastAsia="宋体" w:hAnsi="Times New Roman"/>
        </w:rPr>
        <w:t>4</w:t>
      </w:r>
      <w:r w:rsidRPr="00F72691">
        <w:rPr>
          <w:rFonts w:ascii="Times New Roman" w:eastAsia="宋体" w:hAnsi="Times New Roman"/>
        </w:rPr>
        <w:t>个基本向量，如下图所示。其中</w:t>
      </w:r>
      <w:r w:rsidRPr="00F72691">
        <w:rPr>
          <w:rFonts w:ascii="Times New Roman" w:eastAsia="宋体" w:hAnsi="Times New Roman"/>
        </w:rPr>
        <w:t>p</w:t>
      </w:r>
      <w:r w:rsidRPr="00F72691">
        <w:rPr>
          <w:rFonts w:ascii="Times New Roman" w:eastAsia="宋体" w:hAnsi="Times New Roman"/>
        </w:rPr>
        <w:t>为三维物体表面上的一点，</w:t>
      </w:r>
      <w:r w:rsidRPr="00F72691">
        <w:rPr>
          <w:rFonts w:ascii="Times New Roman" w:eastAsia="宋体" w:hAnsi="Times New Roman"/>
        </w:rPr>
        <w:t>l</w:t>
      </w:r>
      <w:r w:rsidRPr="00F72691">
        <w:rPr>
          <w:rFonts w:ascii="Times New Roman" w:eastAsia="宋体" w:hAnsi="Times New Roman"/>
        </w:rPr>
        <w:t>是从点</w:t>
      </w:r>
      <w:r w:rsidRPr="00F72691">
        <w:rPr>
          <w:rFonts w:ascii="Times New Roman" w:eastAsia="宋体" w:hAnsi="Times New Roman"/>
        </w:rPr>
        <w:t>p</w:t>
      </w:r>
      <w:r w:rsidRPr="00F72691">
        <w:rPr>
          <w:rFonts w:ascii="Times New Roman" w:eastAsia="宋体" w:hAnsi="Times New Roman"/>
        </w:rPr>
        <w:t>指向光源位置的向量，</w:t>
      </w:r>
      <w:r w:rsidRPr="00F72691">
        <w:rPr>
          <w:rFonts w:ascii="Times New Roman" w:eastAsia="宋体" w:hAnsi="Times New Roman"/>
        </w:rPr>
        <w:t>n</w:t>
      </w:r>
      <w:r w:rsidRPr="00F72691">
        <w:rPr>
          <w:rFonts w:ascii="Times New Roman" w:eastAsia="宋体" w:hAnsi="Times New Roman"/>
        </w:rPr>
        <w:t>表示</w:t>
      </w:r>
      <w:r w:rsidRPr="00F72691">
        <w:rPr>
          <w:rFonts w:ascii="Times New Roman" w:eastAsia="宋体" w:hAnsi="Times New Roman"/>
        </w:rPr>
        <w:t>p</w:t>
      </w:r>
      <w:r w:rsidRPr="00F72691">
        <w:rPr>
          <w:rFonts w:ascii="Times New Roman" w:eastAsia="宋体" w:hAnsi="Times New Roman"/>
        </w:rPr>
        <w:t>点的法向量，</w:t>
      </w:r>
      <w:r w:rsidRPr="00F72691">
        <w:rPr>
          <w:rFonts w:ascii="Times New Roman" w:eastAsia="宋体" w:hAnsi="Times New Roman"/>
        </w:rPr>
        <w:t>v</w:t>
      </w:r>
      <w:r w:rsidRPr="00F72691">
        <w:rPr>
          <w:rFonts w:ascii="Times New Roman" w:eastAsia="宋体" w:hAnsi="Times New Roman"/>
        </w:rPr>
        <w:t>是从</w:t>
      </w:r>
      <w:r w:rsidRPr="00F72691">
        <w:rPr>
          <w:rFonts w:ascii="Times New Roman" w:eastAsia="宋体" w:hAnsi="Times New Roman"/>
        </w:rPr>
        <w:t>p</w:t>
      </w:r>
      <w:r w:rsidRPr="00F72691">
        <w:rPr>
          <w:rFonts w:ascii="Times New Roman" w:eastAsia="宋体" w:hAnsi="Times New Roman"/>
        </w:rPr>
        <w:t>点指向相机（观察者）的向量，</w:t>
      </w:r>
      <w:r w:rsidRPr="00F72691">
        <w:rPr>
          <w:rFonts w:ascii="Times New Roman" w:eastAsia="宋体" w:hAnsi="Times New Roman"/>
        </w:rPr>
        <w:t>r</w:t>
      </w:r>
      <w:r w:rsidRPr="00F72691">
        <w:rPr>
          <w:rFonts w:ascii="Times New Roman" w:eastAsia="宋体" w:hAnsi="Times New Roman"/>
        </w:rPr>
        <w:t>是沿着</w:t>
      </w:r>
      <w:r w:rsidRPr="00F72691">
        <w:rPr>
          <w:rFonts w:ascii="Times New Roman" w:eastAsia="宋体" w:hAnsi="Times New Roman"/>
        </w:rPr>
        <w:t>l</w:t>
      </w:r>
      <w:r w:rsidRPr="00F72691">
        <w:rPr>
          <w:rFonts w:ascii="Times New Roman" w:eastAsia="宋体" w:hAnsi="Times New Roman"/>
        </w:rPr>
        <w:t>方向入射光线按照反射定律的出射方向。注意，在下面的计算中，我们假定所有的向量都已经归一化。</w:t>
      </w:r>
    </w:p>
    <w:p w14:paraId="768B49D9" w14:textId="5DA86741" w:rsidR="00F72691" w:rsidRPr="00F72691" w:rsidRDefault="00F72691" w:rsidP="00F72691">
      <w:pPr>
        <w:jc w:val="center"/>
        <w:rPr>
          <w:rFonts w:ascii="Times New Roman" w:eastAsia="宋体" w:hAnsi="Times New Roman"/>
        </w:rPr>
      </w:pPr>
      <w:r>
        <w:rPr>
          <w:noProof/>
        </w:rPr>
        <w:lastRenderedPageBreak/>
        <w:drawing>
          <wp:inline distT="0" distB="0" distL="0" distR="0" wp14:anchorId="208E1556" wp14:editId="05D54D3A">
            <wp:extent cx="1661507" cy="108000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507" cy="1080000"/>
                    </a:xfrm>
                    <a:prstGeom prst="rect">
                      <a:avLst/>
                    </a:prstGeom>
                  </pic:spPr>
                </pic:pic>
              </a:graphicData>
            </a:graphic>
          </wp:inline>
        </w:drawing>
      </w:r>
    </w:p>
    <w:p w14:paraId="589D0FC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反射模型考虑了光线和材质之间的三种相互作用：环境光反射、漫反射和镜面反射，最终在三维物体表面上的每个点的颜色由这三个成分组合表示如下。</w:t>
      </w:r>
    </w:p>
    <w:p w14:paraId="1C7422FC" w14:textId="0B94AB45" w:rsidR="00F72691" w:rsidRPr="00F72691" w:rsidRDefault="00F72691" w:rsidP="00F72691">
      <w:pPr>
        <w:jc w:val="center"/>
        <w:rPr>
          <w:rFonts w:ascii="Times New Roman" w:eastAsia="宋体" w:hAnsi="Times New Roman"/>
        </w:rPr>
      </w:pPr>
      <w:r w:rsidRPr="003B63FD">
        <w:rPr>
          <w:noProof/>
          <w:position w:val="-14"/>
        </w:rPr>
        <w:object w:dxaOrig="2540" w:dyaOrig="380" w14:anchorId="73F7F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5.55pt;height:17.85pt;mso-width-percent:0;mso-height-percent:0;mso-width-percent:0;mso-height-percent:0" o:ole="">
            <v:imagedata r:id="rId10" o:title=""/>
          </v:shape>
          <o:OLEObject Type="Embed" ProgID="Equation.DSMT4" ShapeID="_x0000_i1025" DrawAspect="Content" ObjectID="_1690186891" r:id="rId11"/>
        </w:object>
      </w:r>
    </w:p>
    <w:p w14:paraId="2E6EEC86" w14:textId="6685909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环境光反射</w:t>
      </w:r>
      <m:oMath>
        <m:sSub>
          <m:sSubPr>
            <m:ctrlPr>
              <w:rPr>
                <w:rFonts w:ascii="Cambria Math" w:eastAsia="宋体" w:hAnsi="Cambria Math"/>
                <w:i/>
              </w:rPr>
            </m:ctrlPr>
          </m:sSubPr>
          <m:e>
            <m:r>
              <w:rPr>
                <w:rFonts w:ascii="Cambria Math" w:eastAsia="宋体" w:hAnsi="Cambria Math" w:hint="eastAsia"/>
              </w:rPr>
              <m:t>I</m:t>
            </m:r>
            <m:ctrlPr>
              <w:rPr>
                <w:rFonts w:ascii="Cambria Math" w:eastAsia="宋体" w:hAnsi="Cambria Math" w:hint="eastAsia"/>
                <w:i/>
              </w:rPr>
            </m:ctrlPr>
          </m:e>
          <m:sub>
            <m:r>
              <w:rPr>
                <w:rFonts w:ascii="Cambria Math" w:eastAsia="宋体" w:hAnsi="Cambria Math"/>
              </w:rPr>
              <m:t>ambient</m:t>
            </m:r>
          </m:sub>
        </m:sSub>
      </m:oMath>
      <w:r w:rsidRPr="00F72691">
        <w:rPr>
          <w:rFonts w:ascii="Times New Roman" w:eastAsia="宋体" w:hAnsi="Times New Roman"/>
        </w:rPr>
        <w:t>：在物体表面所有点处的环境光强度都是相同的。环境光一部分被表面吸收，一部分被表面反射，被反射部分由环境光反射系数决定，所以最终得到的环境光部分可以由如下公式得到：</w:t>
      </w:r>
    </w:p>
    <w:p w14:paraId="70749563" w14:textId="434FBDBE" w:rsidR="00F72691" w:rsidRPr="00F72691" w:rsidRDefault="00F72691" w:rsidP="00F72691">
      <w:pPr>
        <w:jc w:val="center"/>
        <w:rPr>
          <w:rFonts w:ascii="Times New Roman" w:eastAsia="宋体" w:hAnsi="Times New Roman"/>
        </w:rPr>
      </w:pPr>
      <w:r w:rsidRPr="001924B5">
        <w:rPr>
          <w:noProof/>
          <w:position w:val="-12"/>
        </w:rPr>
        <w:object w:dxaOrig="1300" w:dyaOrig="360" w14:anchorId="4B52D204">
          <v:shape id="_x0000_i1026" type="#_x0000_t75" alt="" style="width:66.25pt;height:18.45pt;mso-width-percent:0;mso-height-percent:0;mso-width-percent:0;mso-height-percent:0" o:ole="">
            <v:imagedata r:id="rId12" o:title=""/>
          </v:shape>
          <o:OLEObject Type="Embed" ProgID="Equation.DSMT4" ShapeID="_x0000_i1026" DrawAspect="Content" ObjectID="_1690186892" r:id="rId13"/>
        </w:object>
      </w:r>
    </w:p>
    <w:p w14:paraId="4393E675" w14:textId="300F5A80"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a</m:t>
            </m:r>
          </m:sub>
        </m:sSub>
      </m:oMath>
      <w:r w:rsidRPr="00F72691">
        <w:rPr>
          <w:rFonts w:ascii="Times New Roman" w:eastAsia="宋体" w:hAnsi="Times New Roman"/>
        </w:rPr>
        <w:t>可以表示任何单独的光源，也可以代表全局环境光。</w:t>
      </w:r>
    </w:p>
    <w:p w14:paraId="1BFCFB23"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实际场景中，当一个光源发出的一部分光线直接照射到物体表面的时候，通常对最终渲染图像有贡献的部分大可通过漫反射和镜面反射进行建模而近似表示，但是考虑场景的复杂性，通常光线会被场景中其他物体反射多次后重新射入我们正在考虑的这个表面上，为了降低计算的复杂性同时又更加逼真的表示场景的光照效果，我们通过加入环境光分量来近似这部分贡献。</w:t>
      </w:r>
    </w:p>
    <w:p w14:paraId="533B1F04" w14:textId="73014F1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漫反射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diffuse</m:t>
            </m:r>
          </m:sub>
        </m:sSub>
      </m:oMath>
      <w:r w:rsidRPr="00F72691">
        <w:rPr>
          <w:rFonts w:ascii="Times New Roman" w:eastAsia="宋体" w:hAnsi="Times New Roman"/>
        </w:rPr>
        <w:t>：理想的漫反射表面会把光线向所有方向均匀散射，这样的表面称之为</w:t>
      </w:r>
      <w:r w:rsidRPr="00F72691">
        <w:rPr>
          <w:rFonts w:ascii="Times New Roman" w:eastAsia="宋体" w:hAnsi="Times New Roman"/>
        </w:rPr>
        <w:t>Lambert</w:t>
      </w:r>
      <w:r w:rsidRPr="00F72691">
        <w:rPr>
          <w:rFonts w:ascii="Times New Roman" w:eastAsia="宋体" w:hAnsi="Times New Roman"/>
        </w:rPr>
        <w:t>表面（</w:t>
      </w:r>
      <w:r w:rsidRPr="00F72691">
        <w:rPr>
          <w:rFonts w:ascii="Times New Roman" w:eastAsia="宋体" w:hAnsi="Times New Roman"/>
        </w:rPr>
        <w:t>Lambertian Surface</w:t>
      </w:r>
      <w:r w:rsidRPr="00F72691">
        <w:rPr>
          <w:rFonts w:ascii="Times New Roman" w:eastAsia="宋体" w:hAnsi="Times New Roman"/>
        </w:rPr>
        <w:t>），根据</w:t>
      </w:r>
      <w:r w:rsidRPr="00F72691">
        <w:rPr>
          <w:rFonts w:ascii="Times New Roman" w:eastAsia="宋体" w:hAnsi="Times New Roman"/>
        </w:rPr>
        <w:t>Lambert</w:t>
      </w:r>
      <w:r w:rsidRPr="00F72691">
        <w:rPr>
          <w:rFonts w:ascii="Times New Roman" w:eastAsia="宋体" w:hAnsi="Times New Roman"/>
        </w:rPr>
        <w:t>定律，只有入射光线的垂直分量才对照明起到作用，也就是说漫反射部分的光照效果与法向量</w:t>
      </w:r>
      <w:r w:rsidRPr="00F72691">
        <w:rPr>
          <w:rFonts w:ascii="Times New Roman" w:eastAsia="宋体" w:hAnsi="Times New Roman"/>
        </w:rPr>
        <w:t>n</w:t>
      </w:r>
      <w:r w:rsidRPr="00F72691">
        <w:rPr>
          <w:rFonts w:ascii="Times New Roman" w:eastAsia="宋体" w:hAnsi="Times New Roman"/>
        </w:rPr>
        <w:t>和光源向量</w:t>
      </w:r>
      <w:r w:rsidRPr="00F72691">
        <w:rPr>
          <w:rFonts w:ascii="Times New Roman" w:eastAsia="宋体" w:hAnsi="Times New Roman"/>
        </w:rPr>
        <w:t>l</w:t>
      </w:r>
      <w:r w:rsidRPr="00F72691">
        <w:rPr>
          <w:rFonts w:ascii="Times New Roman" w:eastAsia="宋体" w:hAnsi="Times New Roman"/>
        </w:rPr>
        <w:t>的夹角大小有关。如下图所示。同时考虑漫反射系数</w:t>
      </w:r>
      <w:r w:rsidRPr="00F72691">
        <w:rPr>
          <w:rFonts w:ascii="Times New Roman" w:eastAsia="宋体" w:hAnsi="Times New Roman"/>
        </w:rPr>
        <w:t>kd</w:t>
      </w:r>
      <w:r w:rsidRPr="00F72691">
        <w:rPr>
          <w:rFonts w:ascii="Times New Roman" w:eastAsia="宋体" w:hAnsi="Times New Roman"/>
        </w:rPr>
        <w:t>表示表面对漫反射光的反射程度，最终结果如下所示：</w:t>
      </w:r>
    </w:p>
    <w:p w14:paraId="1E21CA3A" w14:textId="5136645F" w:rsidR="00F72691" w:rsidRPr="00F72691" w:rsidRDefault="00F72691" w:rsidP="00F72691">
      <w:pPr>
        <w:jc w:val="center"/>
        <w:rPr>
          <w:rFonts w:ascii="Times New Roman" w:eastAsia="宋体" w:hAnsi="Times New Roman"/>
        </w:rPr>
      </w:pPr>
      <w:r w:rsidRPr="004255E7">
        <w:rPr>
          <w:rFonts w:asciiTheme="majorEastAsia" w:eastAsiaTheme="majorEastAsia" w:hAnsiTheme="majorEastAsia"/>
          <w:b/>
          <w:noProof/>
          <w:position w:val="-14"/>
        </w:rPr>
        <w:object w:dxaOrig="1740" w:dyaOrig="380" w14:anchorId="711F1A07">
          <v:shape id="_x0000_i1027" type="#_x0000_t75" alt="" style="width:89.85pt;height:17.85pt;mso-width-percent:0;mso-height-percent:0;mso-width-percent:0;mso-height-percent:0" o:ole="">
            <v:imagedata r:id="rId14" o:title=""/>
          </v:shape>
          <o:OLEObject Type="Embed" ProgID="Equation.DSMT4" ShapeID="_x0000_i1027" DrawAspect="Content" ObjectID="_1690186893" r:id="rId15"/>
        </w:object>
      </w:r>
    </w:p>
    <w:p w14:paraId="1157CA85" w14:textId="13D8CF80" w:rsidR="00F72691" w:rsidRPr="00F72691" w:rsidRDefault="00F72691" w:rsidP="00F72691">
      <w:pPr>
        <w:jc w:val="center"/>
        <w:rPr>
          <w:rFonts w:ascii="Times New Roman" w:eastAsia="宋体" w:hAnsi="Times New Roman"/>
        </w:rPr>
      </w:pPr>
      <w:r>
        <w:rPr>
          <w:noProof/>
        </w:rPr>
        <w:drawing>
          <wp:inline distT="0" distB="0" distL="0" distR="0" wp14:anchorId="7F9D2E00" wp14:editId="4BFAA14C">
            <wp:extent cx="2505896" cy="1440000"/>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896" cy="1440000"/>
                    </a:xfrm>
                    <a:prstGeom prst="rect">
                      <a:avLst/>
                    </a:prstGeom>
                  </pic:spPr>
                </pic:pic>
              </a:graphicData>
            </a:graphic>
          </wp:inline>
        </w:drawing>
      </w:r>
    </w:p>
    <w:p w14:paraId="700113AD" w14:textId="038D09E4"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d</m:t>
            </m:r>
          </m:sub>
        </m:sSub>
      </m:oMath>
      <w:r w:rsidRPr="00F72691">
        <w:rPr>
          <w:rFonts w:ascii="Times New Roman" w:eastAsia="宋体" w:hAnsi="Times New Roman"/>
        </w:rPr>
        <w:t>表示漫反射光线的强度。另外需要注意的地方，如果光源位于物体表面以下，那么上述公式中</w:t>
      </w:r>
      <m:oMath>
        <m:r>
          <w:rPr>
            <w:rFonts w:ascii="Cambria Math" w:eastAsia="宋体" w:hAnsi="Cambria Math"/>
          </w:rPr>
          <m:t>l⋅n</m:t>
        </m:r>
      </m:oMath>
      <w:r w:rsidRPr="00F72691">
        <w:rPr>
          <w:rFonts w:ascii="Times New Roman" w:eastAsia="宋体" w:hAnsi="Times New Roman"/>
        </w:rPr>
        <w:t>值将取负数，但在实际情况下这时物体表面并没有受到漫反射光的照射，所以当取负数时应该直接取</w:t>
      </w:r>
      <w:r w:rsidRPr="00F72691">
        <w:rPr>
          <w:rFonts w:ascii="Times New Roman" w:eastAsia="宋体" w:hAnsi="Times New Roman"/>
        </w:rPr>
        <w:t>0</w:t>
      </w:r>
      <w:r w:rsidRPr="00F72691">
        <w:rPr>
          <w:rFonts w:ascii="Times New Roman" w:eastAsia="宋体" w:hAnsi="Times New Roman"/>
        </w:rPr>
        <w:t>而消除此时漫反射光对最终结果的影响。此外，从物理角度来看，光照的强度会随着光源与物体间距离变长而逐渐衰减，综合考虑上述因素得到漫反射成分的计算公式如下：</w:t>
      </w:r>
    </w:p>
    <w:p w14:paraId="745CB8FF" w14:textId="3EE53FA3" w:rsidR="00F72691" w:rsidRPr="00F72691" w:rsidRDefault="00F72691" w:rsidP="00F72691">
      <w:pPr>
        <w:jc w:val="center"/>
        <w:rPr>
          <w:rFonts w:ascii="Times New Roman" w:eastAsia="宋体" w:hAnsi="Times New Roman"/>
        </w:rPr>
      </w:pPr>
      <w:r w:rsidRPr="00967342">
        <w:rPr>
          <w:rFonts w:asciiTheme="majorEastAsia" w:eastAsiaTheme="majorEastAsia" w:hAnsiTheme="majorEastAsia"/>
          <w:noProof/>
          <w:position w:val="-24"/>
        </w:rPr>
        <w:object w:dxaOrig="3519" w:dyaOrig="620" w14:anchorId="7F3F6A7D">
          <v:shape id="_x0000_i1028" type="#_x0000_t75" alt="" style="width:173.95pt;height:29.95pt;mso-width-percent:0;mso-height-percent:0;mso-width-percent:0;mso-height-percent:0" o:ole="">
            <v:imagedata r:id="rId17" o:title=""/>
          </v:shape>
          <o:OLEObject Type="Embed" ProgID="Equation.DSMT4" ShapeID="_x0000_i1028" DrawAspect="Content" ObjectID="_1690186894" r:id="rId18"/>
        </w:object>
      </w:r>
    </w:p>
    <w:p w14:paraId="2432173C" w14:textId="77777777" w:rsidR="00F72691" w:rsidRPr="00F72691" w:rsidRDefault="00F72691" w:rsidP="00F72691">
      <w:pPr>
        <w:rPr>
          <w:rFonts w:ascii="Times New Roman" w:eastAsia="宋体" w:hAnsi="Times New Roman"/>
        </w:rPr>
      </w:pPr>
      <w:r w:rsidRPr="00F72691">
        <w:rPr>
          <w:rFonts w:ascii="Times New Roman" w:eastAsia="宋体" w:hAnsi="Times New Roman" w:hint="eastAsia"/>
        </w:rPr>
        <w:t>其中</w:t>
      </w:r>
      <w:r w:rsidRPr="00F72691">
        <w:rPr>
          <w:rFonts w:ascii="Times New Roman" w:eastAsia="宋体" w:hAnsi="Times New Roman"/>
        </w:rPr>
        <w:t>d</w:t>
      </w:r>
      <w:r w:rsidRPr="00F72691">
        <w:rPr>
          <w:rFonts w:ascii="Times New Roman" w:eastAsia="宋体" w:hAnsi="Times New Roman"/>
        </w:rPr>
        <w:t>表示光源和三维物体表面上点的距离，</w:t>
      </w:r>
      <w:r w:rsidRPr="00F72691">
        <w:rPr>
          <w:rFonts w:ascii="Times New Roman" w:eastAsia="宋体" w:hAnsi="Times New Roman"/>
        </w:rPr>
        <w:t>a</w:t>
      </w:r>
      <w:r w:rsidRPr="00F72691">
        <w:rPr>
          <w:rFonts w:ascii="Times New Roman" w:eastAsia="宋体" w:hAnsi="Times New Roman"/>
        </w:rPr>
        <w:t>，</w:t>
      </w:r>
      <w:r w:rsidRPr="00F72691">
        <w:rPr>
          <w:rFonts w:ascii="Times New Roman" w:eastAsia="宋体" w:hAnsi="Times New Roman"/>
        </w:rPr>
        <w:t>b</w:t>
      </w:r>
      <w:r w:rsidRPr="00F72691">
        <w:rPr>
          <w:rFonts w:ascii="Times New Roman" w:eastAsia="宋体" w:hAnsi="Times New Roman"/>
        </w:rPr>
        <w:t>和</w:t>
      </w:r>
      <w:r w:rsidRPr="00F72691">
        <w:rPr>
          <w:rFonts w:ascii="Times New Roman" w:eastAsia="宋体" w:hAnsi="Times New Roman"/>
        </w:rPr>
        <w:t>c</w:t>
      </w:r>
      <w:r w:rsidRPr="00F72691">
        <w:rPr>
          <w:rFonts w:ascii="Times New Roman" w:eastAsia="宋体" w:hAnsi="Times New Roman"/>
        </w:rPr>
        <w:t>表示距离衰减系数。</w:t>
      </w:r>
    </w:p>
    <w:p w14:paraId="30B2115E" w14:textId="685D0241"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镜面反射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specular</m:t>
            </m:r>
          </m:sub>
        </m:sSub>
      </m:oMath>
      <w:r w:rsidRPr="00F72691">
        <w:rPr>
          <w:rFonts w:ascii="Times New Roman" w:eastAsia="宋体" w:hAnsi="Times New Roman"/>
        </w:rPr>
        <w:t>：在漫反射光照模型中，我们假设了物体表面是均匀粗糙的。而镜面</w:t>
      </w:r>
      <w:r w:rsidRPr="00F72691">
        <w:rPr>
          <w:rFonts w:ascii="Times New Roman" w:eastAsia="宋体" w:hAnsi="Times New Roman"/>
        </w:rPr>
        <w:lastRenderedPageBreak/>
        <w:t>反射成分是为了模拟光滑表面，而且表面越光滑，反射出去的光线越集中在一个角度附近，越接近真实的镜子（不透明镜子），如下图所示。</w:t>
      </w:r>
    </w:p>
    <w:p w14:paraId="3A51224F" w14:textId="29E58130" w:rsidR="00F72691" w:rsidRPr="00F72691" w:rsidRDefault="00F72691" w:rsidP="00F72691">
      <w:pPr>
        <w:jc w:val="center"/>
        <w:rPr>
          <w:rFonts w:ascii="Times New Roman" w:eastAsia="宋体" w:hAnsi="Times New Roman"/>
        </w:rPr>
      </w:pPr>
      <w:r>
        <w:rPr>
          <w:noProof/>
        </w:rPr>
        <w:drawing>
          <wp:inline distT="0" distB="0" distL="0" distR="0" wp14:anchorId="6499D3D2" wp14:editId="7C6000C4">
            <wp:extent cx="2711172" cy="1440000"/>
            <wp:effectExtent l="0" t="0" r="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172" cy="1440000"/>
                    </a:xfrm>
                    <a:prstGeom prst="rect">
                      <a:avLst/>
                    </a:prstGeom>
                  </pic:spPr>
                </pic:pic>
              </a:graphicData>
            </a:graphic>
          </wp:inline>
        </w:drawing>
      </w:r>
    </w:p>
    <w:p w14:paraId="559DFE66" w14:textId="0439BB26" w:rsid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提出了一个近似模型考虑镜面反射光部分，将表面看成是光滑的，观察者看到的光线强度取决于物体表面反射光的方向</w:t>
      </w:r>
      <w:r w:rsidRPr="00F72691">
        <w:rPr>
          <w:rFonts w:ascii="Times New Roman" w:eastAsia="宋体" w:hAnsi="Times New Roman"/>
        </w:rPr>
        <w:t>r</w:t>
      </w:r>
      <w:r w:rsidRPr="00F72691">
        <w:rPr>
          <w:rFonts w:ascii="Times New Roman" w:eastAsia="宋体" w:hAnsi="Times New Roman"/>
        </w:rPr>
        <w:t>和观察方向</w:t>
      </w:r>
      <w:r w:rsidRPr="00F72691">
        <w:rPr>
          <w:rFonts w:ascii="Times New Roman" w:eastAsia="宋体" w:hAnsi="Times New Roman"/>
        </w:rPr>
        <w:t>v</w:t>
      </w:r>
      <w:r w:rsidRPr="00F72691">
        <w:rPr>
          <w:rFonts w:ascii="Times New Roman" w:eastAsia="宋体" w:hAnsi="Times New Roman"/>
        </w:rPr>
        <w:t>这两者之间的夹角，用公式表示如下。</w:t>
      </w:r>
    </w:p>
    <w:p w14:paraId="35CD6644" w14:textId="23D900CB" w:rsidR="00F72691" w:rsidRPr="00F72691" w:rsidRDefault="00927472" w:rsidP="00F72691">
      <w:pPr>
        <w:jc w:val="center"/>
        <w:rPr>
          <w:rFonts w:ascii="Times New Roman" w:eastAsia="宋体" w:hAnsi="Times New Roman"/>
        </w:rPr>
      </w:pPr>
      <m:oMathPara>
        <m:oMath>
          <m:sSub>
            <m:sSubPr>
              <m:ctrlPr>
                <w:rPr>
                  <w:rFonts w:ascii="Cambria Math" w:hAnsi="Cambria Math"/>
                  <w:i/>
                  <w:noProof/>
                </w:rPr>
              </m:ctrlPr>
            </m:sSubPr>
            <m:e>
              <m:r>
                <w:rPr>
                  <w:rFonts w:ascii="Cambria Math"/>
                  <w:noProof/>
                </w:rPr>
                <m:t>I</m:t>
              </m:r>
            </m:e>
            <m:sub>
              <m:r>
                <w:rPr>
                  <w:rFonts w:ascii="Cambria Math"/>
                  <w:noProof/>
                </w:rPr>
                <m:t>specular</m:t>
              </m:r>
            </m:sub>
          </m:sSub>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func>
            <m:funcPr>
              <m:ctrlPr>
                <w:rPr>
                  <w:rFonts w:ascii="Cambria Math" w:hAnsi="Cambria Math"/>
                  <w:i/>
                  <w:noProof/>
                </w:rPr>
              </m:ctrlPr>
            </m:funcPr>
            <m:fName>
              <m:sSup>
                <m:sSupPr>
                  <m:ctrlPr>
                    <w:rPr>
                      <w:rFonts w:ascii="Cambria Math" w:hAnsi="Cambria Math"/>
                      <w:i/>
                      <w:noProof/>
                    </w:rPr>
                  </m:ctrlPr>
                </m:sSupPr>
                <m:e>
                  <m:r>
                    <w:rPr>
                      <w:rFonts w:ascii="Cambria Math"/>
                      <w:noProof/>
                    </w:rPr>
                    <m:t>cos</m:t>
                  </m:r>
                </m:e>
                <m:sup>
                  <m:r>
                    <w:rPr>
                      <w:rFonts w:ascii="Cambria Math"/>
                      <w:noProof/>
                    </w:rPr>
                    <m:t>α</m:t>
                  </m:r>
                </m:sup>
              </m:sSup>
            </m:fName>
            <m:e>
              <m:r>
                <w:rPr>
                  <w:rFonts w:ascii="Cambria Math"/>
                  <w:noProof/>
                </w:rPr>
                <m:t>ϕ</m:t>
              </m:r>
            </m:e>
          </m:func>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oMath>
      </m:oMathPara>
    </w:p>
    <w:p w14:paraId="0319B2F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类似于漫反射，我们可以像计算漫反射分量那样加上一个距离因子。</w:t>
      </w:r>
    </w:p>
    <w:p w14:paraId="7C3412C5" w14:textId="155A5DAF" w:rsid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综合上述几种不同的光照情况，我们得到最终的</w:t>
      </w:r>
      <w:r w:rsidRPr="00F72691">
        <w:rPr>
          <w:rFonts w:ascii="Times New Roman" w:eastAsia="宋体" w:hAnsi="Times New Roman"/>
        </w:rPr>
        <w:t>Phong</w:t>
      </w:r>
      <w:r w:rsidRPr="00F72691">
        <w:rPr>
          <w:rFonts w:ascii="Times New Roman" w:eastAsia="宋体" w:hAnsi="Times New Roman"/>
        </w:rPr>
        <w:t>模型公式如下。</w:t>
      </w:r>
    </w:p>
    <w:p w14:paraId="46C8BC7E" w14:textId="6D95657C" w:rsidR="00F72691" w:rsidRPr="00F72691" w:rsidRDefault="00F72691" w:rsidP="00F72691">
      <w:pPr>
        <w:spacing w:line="360" w:lineRule="auto"/>
        <w:ind w:firstLine="420"/>
        <w:jc w:val="center"/>
      </w:pPr>
      <m:oMathPara>
        <m:oMath>
          <m:r>
            <w:rPr>
              <w:rFonts w:ascii="Cambria Math"/>
              <w:noProof/>
            </w:rPr>
            <m:t>I=</m:t>
          </m:r>
          <m:f>
            <m:fPr>
              <m:ctrlPr>
                <w:rPr>
                  <w:rFonts w:ascii="Cambria Math" w:hAnsi="Cambria Math"/>
                  <w:i/>
                  <w:noProof/>
                </w:rPr>
              </m:ctrlPr>
            </m:fPr>
            <m:num>
              <m:r>
                <w:rPr>
                  <w:rFonts w:ascii="Cambria Math"/>
                  <w:noProof/>
                </w:rPr>
                <m:t>1</m:t>
              </m:r>
            </m:num>
            <m:den>
              <m:r>
                <w:rPr>
                  <w:rFonts w:ascii="Cambria Math"/>
                  <w:noProof/>
                </w:rPr>
                <m:t>a+bd+c</m:t>
              </m:r>
              <m:sSup>
                <m:sSupPr>
                  <m:ctrlPr>
                    <w:rPr>
                      <w:rFonts w:ascii="Cambria Math" w:hAnsi="Cambria Math"/>
                      <w:i/>
                      <w:noProof/>
                    </w:rPr>
                  </m:ctrlPr>
                </m:sSupPr>
                <m:e>
                  <m:r>
                    <w:rPr>
                      <w:rFonts w:ascii="Cambria Math"/>
                      <w:noProof/>
                    </w:rPr>
                    <m:t>d</m:t>
                  </m:r>
                </m:e>
                <m:sup>
                  <m:r>
                    <w:rPr>
                      <w:rFonts w:ascii="Cambria Math"/>
                      <w:noProof/>
                    </w:rPr>
                    <m:t>2</m:t>
                  </m:r>
                </m:sup>
              </m:sSup>
            </m:den>
          </m:f>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d</m:t>
              </m:r>
            </m:sub>
          </m:sSub>
          <m:sSub>
            <m:sSubPr>
              <m:ctrlPr>
                <w:rPr>
                  <w:rFonts w:ascii="Cambria Math" w:hAnsi="Cambria Math"/>
                  <w:i/>
                  <w:noProof/>
                </w:rPr>
              </m:ctrlPr>
            </m:sSubPr>
            <m:e>
              <m:r>
                <w:rPr>
                  <w:rFonts w:ascii="Cambria Math"/>
                  <w:noProof/>
                </w:rPr>
                <m:t>L</m:t>
              </m:r>
            </m:e>
            <m:sub>
              <m:r>
                <w:rPr>
                  <w:rFonts w:ascii="Cambria Math"/>
                  <w:noProof/>
                </w:rPr>
                <m:t>d</m:t>
              </m:r>
            </m:sub>
          </m:sSub>
          <m:func>
            <m:funcPr>
              <m:ctrlPr>
                <w:rPr>
                  <w:rFonts w:ascii="Cambria Math" w:hAnsi="Cambria Math"/>
                  <w:i/>
                  <w:noProof/>
                </w:rPr>
              </m:ctrlPr>
            </m:funcPr>
            <m:fName>
              <m:r>
                <w:rPr>
                  <w:rFonts w:ascii="Cambria Math"/>
                  <w:noProof/>
                </w:rPr>
                <m:t>max</m:t>
              </m:r>
            </m:fName>
            <m:e>
              <m:r>
                <w:rPr>
                  <w:rFonts w:ascii="Cambria Math"/>
                  <w:noProof/>
                </w:rPr>
                <m:t>(</m:t>
              </m:r>
            </m:e>
          </m:func>
          <m:r>
            <w:rPr>
              <w:rFonts w:ascii="Cambria Math"/>
              <w:noProof/>
            </w:rPr>
            <m:t>(l</m:t>
          </m:r>
          <m:r>
            <w:rPr>
              <w:rFonts w:ascii="Cambria Math" w:hAnsi="Cambria Math" w:cs="Cambria Math"/>
              <w:noProof/>
            </w:rPr>
            <m:t>⋅</m:t>
          </m:r>
          <m:r>
            <w:rPr>
              <w:rFonts w:ascii="Cambria Math"/>
              <w:noProof/>
            </w:rPr>
            <m:t>n),0)+</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a</m:t>
              </m:r>
            </m:sub>
          </m:sSub>
          <m:sSub>
            <m:sSubPr>
              <m:ctrlPr>
                <w:rPr>
                  <w:rFonts w:ascii="Cambria Math" w:hAnsi="Cambria Math"/>
                  <w:i/>
                  <w:noProof/>
                </w:rPr>
              </m:ctrlPr>
            </m:sSubPr>
            <m:e>
              <m:r>
                <w:rPr>
                  <w:rFonts w:ascii="Cambria Math"/>
                  <w:noProof/>
                </w:rPr>
                <m:t>L</m:t>
              </m:r>
            </m:e>
            <m:sub>
              <m:r>
                <w:rPr>
                  <w:rFonts w:ascii="Cambria Math"/>
                  <w:noProof/>
                </w:rPr>
                <m:t>a</m:t>
              </m:r>
            </m:sub>
          </m:sSub>
        </m:oMath>
      </m:oMathPara>
    </w:p>
    <w:p w14:paraId="34D87FD3" w14:textId="77777777" w:rsidR="00AF4619" w:rsidRPr="00F25FCB" w:rsidRDefault="00AF4619" w:rsidP="00AF4619">
      <w:pPr>
        <w:rPr>
          <w:rFonts w:ascii="Times New Roman" w:eastAsia="宋体" w:hAnsi="Times New Roman"/>
        </w:rPr>
      </w:pPr>
    </w:p>
    <w:p w14:paraId="70ACA095" w14:textId="3ED89126" w:rsidR="00AF4619" w:rsidRPr="006110FD" w:rsidRDefault="00C60DAC" w:rsidP="00AF4619">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实验内容</w:t>
      </w:r>
    </w:p>
    <w:p w14:paraId="491BD911" w14:textId="25E8D0FF"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hint="eastAsia"/>
        </w:rPr>
        <w:t>法向量计算</w:t>
      </w:r>
    </w:p>
    <w:p w14:paraId="4C634069" w14:textId="6FA693BC"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法向量对光照计算有着重要作用，如果法向量计算有误，会造成许多绘制结果的缺陷。</w:t>
      </w:r>
      <w:r w:rsidRPr="00B24BA7">
        <w:rPr>
          <w:rFonts w:ascii="Times New Roman" w:eastAsia="宋体" w:hAnsi="Times New Roman"/>
        </w:rPr>
        <w:t>Task1</w:t>
      </w:r>
      <w:r w:rsidRPr="00B24BA7">
        <w:rPr>
          <w:rFonts w:ascii="Times New Roman" w:eastAsia="宋体" w:hAnsi="Times New Roman"/>
        </w:rPr>
        <w:t>中我们使用球作为模型，球的法向量可以精确求解，而对于其他的模型，我们需要先计算面片的法向量，然后再通过面片法向量计算顶点的法向量均值。</w:t>
      </w:r>
    </w:p>
    <w:p w14:paraId="647E8FFA" w14:textId="432C2ECC" w:rsidR="00B24BA7" w:rsidRPr="00B24BA7" w:rsidRDefault="00B24BA7" w:rsidP="00B24BA7">
      <w:pPr>
        <w:jc w:val="center"/>
        <w:rPr>
          <w:rFonts w:ascii="Times New Roman" w:eastAsia="宋体" w:hAnsi="Times New Roman"/>
        </w:rPr>
      </w:pPr>
      <w:r>
        <w:rPr>
          <w:noProof/>
        </w:rPr>
        <w:drawing>
          <wp:inline distT="0" distB="0" distL="0" distR="0" wp14:anchorId="110C12BE" wp14:editId="5F62699F">
            <wp:extent cx="5274310" cy="1353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3185"/>
                    </a:xfrm>
                    <a:prstGeom prst="rect">
                      <a:avLst/>
                    </a:prstGeom>
                  </pic:spPr>
                </pic:pic>
              </a:graphicData>
            </a:graphic>
          </wp:inline>
        </w:drawing>
      </w:r>
    </w:p>
    <w:p w14:paraId="154521B9" w14:textId="7AEA1C6A" w:rsid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计算面片法向量：给定三角形的三个顶点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oMath>
      <w:r w:rsidRPr="00B24BA7">
        <w:rPr>
          <w:rFonts w:ascii="Times New Roman" w:eastAsia="宋体" w:hAnsi="Times New Roman"/>
        </w:rPr>
        <w:t>，</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oMath>
      <w:r w:rsidRPr="00B24BA7">
        <w:rPr>
          <w:rFonts w:ascii="Times New Roman" w:eastAsia="宋体" w:hAnsi="Times New Roman"/>
        </w:rPr>
        <w:t>和</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oMath>
      <w:r w:rsidRPr="00B24BA7">
        <w:rPr>
          <w:rFonts w:ascii="Times New Roman" w:eastAsia="宋体" w:hAnsi="Times New Roman"/>
        </w:rPr>
        <w:t>，法向量为：</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e>
        </m:d>
      </m:oMath>
    </w:p>
    <w:p w14:paraId="02510AAB" w14:textId="71340EA9" w:rsidR="00B24BA7" w:rsidRDefault="00387928" w:rsidP="00B24BA7">
      <w:pPr>
        <w:jc w:val="center"/>
        <w:rPr>
          <w:rFonts w:ascii="Times New Roman" w:eastAsia="宋体" w:hAnsi="Times New Roman"/>
        </w:rPr>
      </w:pPr>
      <w:r w:rsidRPr="00387928">
        <w:rPr>
          <w:rFonts w:ascii="Times New Roman" w:eastAsia="宋体" w:hAnsi="Times New Roman"/>
        </w:rPr>
        <w:drawing>
          <wp:inline distT="0" distB="0" distL="0" distR="0" wp14:anchorId="6F3443F9" wp14:editId="657C09E9">
            <wp:extent cx="3167482" cy="13412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293" cy="1358907"/>
                    </a:xfrm>
                    <a:prstGeom prst="rect">
                      <a:avLst/>
                    </a:prstGeom>
                  </pic:spPr>
                </pic:pic>
              </a:graphicData>
            </a:graphic>
          </wp:inline>
        </w:drawing>
      </w:r>
    </w:p>
    <w:p w14:paraId="75236C4B" w14:textId="77777777" w:rsidR="00387928" w:rsidRPr="00B24BA7" w:rsidRDefault="00387928" w:rsidP="00B24BA7">
      <w:pPr>
        <w:jc w:val="center"/>
        <w:rPr>
          <w:rFonts w:ascii="Times New Roman" w:eastAsia="宋体" w:hAnsi="Times New Roman" w:hint="eastAsia"/>
        </w:rPr>
      </w:pPr>
    </w:p>
    <w:p w14:paraId="5A6C0DB6" w14:textId="4F513EFC"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计算顶点法向量：给定顶点所在面片的法向量，顶点的平均法向量为法向量的和</w:t>
      </w:r>
      <w:r>
        <w:rPr>
          <w:rFonts w:ascii="Times New Roman" w:eastAsia="宋体" w:hAnsi="Times New Roman" w:hint="eastAsia"/>
        </w:rPr>
        <w:t>。</w:t>
      </w:r>
    </w:p>
    <w:p w14:paraId="7E56D9C7" w14:textId="42B5D360" w:rsidR="00B24BA7" w:rsidRPr="00B24BA7" w:rsidRDefault="00B24BA7" w:rsidP="00B24BA7">
      <w:pPr>
        <w:jc w:val="center"/>
        <w:rPr>
          <w:rFonts w:ascii="Times New Roman" w:eastAsia="宋体" w:hAnsi="Times New Roman"/>
        </w:rPr>
      </w:pPr>
    </w:p>
    <w:p w14:paraId="64ED9F40" w14:textId="26BFA643" w:rsidR="00B24BA7" w:rsidRPr="00B24BA7" w:rsidRDefault="00387928" w:rsidP="00387928">
      <w:pPr>
        <w:jc w:val="center"/>
        <w:rPr>
          <w:rFonts w:ascii="Times New Roman" w:eastAsia="宋体" w:hAnsi="Times New Roman"/>
        </w:rPr>
      </w:pPr>
      <w:r w:rsidRPr="00387928">
        <w:rPr>
          <w:rFonts w:ascii="Times New Roman" w:eastAsia="宋体" w:hAnsi="Times New Roman"/>
        </w:rPr>
        <w:lastRenderedPageBreak/>
        <w:drawing>
          <wp:inline distT="0" distB="0" distL="0" distR="0" wp14:anchorId="3C99CF0E" wp14:editId="3D8F6F83">
            <wp:extent cx="4089197" cy="2683628"/>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1758" cy="2691872"/>
                    </a:xfrm>
                    <a:prstGeom prst="rect">
                      <a:avLst/>
                    </a:prstGeom>
                  </pic:spPr>
                </pic:pic>
              </a:graphicData>
            </a:graphic>
          </wp:inline>
        </w:drawing>
      </w:r>
    </w:p>
    <w:p w14:paraId="0B03531D" w14:textId="77777777"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上面的函数将会在</w:t>
      </w:r>
      <w:r w:rsidRPr="00B24BA7">
        <w:rPr>
          <w:rFonts w:ascii="Times New Roman" w:eastAsia="宋体" w:hAnsi="Times New Roman"/>
        </w:rPr>
        <w:t>storeFacesPoints</w:t>
      </w:r>
      <w:r w:rsidRPr="00B24BA7">
        <w:rPr>
          <w:rFonts w:ascii="Times New Roman" w:eastAsia="宋体" w:hAnsi="Times New Roman"/>
        </w:rPr>
        <w:t>函数中调用。</w:t>
      </w:r>
    </w:p>
    <w:p w14:paraId="1998327D" w14:textId="443C1A84"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hint="eastAsia"/>
        </w:rPr>
        <w:t>我们计算好法向量后，和顶点坐标类似，我们需要将其数据传递给着色器，为此我们在顶点着色器文件内新加了一个法向量变量。同时我们给保存缓存对象的</w:t>
      </w:r>
      <w:r w:rsidRPr="00B24BA7">
        <w:rPr>
          <w:rFonts w:ascii="Times New Roman" w:eastAsia="宋体" w:hAnsi="Times New Roman"/>
        </w:rPr>
        <w:t xml:space="preserve"> openGLObject</w:t>
      </w:r>
      <w:r w:rsidRPr="00B24BA7">
        <w:rPr>
          <w:rFonts w:ascii="Times New Roman" w:eastAsia="宋体" w:hAnsi="Times New Roman"/>
        </w:rPr>
        <w:t>结构体内新加了一个</w:t>
      </w:r>
      <w:r w:rsidRPr="00B24BA7">
        <w:rPr>
          <w:rFonts w:ascii="Times New Roman" w:eastAsia="宋体" w:hAnsi="Times New Roman"/>
        </w:rPr>
        <w:t xml:space="preserve"> nLocation</w:t>
      </w:r>
      <w:r>
        <w:rPr>
          <w:rFonts w:ascii="Times New Roman" w:eastAsia="宋体" w:hAnsi="Times New Roman" w:hint="eastAsia"/>
        </w:rPr>
        <w:t>。</w:t>
      </w:r>
      <w:r w:rsidRPr="00B24BA7">
        <w:rPr>
          <w:rFonts w:ascii="Times New Roman" w:eastAsia="宋体" w:hAnsi="Times New Roman" w:hint="eastAsia"/>
        </w:rPr>
        <w:t>参照顶点坐标</w:t>
      </w:r>
      <w:r w:rsidRPr="00B24BA7">
        <w:rPr>
          <w:rFonts w:ascii="Times New Roman" w:eastAsia="宋体" w:hAnsi="Times New Roman"/>
        </w:rPr>
        <w:t>vPosition</w:t>
      </w:r>
      <w:r w:rsidRPr="00B24BA7">
        <w:rPr>
          <w:rFonts w:ascii="Times New Roman" w:eastAsia="宋体" w:hAnsi="Times New Roman"/>
        </w:rPr>
        <w:t>的写法，在</w:t>
      </w:r>
      <w:r w:rsidRPr="00B24BA7">
        <w:rPr>
          <w:rFonts w:ascii="Times New Roman" w:eastAsia="宋体" w:hAnsi="Times New Roman"/>
        </w:rPr>
        <w:t>bindObjectAndData</w:t>
      </w:r>
      <w:r w:rsidRPr="00B24BA7">
        <w:rPr>
          <w:rFonts w:ascii="Times New Roman" w:eastAsia="宋体" w:hAnsi="Times New Roman"/>
        </w:rPr>
        <w:t>函数中将传递法向量的代码补全，注意</w:t>
      </w:r>
      <w:r w:rsidRPr="00B24BA7">
        <w:rPr>
          <w:rFonts w:ascii="Times New Roman" w:eastAsia="宋体" w:hAnsi="Times New Roman"/>
        </w:rPr>
        <w:t>BUFFER_OFFSET</w:t>
      </w:r>
      <w:r w:rsidRPr="00B24BA7">
        <w:rPr>
          <w:rFonts w:ascii="Times New Roman" w:eastAsia="宋体" w:hAnsi="Times New Roman"/>
        </w:rPr>
        <w:t>的数值在</w:t>
      </w:r>
      <w:r w:rsidRPr="00B24BA7">
        <w:rPr>
          <w:rFonts w:ascii="Times New Roman" w:eastAsia="宋体" w:hAnsi="Times New Roman"/>
        </w:rPr>
        <w:t>bindObjectAndData</w:t>
      </w:r>
      <w:r w:rsidRPr="00B24BA7">
        <w:rPr>
          <w:rFonts w:ascii="Times New Roman" w:eastAsia="宋体" w:hAnsi="Times New Roman"/>
        </w:rPr>
        <w:t>函数中我们需要将法向量数据传递给着色器，具体写法参考</w:t>
      </w:r>
      <w:r w:rsidRPr="00B24BA7">
        <w:rPr>
          <w:rFonts w:ascii="Times New Roman" w:eastAsia="宋体" w:hAnsi="Times New Roman"/>
        </w:rPr>
        <w:t>vPosition</w:t>
      </w:r>
      <w:r w:rsidRPr="00B24BA7">
        <w:rPr>
          <w:rFonts w:ascii="Times New Roman" w:eastAsia="宋体" w:hAnsi="Times New Roman"/>
        </w:rPr>
        <w:t>的代码。</w:t>
      </w:r>
    </w:p>
    <w:p w14:paraId="7ED5ACAA" w14:textId="268D22FF" w:rsidR="00B24BA7" w:rsidRPr="00B24BA7" w:rsidRDefault="00B24BA7" w:rsidP="00B24BA7">
      <w:pPr>
        <w:jc w:val="center"/>
        <w:rPr>
          <w:rFonts w:ascii="Times New Roman" w:eastAsia="宋体" w:hAnsi="Times New Roman"/>
        </w:rPr>
      </w:pPr>
      <w:r>
        <w:rPr>
          <w:noProof/>
        </w:rPr>
        <w:drawing>
          <wp:inline distT="0" distB="0" distL="0" distR="0" wp14:anchorId="0F84520D" wp14:editId="222C3788">
            <wp:extent cx="3483589" cy="316484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5712" cy="3166769"/>
                    </a:xfrm>
                    <a:prstGeom prst="rect">
                      <a:avLst/>
                    </a:prstGeom>
                  </pic:spPr>
                </pic:pic>
              </a:graphicData>
            </a:graphic>
          </wp:inline>
        </w:drawing>
      </w:r>
    </w:p>
    <w:p w14:paraId="664DEBFE" w14:textId="77777777" w:rsidR="00B24BA7" w:rsidRPr="00B24BA7" w:rsidRDefault="00B24BA7" w:rsidP="00B24BA7">
      <w:pPr>
        <w:rPr>
          <w:rFonts w:ascii="Times New Roman" w:eastAsia="宋体" w:hAnsi="Times New Roman"/>
        </w:rPr>
      </w:pPr>
    </w:p>
    <w:p w14:paraId="56636163" w14:textId="73B6297C"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在顶点着色器中实现</w:t>
      </w:r>
      <w:r w:rsidRPr="00B24BA7">
        <w:rPr>
          <w:rFonts w:ascii="Times New Roman" w:eastAsia="宋体" w:hAnsi="Times New Roman"/>
        </w:rPr>
        <w:t>Phong</w:t>
      </w:r>
      <w:r w:rsidRPr="00B24BA7">
        <w:rPr>
          <w:rFonts w:ascii="Times New Roman" w:eastAsia="宋体" w:hAnsi="Times New Roman"/>
        </w:rPr>
        <w:t>光照模型</w:t>
      </w:r>
    </w:p>
    <w:p w14:paraId="3D9C054E"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需要说明的是，在</w:t>
      </w:r>
      <w:r w:rsidRPr="00B24BA7">
        <w:rPr>
          <w:rFonts w:ascii="Times New Roman" w:eastAsia="宋体" w:hAnsi="Times New Roman"/>
        </w:rPr>
        <w:t>OpenGL</w:t>
      </w:r>
      <w:r w:rsidRPr="00B24BA7">
        <w:rPr>
          <w:rFonts w:ascii="Times New Roman" w:eastAsia="宋体" w:hAnsi="Times New Roman"/>
        </w:rPr>
        <w:t>绘制流水线中，光照计算需要等到三维物体经过相机变换和投影变换之后才能进行，因为此时物体在三维空间中的位置才完全确定下来。另外，通常情况下，我们在相机坐标系下来计算所有向量，因为在相机坐标系下，原点就是相机位置</w:t>
      </w:r>
      <w:r w:rsidRPr="00B24BA7">
        <w:rPr>
          <w:rFonts w:ascii="Times New Roman" w:eastAsia="宋体" w:hAnsi="Times New Roman"/>
        </w:rPr>
        <w:t>/</w:t>
      </w:r>
      <w:r w:rsidRPr="00B24BA7">
        <w:rPr>
          <w:rFonts w:ascii="Times New Roman" w:eastAsia="宋体" w:hAnsi="Times New Roman"/>
        </w:rPr>
        <w:t>眼睛位置。</w:t>
      </w:r>
    </w:p>
    <w:p w14:paraId="25846238" w14:textId="0CAFCB29"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具体实验过程如下</w:t>
      </w:r>
      <w:r>
        <w:rPr>
          <w:rFonts w:ascii="Times New Roman" w:eastAsia="宋体" w:hAnsi="Times New Roman" w:hint="eastAsia"/>
        </w:rPr>
        <w:t>：</w:t>
      </w:r>
    </w:p>
    <w:p w14:paraId="677E3DED" w14:textId="375A432C" w:rsid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lastRenderedPageBreak/>
        <w:t>使用封装在</w:t>
      </w:r>
      <w:r w:rsidRPr="00B24BA7">
        <w:rPr>
          <w:rFonts w:ascii="Times New Roman" w:eastAsia="宋体" w:hAnsi="Times New Roman"/>
        </w:rPr>
        <w:t>TriMesh.h</w:t>
      </w:r>
      <w:r w:rsidRPr="00B24BA7">
        <w:rPr>
          <w:rFonts w:ascii="Times New Roman" w:eastAsia="宋体" w:hAnsi="Times New Roman"/>
        </w:rPr>
        <w:t>中的</w:t>
      </w:r>
      <w:r w:rsidRPr="00B24BA7">
        <w:rPr>
          <w:rFonts w:ascii="Times New Roman" w:eastAsia="宋体" w:hAnsi="Times New Roman"/>
        </w:rPr>
        <w:t>TriMesh</w:t>
      </w:r>
      <w:r w:rsidRPr="00B24BA7">
        <w:rPr>
          <w:rFonts w:ascii="Times New Roman" w:eastAsia="宋体" w:hAnsi="Times New Roman"/>
        </w:rPr>
        <w:t>类，读入球模型。</w:t>
      </w:r>
    </w:p>
    <w:p w14:paraId="2A3A9742" w14:textId="45CEA572" w:rsidR="00B24BA7" w:rsidRPr="00B24BA7" w:rsidRDefault="00B24BA7" w:rsidP="00B24BA7">
      <w:pPr>
        <w:jc w:val="center"/>
        <w:rPr>
          <w:rFonts w:ascii="Times New Roman" w:eastAsia="宋体" w:hAnsi="Times New Roman"/>
        </w:rPr>
      </w:pPr>
      <w:r>
        <w:rPr>
          <w:noProof/>
        </w:rPr>
        <w:drawing>
          <wp:inline distT="0" distB="0" distL="0" distR="0" wp14:anchorId="23ADDDA2" wp14:editId="26C32261">
            <wp:extent cx="2509520" cy="249253"/>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575" cy="254225"/>
                    </a:xfrm>
                    <a:prstGeom prst="rect">
                      <a:avLst/>
                    </a:prstGeom>
                  </pic:spPr>
                </pic:pic>
              </a:graphicData>
            </a:graphic>
          </wp:inline>
        </w:drawing>
      </w:r>
    </w:p>
    <w:p w14:paraId="711A9E89" w14:textId="3AD220A1"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设置光源，光源对象由光源位置环境光、漫反射光、镜面反射光组成。物体材质着由高光系数、环境光、漫反射光、镜面反射光参数组成。</w:t>
      </w:r>
    </w:p>
    <w:p w14:paraId="2540EE20" w14:textId="5D918A68"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3377991D" wp14:editId="06903B2D">
            <wp:extent cx="3560398" cy="2265708"/>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0844" cy="2272355"/>
                    </a:xfrm>
                    <a:prstGeom prst="rect">
                      <a:avLst/>
                    </a:prstGeom>
                  </pic:spPr>
                </pic:pic>
              </a:graphicData>
            </a:graphic>
          </wp:inline>
        </w:drawing>
      </w:r>
    </w:p>
    <w:p w14:paraId="46FBFAF2" w14:textId="6C6252FA"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为了传递这些材质数据，我们实现了一个</w:t>
      </w:r>
      <w:r w:rsidRPr="00B24BA7">
        <w:rPr>
          <w:rFonts w:ascii="Times New Roman" w:eastAsia="宋体" w:hAnsi="Times New Roman"/>
        </w:rPr>
        <w:t>bindLightAndMaterial</w:t>
      </w:r>
      <w:r w:rsidRPr="00B24BA7">
        <w:rPr>
          <w:rFonts w:ascii="Times New Roman" w:eastAsia="宋体" w:hAnsi="Times New Roman"/>
        </w:rPr>
        <w:t>函数用于传递数据给着色器。</w:t>
      </w:r>
    </w:p>
    <w:p w14:paraId="4BD6EE08" w14:textId="7C350872"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1991EF9C" wp14:editId="2BBC7B66">
            <wp:extent cx="4606119" cy="3159844"/>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5353" cy="3166179"/>
                    </a:xfrm>
                    <a:prstGeom prst="rect">
                      <a:avLst/>
                    </a:prstGeom>
                  </pic:spPr>
                </pic:pic>
              </a:graphicData>
            </a:graphic>
          </wp:inline>
        </w:drawing>
      </w:r>
    </w:p>
    <w:p w14:paraId="0F7673C3" w14:textId="46803B2D"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在顶点着色器中执行为每个顶点执行光照计算，为了简单考虑，我们这里假设衰减系数</w:t>
      </w:r>
      <m:oMath>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a+bd+c</m:t>
            </m:r>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2</m:t>
                </m:r>
              </m:sup>
            </m:sSup>
          </m:den>
        </m:f>
        <m:r>
          <w:rPr>
            <w:rFonts w:ascii="Cambria Math" w:eastAsia="宋体" w:hAnsi="Cambria Math"/>
          </w:rPr>
          <m:t>=1</m:t>
        </m:r>
      </m:oMath>
      <w:r w:rsidRPr="00B24BA7">
        <w:rPr>
          <w:rFonts w:ascii="Times New Roman" w:eastAsia="宋体" w:hAnsi="Times New Roman"/>
        </w:rPr>
        <w:t>。</w:t>
      </w:r>
    </w:p>
    <w:p w14:paraId="746FD1C3" w14:textId="00CF1A6F" w:rsidR="00B24BA7" w:rsidRPr="00B24BA7" w:rsidRDefault="00B24BA7" w:rsidP="00B24BA7">
      <w:pPr>
        <w:rPr>
          <w:rFonts w:ascii="Times New Roman" w:eastAsia="宋体" w:hAnsi="Times New Roman"/>
        </w:rPr>
      </w:pPr>
      <m:oMathPara>
        <m:oMath>
          <m:r>
            <w:rPr>
              <w:rFonts w:ascii="Cambria Math" w:eastAsiaTheme="majorEastAsia" w:hAnsi="Cambria Math"/>
            </w:rPr>
            <m:t>I=</m:t>
          </m:r>
          <m:f>
            <m:fPr>
              <m:ctrlPr>
                <w:rPr>
                  <w:rFonts w:ascii="Cambria Math" w:eastAsiaTheme="majorEastAsia" w:hAnsi="Cambria Math"/>
                  <w:i/>
                  <w:iCs/>
                </w:rPr>
              </m:ctrlPr>
            </m:fPr>
            <m:num>
              <m:r>
                <w:rPr>
                  <w:rFonts w:ascii="Cambria Math" w:eastAsiaTheme="majorEastAsia" w:hAnsi="Cambria Math"/>
                </w:rPr>
                <m:t>1</m:t>
              </m:r>
            </m:num>
            <m:den>
              <m:r>
                <w:rPr>
                  <w:rFonts w:ascii="Cambria Math" w:eastAsiaTheme="majorEastAsia" w:hAnsi="Cambria Math"/>
                </w:rPr>
                <m:t>a+bd+c</m:t>
              </m:r>
              <m:sSup>
                <m:sSupPr>
                  <m:ctrlPr>
                    <w:rPr>
                      <w:rFonts w:ascii="Cambria Math" w:eastAsiaTheme="majorEastAsia" w:hAnsi="Cambria Math"/>
                      <w:i/>
                      <w:iCs/>
                    </w:rPr>
                  </m:ctrlPr>
                </m:sSupPr>
                <m:e>
                  <m:r>
                    <w:rPr>
                      <w:rFonts w:ascii="Cambria Math" w:eastAsiaTheme="majorEastAsia" w:hAnsi="Cambria Math"/>
                    </w:rPr>
                    <m:t>d</m:t>
                  </m:r>
                </m:e>
                <m:sup>
                  <m:r>
                    <w:rPr>
                      <w:rFonts w:ascii="Cambria Math" w:eastAsiaTheme="majorEastAsia" w:hAnsi="Cambria Math"/>
                    </w:rPr>
                    <m:t>2</m:t>
                  </m:r>
                </m:sup>
              </m:sSup>
            </m:den>
          </m:f>
          <m:d>
            <m:dPr>
              <m:ctrlPr>
                <w:rPr>
                  <w:rFonts w:ascii="Cambria Math" w:eastAsiaTheme="majorEastAsia" w:hAnsi="Cambria Math"/>
                  <w:i/>
                  <w:iCs/>
                </w:rPr>
              </m:ctrlPr>
            </m:dPr>
            <m:e>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d</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d</m:t>
                  </m:r>
                </m:sub>
              </m:sSub>
              <m:func>
                <m:funcPr>
                  <m:ctrlPr>
                    <w:rPr>
                      <w:rFonts w:ascii="Cambria Math" w:eastAsiaTheme="majorEastAsia" w:hAnsi="Cambria Math"/>
                      <w:i/>
                      <w:iCs/>
                    </w:rPr>
                  </m:ctrlPr>
                </m:funcPr>
                <m:fName>
                  <m:r>
                    <m:rPr>
                      <m:sty m:val="p"/>
                    </m:rPr>
                    <w:rPr>
                      <w:rFonts w:ascii="Cambria Math" w:eastAsiaTheme="majorEastAsia" w:hAnsi="Cambria Math"/>
                    </w:rPr>
                    <m:t>max</m:t>
                  </m:r>
                </m:fName>
                <m:e>
                  <m:d>
                    <m:dPr>
                      <m:ctrlPr>
                        <w:rPr>
                          <w:rFonts w:ascii="Cambria Math" w:eastAsiaTheme="majorEastAsia" w:hAnsi="Cambria Math"/>
                          <w:i/>
                          <w:iCs/>
                        </w:rPr>
                      </m:ctrlPr>
                    </m:dPr>
                    <m:e>
                      <m:r>
                        <m:rPr>
                          <m:sty m:val="bi"/>
                        </m:rPr>
                        <w:rPr>
                          <w:rFonts w:ascii="Cambria Math" w:eastAsiaTheme="majorEastAsia" w:hAnsi="Cambria Math"/>
                        </w:rPr>
                        <m:t>l∙n</m:t>
                      </m:r>
                      <m:r>
                        <w:rPr>
                          <w:rFonts w:ascii="Cambria Math" w:eastAsiaTheme="majorEastAsia" w:hAnsi="Cambria Math"/>
                        </w:rPr>
                        <m:t>,0</m:t>
                      </m:r>
                    </m:e>
                  </m:d>
                </m:e>
              </m:func>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s</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m:t>
                  </m:r>
                  <m:r>
                    <m:rPr>
                      <m:sty m:val="bi"/>
                    </m:rPr>
                    <w:rPr>
                      <w:rFonts w:ascii="Cambria Math"/>
                      <w:noProof/>
                    </w:rPr>
                    <m:t>r</m:t>
                  </m:r>
                  <m:r>
                    <m:rPr>
                      <m:sty m:val="bi"/>
                    </m:rPr>
                    <w:rPr>
                      <w:rFonts w:ascii="Cambria Math"/>
                      <w:noProof/>
                    </w:rPr>
                    <m:t>∙</m:t>
                  </m:r>
                  <m:r>
                    <m:rPr>
                      <m:sty m:val="bi"/>
                    </m:rPr>
                    <w:rPr>
                      <w:rFonts w:ascii="Cambria Math"/>
                      <w:noProof/>
                    </w:rPr>
                    <m:t>v,</m:t>
                  </m:r>
                  <m:r>
                    <m:rPr>
                      <m:sty m:val="bi"/>
                    </m:rPr>
                    <w:rPr>
                      <w:rFonts w:ascii="Cambria Math"/>
                      <w:noProof/>
                    </w:rPr>
                    <m:t> </m:t>
                  </m:r>
                  <m:r>
                    <w:rPr>
                      <w:rFonts w:ascii="Cambria Math"/>
                      <w:noProof/>
                    </w:rPr>
                    <m:t>0)</m:t>
                  </m:r>
                </m:e>
                <m:sup>
                  <m:r>
                    <w:rPr>
                      <w:rFonts w:ascii="Cambria Math"/>
                      <w:noProof/>
                    </w:rPr>
                    <m:t>α</m:t>
                  </m:r>
                </m:sup>
              </m:sSup>
            </m:e>
          </m:d>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a</m:t>
              </m:r>
            </m:sub>
          </m:sSub>
        </m:oMath>
      </m:oMathPara>
    </w:p>
    <w:p w14:paraId="18E67DB5" w14:textId="688293DF"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计算</w:t>
      </w:r>
      <w:r w:rsidRPr="00B24BA7">
        <w:rPr>
          <w:rFonts w:ascii="Times New Roman" w:eastAsia="宋体" w:hAnsi="Times New Roman"/>
        </w:rPr>
        <w:t>Phong</w:t>
      </w:r>
      <w:r w:rsidRPr="00B24BA7">
        <w:rPr>
          <w:rFonts w:ascii="Times New Roman" w:eastAsia="宋体" w:hAnsi="Times New Roman"/>
        </w:rPr>
        <w:t>反射模型涉及到的四个向量，并归一化，其中使用的</w:t>
      </w:r>
      <w:r w:rsidRPr="00B24BA7">
        <w:rPr>
          <w:rFonts w:ascii="Times New Roman" w:eastAsia="宋体" w:hAnsi="Times New Roman"/>
        </w:rPr>
        <w:t>normalize(a)</w:t>
      </w:r>
      <w:r w:rsidRPr="00B24BA7">
        <w:rPr>
          <w:rFonts w:ascii="Times New Roman" w:eastAsia="宋体" w:hAnsi="Times New Roman"/>
        </w:rPr>
        <w:t>函数和</w:t>
      </w:r>
      <w:r w:rsidRPr="00B24BA7">
        <w:rPr>
          <w:rFonts w:ascii="Times New Roman" w:eastAsia="宋体" w:hAnsi="Times New Roman"/>
        </w:rPr>
        <w:t>reflect(in,norm)</w:t>
      </w:r>
      <w:r w:rsidRPr="00B24BA7">
        <w:rPr>
          <w:rFonts w:ascii="Times New Roman" w:eastAsia="宋体" w:hAnsi="Times New Roman"/>
        </w:rPr>
        <w:t>函数均为</w:t>
      </w:r>
      <w:r w:rsidRPr="00B24BA7">
        <w:rPr>
          <w:rFonts w:ascii="Times New Roman" w:eastAsia="宋体" w:hAnsi="Times New Roman"/>
        </w:rPr>
        <w:t>GLSL</w:t>
      </w:r>
      <w:r w:rsidRPr="00B24BA7">
        <w:rPr>
          <w:rFonts w:ascii="Times New Roman" w:eastAsia="宋体" w:hAnsi="Times New Roman"/>
        </w:rPr>
        <w:t>语言内置函数，分别是归一化向量和依据入射向量和法向量计算反射向量。请根据图示计算</w:t>
      </w:r>
      <w:r w:rsidRPr="00B24BA7">
        <w:rPr>
          <w:rFonts w:ascii="Times New Roman" w:eastAsia="宋体" w:hAnsi="Times New Roman"/>
        </w:rPr>
        <w:t>N</w:t>
      </w:r>
      <w:r w:rsidRPr="00B24BA7">
        <w:rPr>
          <w:rFonts w:ascii="Times New Roman" w:eastAsia="宋体" w:hAnsi="Times New Roman"/>
        </w:rPr>
        <w:t>、</w:t>
      </w:r>
      <w:r w:rsidRPr="00B24BA7">
        <w:rPr>
          <w:rFonts w:ascii="Times New Roman" w:eastAsia="宋体" w:hAnsi="Times New Roman"/>
        </w:rPr>
        <w:t>L</w:t>
      </w:r>
      <w:r w:rsidRPr="00B24BA7">
        <w:rPr>
          <w:rFonts w:ascii="Times New Roman" w:eastAsia="宋体" w:hAnsi="Times New Roman"/>
        </w:rPr>
        <w:t>、</w:t>
      </w:r>
      <w:r w:rsidRPr="00B24BA7">
        <w:rPr>
          <w:rFonts w:ascii="Times New Roman" w:eastAsia="宋体" w:hAnsi="Times New Roman"/>
        </w:rPr>
        <w:t>V</w:t>
      </w:r>
      <w:r w:rsidRPr="00B24BA7">
        <w:rPr>
          <w:rFonts w:ascii="Times New Roman" w:eastAsia="宋体" w:hAnsi="Times New Roman"/>
        </w:rPr>
        <w:t>、</w:t>
      </w:r>
      <w:r w:rsidRPr="00B24BA7">
        <w:rPr>
          <w:rFonts w:ascii="Times New Roman" w:eastAsia="宋体" w:hAnsi="Times New Roman"/>
        </w:rPr>
        <w:t>R</w:t>
      </w:r>
      <w:r w:rsidRPr="00B24BA7">
        <w:rPr>
          <w:rFonts w:ascii="Times New Roman" w:eastAsia="宋体" w:hAnsi="Times New Roman"/>
        </w:rPr>
        <w:t>四个分量：</w:t>
      </w:r>
    </w:p>
    <w:p w14:paraId="5D7158C7" w14:textId="40B160E2" w:rsidR="00B24BA7" w:rsidRPr="00B24BA7" w:rsidRDefault="00B24BA7" w:rsidP="00B24BA7">
      <w:pPr>
        <w:jc w:val="center"/>
        <w:rPr>
          <w:rFonts w:ascii="Times New Roman" w:eastAsia="宋体" w:hAnsi="Times New Roman"/>
        </w:rPr>
      </w:pPr>
      <w:r>
        <w:rPr>
          <w:noProof/>
        </w:rPr>
        <w:lastRenderedPageBreak/>
        <w:drawing>
          <wp:inline distT="0" distB="0" distL="0" distR="0" wp14:anchorId="6FDEA38D" wp14:editId="4B35562D">
            <wp:extent cx="3779848" cy="11812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9848" cy="1181202"/>
                    </a:xfrm>
                    <a:prstGeom prst="rect">
                      <a:avLst/>
                    </a:prstGeom>
                  </pic:spPr>
                </pic:pic>
              </a:graphicData>
            </a:graphic>
          </wp:inline>
        </w:drawing>
      </w:r>
    </w:p>
    <w:p w14:paraId="6067A3D5"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再依据公式，计算漫反射分量和镜面反射分量。代码中会使用到</w:t>
      </w:r>
      <w:r w:rsidRPr="00B24BA7">
        <w:rPr>
          <w:rFonts w:ascii="Times New Roman" w:eastAsia="宋体" w:hAnsi="Times New Roman"/>
        </w:rPr>
        <w:t>GLSL</w:t>
      </w:r>
      <w:r w:rsidRPr="00B24BA7">
        <w:rPr>
          <w:rFonts w:ascii="Times New Roman" w:eastAsia="宋体" w:hAnsi="Times New Roman"/>
        </w:rPr>
        <w:t>语言内置函数</w:t>
      </w:r>
      <w:r w:rsidRPr="00B24BA7">
        <w:rPr>
          <w:rFonts w:ascii="Times New Roman" w:eastAsia="宋体" w:hAnsi="Times New Roman"/>
        </w:rPr>
        <w:t>dot(a,b)</w:t>
      </w:r>
      <w:r w:rsidRPr="00B24BA7">
        <w:rPr>
          <w:rFonts w:ascii="Times New Roman" w:eastAsia="宋体" w:hAnsi="Times New Roman"/>
        </w:rPr>
        <w:t>，</w:t>
      </w:r>
      <w:r w:rsidRPr="00B24BA7">
        <w:rPr>
          <w:rFonts w:ascii="Times New Roman" w:eastAsia="宋体" w:hAnsi="Times New Roman"/>
        </w:rPr>
        <w:t>max(x,y)</w:t>
      </w:r>
      <w:r w:rsidRPr="00B24BA7">
        <w:rPr>
          <w:rFonts w:ascii="Times New Roman" w:eastAsia="宋体" w:hAnsi="Times New Roman"/>
        </w:rPr>
        <w:t>，作用分别是向量点积和取两者最大值，具体使用方法请参考相关文档。</w:t>
      </w:r>
    </w:p>
    <w:p w14:paraId="0304FE8B" w14:textId="24E8CF48" w:rsidR="00B24BA7" w:rsidRPr="00B24BA7" w:rsidRDefault="00B24BA7" w:rsidP="00B24BA7">
      <w:pPr>
        <w:jc w:val="center"/>
        <w:rPr>
          <w:rFonts w:ascii="Times New Roman" w:eastAsia="宋体" w:hAnsi="Times New Roman"/>
        </w:rPr>
      </w:pPr>
      <w:r>
        <w:rPr>
          <w:noProof/>
        </w:rPr>
        <w:drawing>
          <wp:inline distT="0" distB="0" distL="0" distR="0" wp14:anchorId="1264B61B" wp14:editId="4E7F5351">
            <wp:extent cx="3333880" cy="208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747"/>
                    <a:stretch/>
                  </pic:blipFill>
                  <pic:spPr bwMode="auto">
                    <a:xfrm>
                      <a:off x="0" y="0"/>
                      <a:ext cx="3339813" cy="2086507"/>
                    </a:xfrm>
                    <a:prstGeom prst="rect">
                      <a:avLst/>
                    </a:prstGeom>
                    <a:ln>
                      <a:noFill/>
                    </a:ln>
                    <a:extLst>
                      <a:ext uri="{53640926-AAD7-44D8-BBD7-CCE9431645EC}">
                        <a14:shadowObscured xmlns:a14="http://schemas.microsoft.com/office/drawing/2010/main"/>
                      </a:ext>
                    </a:extLst>
                  </pic:spPr>
                </pic:pic>
              </a:graphicData>
            </a:graphic>
          </wp:inline>
        </w:drawing>
      </w:r>
    </w:p>
    <w:p w14:paraId="71A5DE01"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最后为累加三个部分的颜色分量，得到每个顶点的颜色如下，颜色相加后最后一维的透明度需要进行修正。</w:t>
      </w:r>
    </w:p>
    <w:p w14:paraId="32B7B60F" w14:textId="06F3C30F" w:rsidR="00B24BA7" w:rsidRPr="00B24BA7" w:rsidRDefault="00B24BA7" w:rsidP="00B24BA7">
      <w:pPr>
        <w:jc w:val="center"/>
        <w:rPr>
          <w:rFonts w:ascii="Times New Roman" w:eastAsia="宋体" w:hAnsi="Times New Roman"/>
        </w:rPr>
      </w:pPr>
      <w:r>
        <w:rPr>
          <w:noProof/>
        </w:rPr>
        <w:drawing>
          <wp:inline distT="0" distB="0" distL="0" distR="0" wp14:anchorId="1EC05EF0" wp14:editId="5506D2FD">
            <wp:extent cx="2491956" cy="723963"/>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723963"/>
                    </a:xfrm>
                    <a:prstGeom prst="rect">
                      <a:avLst/>
                    </a:prstGeom>
                  </pic:spPr>
                </pic:pic>
              </a:graphicData>
            </a:graphic>
          </wp:inline>
        </w:drawing>
      </w:r>
    </w:p>
    <w:p w14:paraId="4CD02D06" w14:textId="13C309BB"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材质应用</w:t>
      </w:r>
    </w:p>
    <w:p w14:paraId="695C2C46"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曲面上某一点的颜色是光照和材质共同作用的结果，相同颜色的光照射在不同材质的物体上会得到不同的颜色，在代码中创建材质对象并应用到光照的计算中</w:t>
      </w:r>
    </w:p>
    <w:p w14:paraId="3E865911"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rPr>
        <w:t>设置材质对象，材质的属性有环境反射率、漫反射率、镜面反射率、（自发光系数）、高光系数等组成</w:t>
      </w:r>
      <w:r>
        <w:rPr>
          <w:rFonts w:ascii="Times New Roman" w:eastAsia="宋体" w:hAnsi="Times New Roman" w:hint="eastAsia"/>
        </w:rPr>
        <w:t>。</w:t>
      </w:r>
      <w:r w:rsidRPr="00B24BA7">
        <w:rPr>
          <w:rFonts w:ascii="Times New Roman" w:eastAsia="宋体" w:hAnsi="Times New Roman"/>
        </w:rPr>
        <w:t>可以参考这些网页提供的材质参数进行绘制。</w:t>
      </w:r>
    </w:p>
    <w:p w14:paraId="6923FA9A" w14:textId="579D8EA8" w:rsidR="00B24BA7" w:rsidRDefault="00927472" w:rsidP="00B24BA7">
      <w:pPr>
        <w:ind w:firstLineChars="200" w:firstLine="420"/>
        <w:rPr>
          <w:rFonts w:ascii="Times New Roman" w:eastAsia="宋体" w:hAnsi="Times New Roman"/>
        </w:rPr>
      </w:pPr>
      <w:hyperlink r:id="rId30" w:history="1">
        <w:r w:rsidR="00B24BA7" w:rsidRPr="00DA27B2">
          <w:rPr>
            <w:rStyle w:val="aa"/>
            <w:rFonts w:ascii="Times New Roman" w:eastAsia="宋体" w:hAnsi="Times New Roman"/>
          </w:rPr>
          <w:t>http://www.it.hiof.no/~borres/j3d/explain/light/p-materials.html</w:t>
        </w:r>
      </w:hyperlink>
    </w:p>
    <w:p w14:paraId="2EABA34F" w14:textId="525932EB" w:rsidR="00B24BA7" w:rsidRPr="00B24BA7" w:rsidRDefault="00927472" w:rsidP="00B24BA7">
      <w:pPr>
        <w:ind w:firstLineChars="200" w:firstLine="420"/>
        <w:rPr>
          <w:rFonts w:ascii="Times New Roman" w:eastAsia="宋体" w:hAnsi="Times New Roman"/>
        </w:rPr>
      </w:pPr>
      <w:hyperlink r:id="rId31" w:history="1">
        <w:r w:rsidR="00B24BA7" w:rsidRPr="00DA27B2">
          <w:rPr>
            <w:rStyle w:val="aa"/>
            <w:rFonts w:ascii="Times New Roman" w:eastAsia="宋体" w:hAnsi="Times New Roman"/>
          </w:rPr>
          <w:t>http://devernay.free.fr/cours/opengl/materials.html</w:t>
        </w:r>
      </w:hyperlink>
    </w:p>
    <w:p w14:paraId="7F0DF596" w14:textId="77777777" w:rsidR="00B24BA7" w:rsidRPr="00B24BA7" w:rsidRDefault="00B24BA7" w:rsidP="00B24BA7">
      <w:pPr>
        <w:rPr>
          <w:rFonts w:ascii="Times New Roman" w:eastAsia="宋体" w:hAnsi="Times New Roman"/>
        </w:rPr>
      </w:pPr>
    </w:p>
    <w:p w14:paraId="5593886E" w14:textId="71FADF73"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添加更多交互</w:t>
      </w:r>
    </w:p>
    <w:p w14:paraId="4DE10647"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通过交互地改变物体、光源、材质、相机等参数进一步了解使用</w:t>
      </w:r>
      <w:r w:rsidRPr="00B24BA7">
        <w:rPr>
          <w:rFonts w:ascii="Times New Roman" w:eastAsia="宋体" w:hAnsi="Times New Roman"/>
        </w:rPr>
        <w:t>Phong</w:t>
      </w:r>
      <w:r w:rsidRPr="00B24BA7">
        <w:rPr>
          <w:rFonts w:ascii="Times New Roman" w:eastAsia="宋体" w:hAnsi="Times New Roman"/>
        </w:rPr>
        <w:t>反射模型实现的光照效果。</w:t>
      </w:r>
    </w:p>
    <w:p w14:paraId="078ACA3F" w14:textId="33369A37"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尝试为光源</w:t>
      </w:r>
      <w:r w:rsidRPr="00B24BA7">
        <w:rPr>
          <w:rFonts w:ascii="Times New Roman" w:eastAsia="宋体" w:hAnsi="Times New Roman"/>
        </w:rPr>
        <w:t>light</w:t>
      </w:r>
      <w:r w:rsidRPr="00B24BA7">
        <w:rPr>
          <w:rFonts w:ascii="Times New Roman" w:eastAsia="宋体" w:hAnsi="Times New Roman"/>
        </w:rPr>
        <w:t>设置交互：如鼠标设置光源</w:t>
      </w:r>
      <w:r w:rsidRPr="00B24BA7">
        <w:rPr>
          <w:rFonts w:ascii="Times New Roman" w:eastAsia="宋体" w:hAnsi="Times New Roman"/>
        </w:rPr>
        <w:t>x,y</w:t>
      </w:r>
      <w:r w:rsidRPr="00B24BA7">
        <w:rPr>
          <w:rFonts w:ascii="Times New Roman" w:eastAsia="宋体" w:hAnsi="Times New Roman"/>
        </w:rPr>
        <w:t>位置（已实现）</w:t>
      </w:r>
    </w:p>
    <w:p w14:paraId="206958CD" w14:textId="7E59F22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尝试为材质</w:t>
      </w:r>
      <w:r w:rsidRPr="00B24BA7">
        <w:rPr>
          <w:rFonts w:ascii="Times New Roman" w:eastAsia="宋体" w:hAnsi="Times New Roman"/>
        </w:rPr>
        <w:t>material</w:t>
      </w:r>
      <w:r w:rsidRPr="00B24BA7">
        <w:rPr>
          <w:rFonts w:ascii="Times New Roman" w:eastAsia="宋体" w:hAnsi="Times New Roman"/>
        </w:rPr>
        <w:t>设置交互：</w:t>
      </w:r>
      <w:r w:rsidRPr="00B24BA7">
        <w:rPr>
          <w:rFonts w:ascii="Times New Roman" w:eastAsia="宋体" w:hAnsi="Times New Roman"/>
        </w:rPr>
        <w:t>1~9</w:t>
      </w:r>
      <w:r w:rsidRPr="00B24BA7">
        <w:rPr>
          <w:rFonts w:ascii="Times New Roman" w:eastAsia="宋体" w:hAnsi="Times New Roman"/>
        </w:rPr>
        <w:t>增减反射系数，</w:t>
      </w:r>
      <w:r w:rsidRPr="00B24BA7">
        <w:rPr>
          <w:rFonts w:ascii="Times New Roman" w:eastAsia="宋体" w:hAnsi="Times New Roman"/>
        </w:rPr>
        <w:t>0</w:t>
      </w:r>
      <w:r w:rsidRPr="00B24BA7">
        <w:rPr>
          <w:rFonts w:ascii="Times New Roman" w:eastAsia="宋体" w:hAnsi="Times New Roman"/>
        </w:rPr>
        <w:t>增减高光指数（实现一半）</w:t>
      </w:r>
    </w:p>
    <w:p w14:paraId="5ECF8848" w14:textId="26ED160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尝试旋转或平移物体相机，从不同角度观察光照效果（已实现）</w:t>
      </w:r>
    </w:p>
    <w:p w14:paraId="5D7C835D" w14:textId="77777777" w:rsidR="00F37D55" w:rsidRPr="00C60DAC" w:rsidRDefault="00F37D55" w:rsidP="00C60DAC">
      <w:pPr>
        <w:rPr>
          <w:rFonts w:ascii="Times New Roman" w:eastAsia="宋体" w:hAnsi="Times New Roman"/>
        </w:rPr>
      </w:pPr>
    </w:p>
    <w:p w14:paraId="742F210B" w14:textId="3CE5D5BE" w:rsidR="00AF0199" w:rsidRPr="00B24BA7" w:rsidRDefault="00B24BA7" w:rsidP="00B24BA7">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示例结果</w:t>
      </w:r>
    </w:p>
    <w:p w14:paraId="58978E88" w14:textId="78621ACC" w:rsidR="00B24BA7" w:rsidRPr="00B24BA7" w:rsidRDefault="00B24BA7" w:rsidP="00B24BA7">
      <w:pPr>
        <w:pStyle w:val="a9"/>
        <w:numPr>
          <w:ilvl w:val="0"/>
          <w:numId w:val="31"/>
        </w:numPr>
        <w:ind w:firstLineChars="0"/>
        <w:rPr>
          <w:rFonts w:ascii="Times New Roman" w:eastAsia="宋体" w:hAnsi="Times New Roman"/>
        </w:rPr>
      </w:pPr>
      <w:r>
        <w:rPr>
          <w:rFonts w:ascii="Times New Roman" w:eastAsia="宋体" w:hAnsi="Times New Roman" w:hint="eastAsia"/>
        </w:rPr>
        <w:t>下</w:t>
      </w:r>
      <w:r w:rsidRPr="00B24BA7">
        <w:rPr>
          <w:rFonts w:ascii="Times New Roman" w:eastAsia="宋体" w:hAnsi="Times New Roman" w:hint="eastAsia"/>
        </w:rPr>
        <w:t>面分别为初始结果、添加漫反射结果、添加镜面反射结果</w:t>
      </w:r>
    </w:p>
    <w:p w14:paraId="4943CE19" w14:textId="1FAADE48" w:rsidR="00B24BA7" w:rsidRPr="00B24BA7" w:rsidRDefault="00B24BA7" w:rsidP="00B24BA7">
      <w:pPr>
        <w:jc w:val="center"/>
        <w:rPr>
          <w:rFonts w:ascii="Times New Roman" w:eastAsia="宋体" w:hAnsi="Times New Roman"/>
        </w:rPr>
      </w:pPr>
      <w:r w:rsidRPr="00B24BA7">
        <w:rPr>
          <w:noProof/>
        </w:rPr>
        <w:lastRenderedPageBreak/>
        <w:drawing>
          <wp:inline distT="0" distB="0" distL="0" distR="0" wp14:anchorId="65894860" wp14:editId="16BB55ED">
            <wp:extent cx="1426576" cy="1513840"/>
            <wp:effectExtent l="0" t="0" r="2540" b="0"/>
            <wp:docPr id="23" name="图片 13">
              <a:extLst xmlns:a="http://schemas.openxmlformats.org/drawingml/2006/main">
                <a:ext uri="{FF2B5EF4-FFF2-40B4-BE49-F238E27FC236}">
                  <a16:creationId xmlns:a16="http://schemas.microsoft.com/office/drawing/2014/main" id="{8E1D87E2-B490-426B-B8F2-7A5CAE566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E1D87E2-B490-426B-B8F2-7A5CAE56615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1055" cy="1529204"/>
                    </a:xfrm>
                    <a:prstGeom prst="rect">
                      <a:avLst/>
                    </a:prstGeom>
                  </pic:spPr>
                </pic:pic>
              </a:graphicData>
            </a:graphic>
          </wp:inline>
        </w:drawing>
      </w:r>
      <w:r w:rsidRPr="00B24BA7">
        <w:rPr>
          <w:noProof/>
        </w:rPr>
        <w:drawing>
          <wp:inline distT="0" distB="0" distL="0" distR="0" wp14:anchorId="4D0B6DF1" wp14:editId="3B4A4B3F">
            <wp:extent cx="1433267" cy="1518920"/>
            <wp:effectExtent l="0" t="0" r="0" b="5080"/>
            <wp:docPr id="24" name="图片 5">
              <a:extLst xmlns:a="http://schemas.openxmlformats.org/drawingml/2006/main">
                <a:ext uri="{FF2B5EF4-FFF2-40B4-BE49-F238E27FC236}">
                  <a16:creationId xmlns:a16="http://schemas.microsoft.com/office/drawing/2014/main" id="{22FF95BD-0C19-48CF-AFA7-51C715551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2FF95BD-0C19-48CF-AFA7-51C7155516C9}"/>
                        </a:ext>
                      </a:extLst>
                    </pic:cNvPr>
                    <pic:cNvPicPr>
                      <a:picLocks noChangeAspect="1"/>
                    </pic:cNvPicPr>
                  </pic:nvPicPr>
                  <pic:blipFill>
                    <a:blip r:embed="rId33"/>
                    <a:stretch>
                      <a:fillRect/>
                    </a:stretch>
                  </pic:blipFill>
                  <pic:spPr>
                    <a:xfrm>
                      <a:off x="0" y="0"/>
                      <a:ext cx="1434207" cy="1519916"/>
                    </a:xfrm>
                    <a:prstGeom prst="rect">
                      <a:avLst/>
                    </a:prstGeom>
                  </pic:spPr>
                </pic:pic>
              </a:graphicData>
            </a:graphic>
          </wp:inline>
        </w:drawing>
      </w:r>
      <w:r w:rsidRPr="00B24BA7">
        <w:rPr>
          <w:noProof/>
        </w:rPr>
        <w:drawing>
          <wp:inline distT="0" distB="0" distL="0" distR="0" wp14:anchorId="007CE3F4" wp14:editId="5E60E934">
            <wp:extent cx="1435064" cy="1520825"/>
            <wp:effectExtent l="0" t="0" r="0" b="3175"/>
            <wp:docPr id="26" name="图片 2">
              <a:extLst xmlns:a="http://schemas.openxmlformats.org/drawingml/2006/main">
                <a:ext uri="{FF2B5EF4-FFF2-40B4-BE49-F238E27FC236}">
                  <a16:creationId xmlns:a16="http://schemas.microsoft.com/office/drawing/2014/main" id="{3D4E0ABF-31E3-4C74-8F18-97FD2CF50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4E0ABF-31E3-4C74-8F18-97FD2CF50E9D}"/>
                        </a:ext>
                      </a:extLst>
                    </pic:cNvPr>
                    <pic:cNvPicPr>
                      <a:picLocks noChangeAspect="1"/>
                    </pic:cNvPicPr>
                  </pic:nvPicPr>
                  <pic:blipFill>
                    <a:blip r:embed="rId34"/>
                    <a:stretch>
                      <a:fillRect/>
                    </a:stretch>
                  </pic:blipFill>
                  <pic:spPr>
                    <a:xfrm>
                      <a:off x="0" y="0"/>
                      <a:ext cx="1442609" cy="1528821"/>
                    </a:xfrm>
                    <a:prstGeom prst="rect">
                      <a:avLst/>
                    </a:prstGeom>
                  </pic:spPr>
                </pic:pic>
              </a:graphicData>
            </a:graphic>
          </wp:inline>
        </w:drawing>
      </w:r>
    </w:p>
    <w:p w14:paraId="28E7A8BC" w14:textId="77777777" w:rsidR="00B24BA7" w:rsidRDefault="00B24BA7" w:rsidP="00B24BA7">
      <w:pPr>
        <w:pStyle w:val="a9"/>
        <w:numPr>
          <w:ilvl w:val="0"/>
          <w:numId w:val="31"/>
        </w:numPr>
        <w:ind w:firstLineChars="0"/>
        <w:rPr>
          <w:rFonts w:ascii="Times New Roman" w:eastAsia="宋体" w:hAnsi="Times New Roman"/>
        </w:rPr>
      </w:pPr>
      <w:r w:rsidRPr="00B24BA7">
        <w:rPr>
          <w:rFonts w:ascii="Times New Roman" w:eastAsia="宋体" w:hAnsi="Times New Roman"/>
        </w:rPr>
        <w:t>下面分别为相同光源不同材质的结果</w:t>
      </w:r>
    </w:p>
    <w:p w14:paraId="58DC6AC0" w14:textId="5E3483A3" w:rsidR="00B24BA7" w:rsidRPr="00B24BA7" w:rsidRDefault="00B24BA7" w:rsidP="00B24BA7">
      <w:pPr>
        <w:jc w:val="center"/>
        <w:rPr>
          <w:rFonts w:ascii="Times New Roman" w:eastAsia="宋体" w:hAnsi="Times New Roman"/>
        </w:rPr>
      </w:pPr>
      <w:r w:rsidRPr="00B24BA7">
        <w:rPr>
          <w:noProof/>
        </w:rPr>
        <w:drawing>
          <wp:inline distT="0" distB="0" distL="0" distR="0" wp14:anchorId="5416DF09" wp14:editId="683CF39F">
            <wp:extent cx="1453367" cy="1540222"/>
            <wp:effectExtent l="0" t="0" r="0" b="3175"/>
            <wp:docPr id="33"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5"/>
                    <a:stretch>
                      <a:fillRect/>
                    </a:stretch>
                  </pic:blipFill>
                  <pic:spPr>
                    <a:xfrm>
                      <a:off x="0" y="0"/>
                      <a:ext cx="1458327" cy="1545478"/>
                    </a:xfrm>
                    <a:prstGeom prst="rect">
                      <a:avLst/>
                    </a:prstGeom>
                  </pic:spPr>
                </pic:pic>
              </a:graphicData>
            </a:graphic>
          </wp:inline>
        </w:drawing>
      </w:r>
      <w:r w:rsidRPr="00830018">
        <w:rPr>
          <w:noProof/>
        </w:rPr>
        <w:drawing>
          <wp:inline distT="0" distB="0" distL="0" distR="0" wp14:anchorId="57DEB9C0" wp14:editId="2E1B02D0">
            <wp:extent cx="1447647" cy="1534160"/>
            <wp:effectExtent l="0" t="0" r="635" b="8890"/>
            <wp:docPr id="34" name="图片 4">
              <a:extLst xmlns:a="http://schemas.openxmlformats.org/drawingml/2006/main">
                <a:ext uri="{FF2B5EF4-FFF2-40B4-BE49-F238E27FC236}">
                  <a16:creationId xmlns:a16="http://schemas.microsoft.com/office/drawing/2014/main" id="{D0F73DB2-DE23-4754-AA90-7CF66BFF3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0F73DB2-DE23-4754-AA90-7CF66BFF3CDD}"/>
                        </a:ext>
                      </a:extLst>
                    </pic:cNvPr>
                    <pic:cNvPicPr>
                      <a:picLocks noChangeAspect="1"/>
                    </pic:cNvPicPr>
                  </pic:nvPicPr>
                  <pic:blipFill>
                    <a:blip r:embed="rId36"/>
                    <a:stretch>
                      <a:fillRect/>
                    </a:stretch>
                  </pic:blipFill>
                  <pic:spPr>
                    <a:xfrm>
                      <a:off x="0" y="0"/>
                      <a:ext cx="1468969" cy="1556756"/>
                    </a:xfrm>
                    <a:prstGeom prst="rect">
                      <a:avLst/>
                    </a:prstGeom>
                  </pic:spPr>
                </pic:pic>
              </a:graphicData>
            </a:graphic>
          </wp:inline>
        </w:drawing>
      </w:r>
    </w:p>
    <w:p w14:paraId="11F102C7" w14:textId="77777777" w:rsidR="00AE399F" w:rsidRDefault="00B24BA7" w:rsidP="00AE399F">
      <w:pPr>
        <w:pStyle w:val="a9"/>
        <w:numPr>
          <w:ilvl w:val="0"/>
          <w:numId w:val="31"/>
        </w:numPr>
        <w:ind w:firstLineChars="0"/>
        <w:rPr>
          <w:rFonts w:ascii="Times New Roman" w:eastAsia="宋体" w:hAnsi="Times New Roman"/>
        </w:rPr>
      </w:pPr>
      <w:r w:rsidRPr="00B24BA7">
        <w:rPr>
          <w:rFonts w:ascii="Times New Roman" w:eastAsia="宋体" w:hAnsi="Times New Roman"/>
        </w:rPr>
        <w:t>下面为调整光源位置后的结果</w:t>
      </w:r>
    </w:p>
    <w:p w14:paraId="7F6A9FD3" w14:textId="5564AA95" w:rsidR="00AE399F" w:rsidRPr="00AE399F" w:rsidRDefault="00AE399F" w:rsidP="00AE399F">
      <w:pPr>
        <w:jc w:val="center"/>
        <w:rPr>
          <w:rFonts w:ascii="Times New Roman" w:eastAsia="宋体" w:hAnsi="Times New Roman"/>
        </w:rPr>
      </w:pPr>
      <w:r w:rsidRPr="00830018">
        <w:rPr>
          <w:noProof/>
        </w:rPr>
        <w:drawing>
          <wp:inline distT="0" distB="0" distL="0" distR="0" wp14:anchorId="38825B30" wp14:editId="1872D2C8">
            <wp:extent cx="1502773" cy="1592580"/>
            <wp:effectExtent l="0" t="0" r="2540" b="7620"/>
            <wp:docPr id="35"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1118" cy="1601424"/>
                    </a:xfrm>
                    <a:prstGeom prst="rect">
                      <a:avLst/>
                    </a:prstGeom>
                  </pic:spPr>
                </pic:pic>
              </a:graphicData>
            </a:graphic>
          </wp:inline>
        </w:drawing>
      </w:r>
      <w:r w:rsidRPr="00830018">
        <w:rPr>
          <w:noProof/>
        </w:rPr>
        <w:drawing>
          <wp:inline distT="0" distB="0" distL="0" distR="0" wp14:anchorId="6962004B" wp14:editId="118B3E33">
            <wp:extent cx="1502773" cy="1592580"/>
            <wp:effectExtent l="0" t="0" r="2540" b="7620"/>
            <wp:docPr id="36" name="图片 8">
              <a:extLst xmlns:a="http://schemas.openxmlformats.org/drawingml/2006/main">
                <a:ext uri="{FF2B5EF4-FFF2-40B4-BE49-F238E27FC236}">
                  <a16:creationId xmlns:a16="http://schemas.microsoft.com/office/drawing/2014/main" id="{60D7AD38-939F-4423-8E3F-939CD6FE2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0D7AD38-939F-4423-8E3F-939CD6FE270B}"/>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8666" cy="1598826"/>
                    </a:xfrm>
                    <a:prstGeom prst="rect">
                      <a:avLst/>
                    </a:prstGeom>
                  </pic:spPr>
                </pic:pic>
              </a:graphicData>
            </a:graphic>
          </wp:inline>
        </w:drawing>
      </w:r>
    </w:p>
    <w:p w14:paraId="6F525542" w14:textId="6BF37720" w:rsidR="00AF0199" w:rsidRPr="00F37D55" w:rsidRDefault="00AF0199" w:rsidP="00AE399F">
      <w:pPr>
        <w:jc w:val="center"/>
        <w:rPr>
          <w:rFonts w:ascii="Times New Roman" w:eastAsia="宋体" w:hAnsi="Times New Roman"/>
        </w:rPr>
      </w:pPr>
    </w:p>
    <w:sectPr w:rsidR="00AF0199" w:rsidRPr="00F37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AD642" w14:textId="77777777" w:rsidR="00927472" w:rsidRDefault="00927472" w:rsidP="002950D4">
      <w:r>
        <w:separator/>
      </w:r>
    </w:p>
  </w:endnote>
  <w:endnote w:type="continuationSeparator" w:id="0">
    <w:p w14:paraId="5EE9F8E0" w14:textId="77777777" w:rsidR="00927472" w:rsidRDefault="00927472"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F945" w14:textId="77777777" w:rsidR="00927472" w:rsidRDefault="00927472" w:rsidP="002950D4">
      <w:r>
        <w:separator/>
      </w:r>
    </w:p>
  </w:footnote>
  <w:footnote w:type="continuationSeparator" w:id="0">
    <w:p w14:paraId="4BAE1D32" w14:textId="77777777" w:rsidR="00927472" w:rsidRDefault="00927472"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609D"/>
    <w:multiLevelType w:val="hybridMultilevel"/>
    <w:tmpl w:val="88A0D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8240B"/>
    <w:multiLevelType w:val="hybridMultilevel"/>
    <w:tmpl w:val="C9E295B8"/>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290CFE"/>
    <w:multiLevelType w:val="hybridMultilevel"/>
    <w:tmpl w:val="4C3E6A9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F97F4F"/>
    <w:multiLevelType w:val="hybridMultilevel"/>
    <w:tmpl w:val="A424714A"/>
    <w:lvl w:ilvl="0" w:tplc="7EE6DB1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90A45"/>
    <w:multiLevelType w:val="hybridMultilevel"/>
    <w:tmpl w:val="AC4C686E"/>
    <w:lvl w:ilvl="0" w:tplc="5D6443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36437D"/>
    <w:multiLevelType w:val="hybridMultilevel"/>
    <w:tmpl w:val="C72675DC"/>
    <w:lvl w:ilvl="0" w:tplc="E23CB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F2EDE"/>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D6AFF"/>
    <w:multiLevelType w:val="hybridMultilevel"/>
    <w:tmpl w:val="2456686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AA0"/>
    <w:multiLevelType w:val="hybridMultilevel"/>
    <w:tmpl w:val="CEBC8604"/>
    <w:lvl w:ilvl="0" w:tplc="12602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486FBE"/>
    <w:multiLevelType w:val="hybridMultilevel"/>
    <w:tmpl w:val="481A78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D2DC0"/>
    <w:multiLevelType w:val="hybridMultilevel"/>
    <w:tmpl w:val="CDF6F976"/>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EA65CDA"/>
    <w:multiLevelType w:val="hybridMultilevel"/>
    <w:tmpl w:val="D2E08B1A"/>
    <w:lvl w:ilvl="0" w:tplc="77662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3E0BE9"/>
    <w:multiLevelType w:val="hybridMultilevel"/>
    <w:tmpl w:val="A9C8F14E"/>
    <w:lvl w:ilvl="0" w:tplc="D2EE8B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143371"/>
    <w:multiLevelType w:val="hybridMultilevel"/>
    <w:tmpl w:val="2850DE54"/>
    <w:lvl w:ilvl="0" w:tplc="C05ADB4A">
      <w:start w:val="1"/>
      <w:numFmt w:val="upperLetter"/>
      <w:lvlText w:val="%1）"/>
      <w:lvlJc w:val="left"/>
      <w:pPr>
        <w:ind w:left="792" w:hanging="3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8317ADC"/>
    <w:multiLevelType w:val="hybridMultilevel"/>
    <w:tmpl w:val="B822810A"/>
    <w:lvl w:ilvl="0" w:tplc="B95A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795F12"/>
    <w:multiLevelType w:val="hybridMultilevel"/>
    <w:tmpl w:val="CD40CD96"/>
    <w:lvl w:ilvl="0" w:tplc="96000634">
      <w:start w:val="1"/>
      <w:numFmt w:val="japaneseCounting"/>
      <w:lvlText w:val="%1、"/>
      <w:lvlJc w:val="left"/>
      <w:pPr>
        <w:ind w:left="720" w:hanging="720"/>
      </w:pPr>
      <w:rPr>
        <w:rFonts w:hint="default"/>
        <w:b w:val="0"/>
        <w:bCs w:val="0"/>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D3F96"/>
    <w:multiLevelType w:val="hybridMultilevel"/>
    <w:tmpl w:val="90CC471E"/>
    <w:lvl w:ilvl="0" w:tplc="70A28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6A6294"/>
    <w:multiLevelType w:val="hybridMultilevel"/>
    <w:tmpl w:val="24A41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BD5A60"/>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63D8B"/>
    <w:multiLevelType w:val="hybridMultilevel"/>
    <w:tmpl w:val="58F2C01A"/>
    <w:lvl w:ilvl="0" w:tplc="9BB85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F603FB"/>
    <w:multiLevelType w:val="hybridMultilevel"/>
    <w:tmpl w:val="F5C0693A"/>
    <w:lvl w:ilvl="0" w:tplc="552CF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31FEF"/>
    <w:multiLevelType w:val="hybridMultilevel"/>
    <w:tmpl w:val="AF90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A786A36"/>
    <w:multiLevelType w:val="hybridMultilevel"/>
    <w:tmpl w:val="5C5463A8"/>
    <w:lvl w:ilvl="0" w:tplc="D000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7247F4"/>
    <w:multiLevelType w:val="hybridMultilevel"/>
    <w:tmpl w:val="629448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7B42CB9"/>
    <w:multiLevelType w:val="hybridMultilevel"/>
    <w:tmpl w:val="1EFCF112"/>
    <w:lvl w:ilvl="0" w:tplc="DC0674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3F3BF1"/>
    <w:multiLevelType w:val="hybridMultilevel"/>
    <w:tmpl w:val="626657D6"/>
    <w:lvl w:ilvl="0" w:tplc="F77029D0">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BA0BF3"/>
    <w:multiLevelType w:val="hybridMultilevel"/>
    <w:tmpl w:val="09F67FB0"/>
    <w:lvl w:ilvl="0" w:tplc="B724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8"/>
  </w:num>
  <w:num w:numId="4">
    <w:abstractNumId w:val="6"/>
  </w:num>
  <w:num w:numId="5">
    <w:abstractNumId w:val="4"/>
  </w:num>
  <w:num w:numId="6">
    <w:abstractNumId w:val="20"/>
  </w:num>
  <w:num w:numId="7">
    <w:abstractNumId w:val="23"/>
  </w:num>
  <w:num w:numId="8">
    <w:abstractNumId w:val="13"/>
  </w:num>
  <w:num w:numId="9">
    <w:abstractNumId w:val="2"/>
  </w:num>
  <w:num w:numId="10">
    <w:abstractNumId w:val="10"/>
  </w:num>
  <w:num w:numId="11">
    <w:abstractNumId w:val="3"/>
  </w:num>
  <w:num w:numId="12">
    <w:abstractNumId w:val="7"/>
  </w:num>
  <w:num w:numId="13">
    <w:abstractNumId w:val="12"/>
  </w:num>
  <w:num w:numId="14">
    <w:abstractNumId w:val="16"/>
  </w:num>
  <w:num w:numId="15">
    <w:abstractNumId w:val="9"/>
  </w:num>
  <w:num w:numId="16">
    <w:abstractNumId w:val="27"/>
  </w:num>
  <w:num w:numId="17">
    <w:abstractNumId w:val="24"/>
  </w:num>
  <w:num w:numId="18">
    <w:abstractNumId w:val="28"/>
  </w:num>
  <w:num w:numId="19">
    <w:abstractNumId w:val="32"/>
  </w:num>
  <w:num w:numId="20">
    <w:abstractNumId w:val="29"/>
  </w:num>
  <w:num w:numId="21">
    <w:abstractNumId w:val="19"/>
  </w:num>
  <w:num w:numId="22">
    <w:abstractNumId w:val="26"/>
  </w:num>
  <w:num w:numId="23">
    <w:abstractNumId w:val="15"/>
  </w:num>
  <w:num w:numId="24">
    <w:abstractNumId w:val="11"/>
  </w:num>
  <w:num w:numId="25">
    <w:abstractNumId w:val="22"/>
  </w:num>
  <w:num w:numId="26">
    <w:abstractNumId w:val="0"/>
  </w:num>
  <w:num w:numId="27">
    <w:abstractNumId w:val="31"/>
  </w:num>
  <w:num w:numId="28">
    <w:abstractNumId w:val="14"/>
  </w:num>
  <w:num w:numId="29">
    <w:abstractNumId w:val="30"/>
  </w:num>
  <w:num w:numId="30">
    <w:abstractNumId w:val="1"/>
  </w:num>
  <w:num w:numId="31">
    <w:abstractNumId w:val="25"/>
  </w:num>
  <w:num w:numId="32">
    <w:abstractNumId w:val="1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05282"/>
    <w:rsid w:val="000103F5"/>
    <w:rsid w:val="00014497"/>
    <w:rsid w:val="00016FA6"/>
    <w:rsid w:val="00030099"/>
    <w:rsid w:val="0003088B"/>
    <w:rsid w:val="00033B43"/>
    <w:rsid w:val="000A0BAE"/>
    <w:rsid w:val="001000A7"/>
    <w:rsid w:val="00110E96"/>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34505D"/>
    <w:rsid w:val="00351928"/>
    <w:rsid w:val="003775F5"/>
    <w:rsid w:val="00387928"/>
    <w:rsid w:val="003B1190"/>
    <w:rsid w:val="003B634A"/>
    <w:rsid w:val="003C4ACD"/>
    <w:rsid w:val="00403B67"/>
    <w:rsid w:val="0041010E"/>
    <w:rsid w:val="00441C83"/>
    <w:rsid w:val="00491E83"/>
    <w:rsid w:val="004B0EC3"/>
    <w:rsid w:val="004C2CB0"/>
    <w:rsid w:val="005602AB"/>
    <w:rsid w:val="00570BFB"/>
    <w:rsid w:val="005770A9"/>
    <w:rsid w:val="005908FA"/>
    <w:rsid w:val="00592605"/>
    <w:rsid w:val="005A6649"/>
    <w:rsid w:val="005C4432"/>
    <w:rsid w:val="005D2CFA"/>
    <w:rsid w:val="005D7ED7"/>
    <w:rsid w:val="006110FD"/>
    <w:rsid w:val="00622E28"/>
    <w:rsid w:val="00687C28"/>
    <w:rsid w:val="0069638D"/>
    <w:rsid w:val="006B28A9"/>
    <w:rsid w:val="006C3CCD"/>
    <w:rsid w:val="006D4930"/>
    <w:rsid w:val="0073025E"/>
    <w:rsid w:val="0076202A"/>
    <w:rsid w:val="00765584"/>
    <w:rsid w:val="007966B5"/>
    <w:rsid w:val="00797992"/>
    <w:rsid w:val="007E6160"/>
    <w:rsid w:val="00810C12"/>
    <w:rsid w:val="008D521F"/>
    <w:rsid w:val="008E6A12"/>
    <w:rsid w:val="008F0128"/>
    <w:rsid w:val="008F388E"/>
    <w:rsid w:val="009043DD"/>
    <w:rsid w:val="00927472"/>
    <w:rsid w:val="009449B1"/>
    <w:rsid w:val="009549E4"/>
    <w:rsid w:val="009825EF"/>
    <w:rsid w:val="009D7921"/>
    <w:rsid w:val="009E6179"/>
    <w:rsid w:val="009E773D"/>
    <w:rsid w:val="009F2FB1"/>
    <w:rsid w:val="009F4A5C"/>
    <w:rsid w:val="00A049A0"/>
    <w:rsid w:val="00A10199"/>
    <w:rsid w:val="00A61686"/>
    <w:rsid w:val="00A63EFC"/>
    <w:rsid w:val="00AA2BDE"/>
    <w:rsid w:val="00AB21B2"/>
    <w:rsid w:val="00AE399F"/>
    <w:rsid w:val="00AF0199"/>
    <w:rsid w:val="00AF3C79"/>
    <w:rsid w:val="00AF4619"/>
    <w:rsid w:val="00B03CFE"/>
    <w:rsid w:val="00B23AFE"/>
    <w:rsid w:val="00B24BA7"/>
    <w:rsid w:val="00B73CDB"/>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F250D"/>
    <w:rsid w:val="00E02D99"/>
    <w:rsid w:val="00E1475D"/>
    <w:rsid w:val="00E6075B"/>
    <w:rsid w:val="00EB6C38"/>
    <w:rsid w:val="00EC419F"/>
    <w:rsid w:val="00F25FCB"/>
    <w:rsid w:val="00F37D55"/>
    <w:rsid w:val="00F7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6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 w:type="paragraph" w:styleId="ac">
    <w:name w:val="caption"/>
    <w:basedOn w:val="a"/>
    <w:next w:val="a"/>
    <w:uiPriority w:val="35"/>
    <w:unhideWhenUsed/>
    <w:qFormat/>
    <w:rsid w:val="004B0EC3"/>
    <w:rPr>
      <w:rFonts w:asciiTheme="majorHAnsi" w:eastAsia="黑体" w:hAnsiTheme="majorHAnsi" w:cstheme="majorBidi"/>
      <w:sz w:val="20"/>
      <w:szCs w:val="20"/>
    </w:rPr>
  </w:style>
  <w:style w:type="character" w:styleId="ad">
    <w:name w:val="Placeholder Text"/>
    <w:basedOn w:val="a0"/>
    <w:uiPriority w:val="99"/>
    <w:semiHidden/>
    <w:rsid w:val="00622E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6490">
      <w:bodyDiv w:val="1"/>
      <w:marLeft w:val="0"/>
      <w:marRight w:val="0"/>
      <w:marTop w:val="0"/>
      <w:marBottom w:val="0"/>
      <w:divBdr>
        <w:top w:val="none" w:sz="0" w:space="0" w:color="auto"/>
        <w:left w:val="none" w:sz="0" w:space="0" w:color="auto"/>
        <w:bottom w:val="none" w:sz="0" w:space="0" w:color="auto"/>
        <w:right w:val="none" w:sz="0" w:space="0" w:color="auto"/>
      </w:divBdr>
      <w:divsChild>
        <w:div w:id="939919978">
          <w:marLeft w:val="0"/>
          <w:marRight w:val="0"/>
          <w:marTop w:val="0"/>
          <w:marBottom w:val="0"/>
          <w:divBdr>
            <w:top w:val="none" w:sz="0" w:space="0" w:color="auto"/>
            <w:left w:val="none" w:sz="0" w:space="0" w:color="auto"/>
            <w:bottom w:val="none" w:sz="0" w:space="0" w:color="auto"/>
            <w:right w:val="none" w:sz="0" w:space="0" w:color="auto"/>
          </w:divBdr>
          <w:divsChild>
            <w:div w:id="337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441">
      <w:bodyDiv w:val="1"/>
      <w:marLeft w:val="0"/>
      <w:marRight w:val="0"/>
      <w:marTop w:val="0"/>
      <w:marBottom w:val="0"/>
      <w:divBdr>
        <w:top w:val="none" w:sz="0" w:space="0" w:color="auto"/>
        <w:left w:val="none" w:sz="0" w:space="0" w:color="auto"/>
        <w:bottom w:val="none" w:sz="0" w:space="0" w:color="auto"/>
        <w:right w:val="none" w:sz="0" w:space="0" w:color="auto"/>
      </w:divBdr>
      <w:divsChild>
        <w:div w:id="1054885362">
          <w:marLeft w:val="360"/>
          <w:marRight w:val="0"/>
          <w:marTop w:val="200"/>
          <w:marBottom w:val="0"/>
          <w:divBdr>
            <w:top w:val="none" w:sz="0" w:space="0" w:color="auto"/>
            <w:left w:val="none" w:sz="0" w:space="0" w:color="auto"/>
            <w:bottom w:val="none" w:sz="0" w:space="0" w:color="auto"/>
            <w:right w:val="none" w:sz="0" w:space="0" w:color="auto"/>
          </w:divBdr>
        </w:div>
        <w:div w:id="839659195">
          <w:marLeft w:val="1080"/>
          <w:marRight w:val="0"/>
          <w:marTop w:val="100"/>
          <w:marBottom w:val="0"/>
          <w:divBdr>
            <w:top w:val="none" w:sz="0" w:space="0" w:color="auto"/>
            <w:left w:val="none" w:sz="0" w:space="0" w:color="auto"/>
            <w:bottom w:val="none" w:sz="0" w:space="0" w:color="auto"/>
            <w:right w:val="none" w:sz="0" w:space="0" w:color="auto"/>
          </w:divBdr>
        </w:div>
        <w:div w:id="706487330">
          <w:marLeft w:val="1080"/>
          <w:marRight w:val="0"/>
          <w:marTop w:val="100"/>
          <w:marBottom w:val="0"/>
          <w:divBdr>
            <w:top w:val="none" w:sz="0" w:space="0" w:color="auto"/>
            <w:left w:val="none" w:sz="0" w:space="0" w:color="auto"/>
            <w:bottom w:val="none" w:sz="0" w:space="0" w:color="auto"/>
            <w:right w:val="none" w:sz="0" w:space="0" w:color="auto"/>
          </w:divBdr>
        </w:div>
        <w:div w:id="469831010">
          <w:marLeft w:val="1080"/>
          <w:marRight w:val="0"/>
          <w:marTop w:val="100"/>
          <w:marBottom w:val="0"/>
          <w:divBdr>
            <w:top w:val="none" w:sz="0" w:space="0" w:color="auto"/>
            <w:left w:val="none" w:sz="0" w:space="0" w:color="auto"/>
            <w:bottom w:val="none" w:sz="0" w:space="0" w:color="auto"/>
            <w:right w:val="none" w:sz="0" w:space="0" w:color="auto"/>
          </w:divBdr>
        </w:div>
        <w:div w:id="1150367915">
          <w:marLeft w:val="1080"/>
          <w:marRight w:val="0"/>
          <w:marTop w:val="100"/>
          <w:marBottom w:val="0"/>
          <w:divBdr>
            <w:top w:val="none" w:sz="0" w:space="0" w:color="auto"/>
            <w:left w:val="none" w:sz="0" w:space="0" w:color="auto"/>
            <w:bottom w:val="none" w:sz="0" w:space="0" w:color="auto"/>
            <w:right w:val="none" w:sz="0" w:space="0" w:color="auto"/>
          </w:divBdr>
        </w:div>
        <w:div w:id="127817910">
          <w:marLeft w:val="360"/>
          <w:marRight w:val="0"/>
          <w:marTop w:val="200"/>
          <w:marBottom w:val="0"/>
          <w:divBdr>
            <w:top w:val="none" w:sz="0" w:space="0" w:color="auto"/>
            <w:left w:val="none" w:sz="0" w:space="0" w:color="auto"/>
            <w:bottom w:val="none" w:sz="0" w:space="0" w:color="auto"/>
            <w:right w:val="none" w:sz="0" w:space="0" w:color="auto"/>
          </w:divBdr>
        </w:div>
        <w:div w:id="1497111029">
          <w:marLeft w:val="1080"/>
          <w:marRight w:val="0"/>
          <w:marTop w:val="100"/>
          <w:marBottom w:val="0"/>
          <w:divBdr>
            <w:top w:val="none" w:sz="0" w:space="0" w:color="auto"/>
            <w:left w:val="none" w:sz="0" w:space="0" w:color="auto"/>
            <w:bottom w:val="none" w:sz="0" w:space="0" w:color="auto"/>
            <w:right w:val="none" w:sz="0" w:space="0" w:color="auto"/>
          </w:divBdr>
        </w:div>
        <w:div w:id="1344211457">
          <w:marLeft w:val="360"/>
          <w:marRight w:val="0"/>
          <w:marTop w:val="200"/>
          <w:marBottom w:val="0"/>
          <w:divBdr>
            <w:top w:val="none" w:sz="0" w:space="0" w:color="auto"/>
            <w:left w:val="none" w:sz="0" w:space="0" w:color="auto"/>
            <w:bottom w:val="none" w:sz="0" w:space="0" w:color="auto"/>
            <w:right w:val="none" w:sz="0" w:space="0" w:color="auto"/>
          </w:divBdr>
        </w:div>
        <w:div w:id="1902671353">
          <w:marLeft w:val="1080"/>
          <w:marRight w:val="0"/>
          <w:marTop w:val="100"/>
          <w:marBottom w:val="0"/>
          <w:divBdr>
            <w:top w:val="none" w:sz="0" w:space="0" w:color="auto"/>
            <w:left w:val="none" w:sz="0" w:space="0" w:color="auto"/>
            <w:bottom w:val="none" w:sz="0" w:space="0" w:color="auto"/>
            <w:right w:val="none" w:sz="0" w:space="0" w:color="auto"/>
          </w:divBdr>
        </w:div>
        <w:div w:id="692272360">
          <w:marLeft w:val="360"/>
          <w:marRight w:val="0"/>
          <w:marTop w:val="200"/>
          <w:marBottom w:val="0"/>
          <w:divBdr>
            <w:top w:val="none" w:sz="0" w:space="0" w:color="auto"/>
            <w:left w:val="none" w:sz="0" w:space="0" w:color="auto"/>
            <w:bottom w:val="none" w:sz="0" w:space="0" w:color="auto"/>
            <w:right w:val="none" w:sz="0" w:space="0" w:color="auto"/>
          </w:divBdr>
        </w:div>
        <w:div w:id="852695289">
          <w:marLeft w:val="1080"/>
          <w:marRight w:val="0"/>
          <w:marTop w:val="100"/>
          <w:marBottom w:val="0"/>
          <w:divBdr>
            <w:top w:val="none" w:sz="0" w:space="0" w:color="auto"/>
            <w:left w:val="none" w:sz="0" w:space="0" w:color="auto"/>
            <w:bottom w:val="none" w:sz="0" w:space="0" w:color="auto"/>
            <w:right w:val="none" w:sz="0" w:space="0" w:color="auto"/>
          </w:divBdr>
        </w:div>
      </w:divsChild>
    </w:div>
    <w:div w:id="501434121">
      <w:bodyDiv w:val="1"/>
      <w:marLeft w:val="0"/>
      <w:marRight w:val="0"/>
      <w:marTop w:val="0"/>
      <w:marBottom w:val="0"/>
      <w:divBdr>
        <w:top w:val="none" w:sz="0" w:space="0" w:color="auto"/>
        <w:left w:val="none" w:sz="0" w:space="0" w:color="auto"/>
        <w:bottom w:val="none" w:sz="0" w:space="0" w:color="auto"/>
        <w:right w:val="none" w:sz="0" w:space="0" w:color="auto"/>
      </w:divBdr>
      <w:divsChild>
        <w:div w:id="795678539">
          <w:marLeft w:val="0"/>
          <w:marRight w:val="0"/>
          <w:marTop w:val="0"/>
          <w:marBottom w:val="0"/>
          <w:divBdr>
            <w:top w:val="none" w:sz="0" w:space="0" w:color="auto"/>
            <w:left w:val="none" w:sz="0" w:space="0" w:color="auto"/>
            <w:bottom w:val="none" w:sz="0" w:space="0" w:color="auto"/>
            <w:right w:val="none" w:sz="0" w:space="0" w:color="auto"/>
          </w:divBdr>
          <w:divsChild>
            <w:div w:id="2051221431">
              <w:marLeft w:val="0"/>
              <w:marRight w:val="0"/>
              <w:marTop w:val="0"/>
              <w:marBottom w:val="0"/>
              <w:divBdr>
                <w:top w:val="none" w:sz="0" w:space="0" w:color="auto"/>
                <w:left w:val="none" w:sz="0" w:space="0" w:color="auto"/>
                <w:bottom w:val="none" w:sz="0" w:space="0" w:color="auto"/>
                <w:right w:val="none" w:sz="0" w:space="0" w:color="auto"/>
              </w:divBdr>
            </w:div>
            <w:div w:id="779108468">
              <w:marLeft w:val="0"/>
              <w:marRight w:val="0"/>
              <w:marTop w:val="0"/>
              <w:marBottom w:val="0"/>
              <w:divBdr>
                <w:top w:val="none" w:sz="0" w:space="0" w:color="auto"/>
                <w:left w:val="none" w:sz="0" w:space="0" w:color="auto"/>
                <w:bottom w:val="none" w:sz="0" w:space="0" w:color="auto"/>
                <w:right w:val="none" w:sz="0" w:space="0" w:color="auto"/>
              </w:divBdr>
            </w:div>
            <w:div w:id="842597669">
              <w:marLeft w:val="0"/>
              <w:marRight w:val="0"/>
              <w:marTop w:val="0"/>
              <w:marBottom w:val="0"/>
              <w:divBdr>
                <w:top w:val="none" w:sz="0" w:space="0" w:color="auto"/>
                <w:left w:val="none" w:sz="0" w:space="0" w:color="auto"/>
                <w:bottom w:val="none" w:sz="0" w:space="0" w:color="auto"/>
                <w:right w:val="none" w:sz="0" w:space="0" w:color="auto"/>
              </w:divBdr>
            </w:div>
            <w:div w:id="1718821198">
              <w:marLeft w:val="0"/>
              <w:marRight w:val="0"/>
              <w:marTop w:val="0"/>
              <w:marBottom w:val="0"/>
              <w:divBdr>
                <w:top w:val="none" w:sz="0" w:space="0" w:color="auto"/>
                <w:left w:val="none" w:sz="0" w:space="0" w:color="auto"/>
                <w:bottom w:val="none" w:sz="0" w:space="0" w:color="auto"/>
                <w:right w:val="none" w:sz="0" w:space="0" w:color="auto"/>
              </w:divBdr>
            </w:div>
            <w:div w:id="1156188095">
              <w:marLeft w:val="0"/>
              <w:marRight w:val="0"/>
              <w:marTop w:val="0"/>
              <w:marBottom w:val="0"/>
              <w:divBdr>
                <w:top w:val="none" w:sz="0" w:space="0" w:color="auto"/>
                <w:left w:val="none" w:sz="0" w:space="0" w:color="auto"/>
                <w:bottom w:val="none" w:sz="0" w:space="0" w:color="auto"/>
                <w:right w:val="none" w:sz="0" w:space="0" w:color="auto"/>
              </w:divBdr>
            </w:div>
            <w:div w:id="834883903">
              <w:marLeft w:val="0"/>
              <w:marRight w:val="0"/>
              <w:marTop w:val="0"/>
              <w:marBottom w:val="0"/>
              <w:divBdr>
                <w:top w:val="none" w:sz="0" w:space="0" w:color="auto"/>
                <w:left w:val="none" w:sz="0" w:space="0" w:color="auto"/>
                <w:bottom w:val="none" w:sz="0" w:space="0" w:color="auto"/>
                <w:right w:val="none" w:sz="0" w:space="0" w:color="auto"/>
              </w:divBdr>
            </w:div>
            <w:div w:id="58944817">
              <w:marLeft w:val="0"/>
              <w:marRight w:val="0"/>
              <w:marTop w:val="0"/>
              <w:marBottom w:val="0"/>
              <w:divBdr>
                <w:top w:val="none" w:sz="0" w:space="0" w:color="auto"/>
                <w:left w:val="none" w:sz="0" w:space="0" w:color="auto"/>
                <w:bottom w:val="none" w:sz="0" w:space="0" w:color="auto"/>
                <w:right w:val="none" w:sz="0" w:space="0" w:color="auto"/>
              </w:divBdr>
            </w:div>
            <w:div w:id="162817750">
              <w:marLeft w:val="0"/>
              <w:marRight w:val="0"/>
              <w:marTop w:val="0"/>
              <w:marBottom w:val="0"/>
              <w:divBdr>
                <w:top w:val="none" w:sz="0" w:space="0" w:color="auto"/>
                <w:left w:val="none" w:sz="0" w:space="0" w:color="auto"/>
                <w:bottom w:val="none" w:sz="0" w:space="0" w:color="auto"/>
                <w:right w:val="none" w:sz="0" w:space="0" w:color="auto"/>
              </w:divBdr>
            </w:div>
            <w:div w:id="862784275">
              <w:marLeft w:val="0"/>
              <w:marRight w:val="0"/>
              <w:marTop w:val="0"/>
              <w:marBottom w:val="0"/>
              <w:divBdr>
                <w:top w:val="none" w:sz="0" w:space="0" w:color="auto"/>
                <w:left w:val="none" w:sz="0" w:space="0" w:color="auto"/>
                <w:bottom w:val="none" w:sz="0" w:space="0" w:color="auto"/>
                <w:right w:val="none" w:sz="0" w:space="0" w:color="auto"/>
              </w:divBdr>
            </w:div>
            <w:div w:id="1665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112">
      <w:bodyDiv w:val="1"/>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sChild>
            <w:div w:id="10489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019">
      <w:bodyDiv w:val="1"/>
      <w:marLeft w:val="0"/>
      <w:marRight w:val="0"/>
      <w:marTop w:val="0"/>
      <w:marBottom w:val="0"/>
      <w:divBdr>
        <w:top w:val="none" w:sz="0" w:space="0" w:color="auto"/>
        <w:left w:val="none" w:sz="0" w:space="0" w:color="auto"/>
        <w:bottom w:val="none" w:sz="0" w:space="0" w:color="auto"/>
        <w:right w:val="none" w:sz="0" w:space="0" w:color="auto"/>
      </w:divBdr>
    </w:div>
    <w:div w:id="961033114">
      <w:bodyDiv w:val="1"/>
      <w:marLeft w:val="0"/>
      <w:marRight w:val="0"/>
      <w:marTop w:val="0"/>
      <w:marBottom w:val="0"/>
      <w:divBdr>
        <w:top w:val="none" w:sz="0" w:space="0" w:color="auto"/>
        <w:left w:val="none" w:sz="0" w:space="0" w:color="auto"/>
        <w:bottom w:val="none" w:sz="0" w:space="0" w:color="auto"/>
        <w:right w:val="none" w:sz="0" w:space="0" w:color="auto"/>
      </w:divBdr>
      <w:divsChild>
        <w:div w:id="850529612">
          <w:marLeft w:val="0"/>
          <w:marRight w:val="0"/>
          <w:marTop w:val="0"/>
          <w:marBottom w:val="0"/>
          <w:divBdr>
            <w:top w:val="none" w:sz="0" w:space="0" w:color="auto"/>
            <w:left w:val="none" w:sz="0" w:space="0" w:color="auto"/>
            <w:bottom w:val="none" w:sz="0" w:space="0" w:color="auto"/>
            <w:right w:val="none" w:sz="0" w:space="0" w:color="auto"/>
          </w:divBdr>
          <w:divsChild>
            <w:div w:id="67461721">
              <w:marLeft w:val="0"/>
              <w:marRight w:val="0"/>
              <w:marTop w:val="0"/>
              <w:marBottom w:val="0"/>
              <w:divBdr>
                <w:top w:val="none" w:sz="0" w:space="0" w:color="auto"/>
                <w:left w:val="none" w:sz="0" w:space="0" w:color="auto"/>
                <w:bottom w:val="none" w:sz="0" w:space="0" w:color="auto"/>
                <w:right w:val="none" w:sz="0" w:space="0" w:color="auto"/>
              </w:divBdr>
            </w:div>
            <w:div w:id="338776283">
              <w:marLeft w:val="0"/>
              <w:marRight w:val="0"/>
              <w:marTop w:val="0"/>
              <w:marBottom w:val="0"/>
              <w:divBdr>
                <w:top w:val="none" w:sz="0" w:space="0" w:color="auto"/>
                <w:left w:val="none" w:sz="0" w:space="0" w:color="auto"/>
                <w:bottom w:val="none" w:sz="0" w:space="0" w:color="auto"/>
                <w:right w:val="none" w:sz="0" w:space="0" w:color="auto"/>
              </w:divBdr>
            </w:div>
            <w:div w:id="2057389854">
              <w:marLeft w:val="0"/>
              <w:marRight w:val="0"/>
              <w:marTop w:val="0"/>
              <w:marBottom w:val="0"/>
              <w:divBdr>
                <w:top w:val="none" w:sz="0" w:space="0" w:color="auto"/>
                <w:left w:val="none" w:sz="0" w:space="0" w:color="auto"/>
                <w:bottom w:val="none" w:sz="0" w:space="0" w:color="auto"/>
                <w:right w:val="none" w:sz="0" w:space="0" w:color="auto"/>
              </w:divBdr>
            </w:div>
            <w:div w:id="2000571265">
              <w:marLeft w:val="0"/>
              <w:marRight w:val="0"/>
              <w:marTop w:val="0"/>
              <w:marBottom w:val="0"/>
              <w:divBdr>
                <w:top w:val="none" w:sz="0" w:space="0" w:color="auto"/>
                <w:left w:val="none" w:sz="0" w:space="0" w:color="auto"/>
                <w:bottom w:val="none" w:sz="0" w:space="0" w:color="auto"/>
                <w:right w:val="none" w:sz="0" w:space="0" w:color="auto"/>
              </w:divBdr>
            </w:div>
            <w:div w:id="687562641">
              <w:marLeft w:val="0"/>
              <w:marRight w:val="0"/>
              <w:marTop w:val="0"/>
              <w:marBottom w:val="0"/>
              <w:divBdr>
                <w:top w:val="none" w:sz="0" w:space="0" w:color="auto"/>
                <w:left w:val="none" w:sz="0" w:space="0" w:color="auto"/>
                <w:bottom w:val="none" w:sz="0" w:space="0" w:color="auto"/>
                <w:right w:val="none" w:sz="0" w:space="0" w:color="auto"/>
              </w:divBdr>
            </w:div>
            <w:div w:id="1803888885">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142">
      <w:bodyDiv w:val="1"/>
      <w:marLeft w:val="0"/>
      <w:marRight w:val="0"/>
      <w:marTop w:val="0"/>
      <w:marBottom w:val="0"/>
      <w:divBdr>
        <w:top w:val="none" w:sz="0" w:space="0" w:color="auto"/>
        <w:left w:val="none" w:sz="0" w:space="0" w:color="auto"/>
        <w:bottom w:val="none" w:sz="0" w:space="0" w:color="auto"/>
        <w:right w:val="none" w:sz="0" w:space="0" w:color="auto"/>
      </w:divBdr>
      <w:divsChild>
        <w:div w:id="1298682724">
          <w:marLeft w:val="0"/>
          <w:marRight w:val="0"/>
          <w:marTop w:val="0"/>
          <w:marBottom w:val="0"/>
          <w:divBdr>
            <w:top w:val="none" w:sz="0" w:space="0" w:color="auto"/>
            <w:left w:val="none" w:sz="0" w:space="0" w:color="auto"/>
            <w:bottom w:val="none" w:sz="0" w:space="0" w:color="auto"/>
            <w:right w:val="none" w:sz="0" w:space="0" w:color="auto"/>
          </w:divBdr>
          <w:divsChild>
            <w:div w:id="5621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568">
      <w:bodyDiv w:val="1"/>
      <w:marLeft w:val="0"/>
      <w:marRight w:val="0"/>
      <w:marTop w:val="0"/>
      <w:marBottom w:val="0"/>
      <w:divBdr>
        <w:top w:val="none" w:sz="0" w:space="0" w:color="auto"/>
        <w:left w:val="none" w:sz="0" w:space="0" w:color="auto"/>
        <w:bottom w:val="none" w:sz="0" w:space="0" w:color="auto"/>
        <w:right w:val="none" w:sz="0" w:space="0" w:color="auto"/>
      </w:divBdr>
    </w:div>
    <w:div w:id="1196119385">
      <w:bodyDiv w:val="1"/>
      <w:marLeft w:val="0"/>
      <w:marRight w:val="0"/>
      <w:marTop w:val="0"/>
      <w:marBottom w:val="0"/>
      <w:divBdr>
        <w:top w:val="none" w:sz="0" w:space="0" w:color="auto"/>
        <w:left w:val="none" w:sz="0" w:space="0" w:color="auto"/>
        <w:bottom w:val="none" w:sz="0" w:space="0" w:color="auto"/>
        <w:right w:val="none" w:sz="0" w:space="0" w:color="auto"/>
      </w:divBdr>
      <w:divsChild>
        <w:div w:id="840657986">
          <w:marLeft w:val="0"/>
          <w:marRight w:val="0"/>
          <w:marTop w:val="0"/>
          <w:marBottom w:val="0"/>
          <w:divBdr>
            <w:top w:val="none" w:sz="0" w:space="0" w:color="auto"/>
            <w:left w:val="none" w:sz="0" w:space="0" w:color="auto"/>
            <w:bottom w:val="none" w:sz="0" w:space="0" w:color="auto"/>
            <w:right w:val="none" w:sz="0" w:space="0" w:color="auto"/>
          </w:divBdr>
          <w:divsChild>
            <w:div w:id="17589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495">
      <w:bodyDiv w:val="1"/>
      <w:marLeft w:val="0"/>
      <w:marRight w:val="0"/>
      <w:marTop w:val="0"/>
      <w:marBottom w:val="0"/>
      <w:divBdr>
        <w:top w:val="none" w:sz="0" w:space="0" w:color="auto"/>
        <w:left w:val="none" w:sz="0" w:space="0" w:color="auto"/>
        <w:bottom w:val="none" w:sz="0" w:space="0" w:color="auto"/>
        <w:right w:val="none" w:sz="0" w:space="0" w:color="auto"/>
      </w:divBdr>
    </w:div>
    <w:div w:id="1446384272">
      <w:bodyDiv w:val="1"/>
      <w:marLeft w:val="0"/>
      <w:marRight w:val="0"/>
      <w:marTop w:val="0"/>
      <w:marBottom w:val="0"/>
      <w:divBdr>
        <w:top w:val="none" w:sz="0" w:space="0" w:color="auto"/>
        <w:left w:val="none" w:sz="0" w:space="0" w:color="auto"/>
        <w:bottom w:val="none" w:sz="0" w:space="0" w:color="auto"/>
        <w:right w:val="none" w:sz="0" w:space="0" w:color="auto"/>
      </w:divBdr>
      <w:divsChild>
        <w:div w:id="78135966">
          <w:marLeft w:val="0"/>
          <w:marRight w:val="0"/>
          <w:marTop w:val="0"/>
          <w:marBottom w:val="0"/>
          <w:divBdr>
            <w:top w:val="none" w:sz="0" w:space="0" w:color="auto"/>
            <w:left w:val="none" w:sz="0" w:space="0" w:color="auto"/>
            <w:bottom w:val="none" w:sz="0" w:space="0" w:color="auto"/>
            <w:right w:val="none" w:sz="0" w:space="0" w:color="auto"/>
          </w:divBdr>
          <w:divsChild>
            <w:div w:id="337316340">
              <w:marLeft w:val="0"/>
              <w:marRight w:val="0"/>
              <w:marTop w:val="0"/>
              <w:marBottom w:val="0"/>
              <w:divBdr>
                <w:top w:val="none" w:sz="0" w:space="0" w:color="auto"/>
                <w:left w:val="none" w:sz="0" w:space="0" w:color="auto"/>
                <w:bottom w:val="none" w:sz="0" w:space="0" w:color="auto"/>
                <w:right w:val="none" w:sz="0" w:space="0" w:color="auto"/>
              </w:divBdr>
            </w:div>
            <w:div w:id="1557859258">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851483070">
              <w:marLeft w:val="0"/>
              <w:marRight w:val="0"/>
              <w:marTop w:val="0"/>
              <w:marBottom w:val="0"/>
              <w:divBdr>
                <w:top w:val="none" w:sz="0" w:space="0" w:color="auto"/>
                <w:left w:val="none" w:sz="0" w:space="0" w:color="auto"/>
                <w:bottom w:val="none" w:sz="0" w:space="0" w:color="auto"/>
                <w:right w:val="none" w:sz="0" w:space="0" w:color="auto"/>
              </w:divBdr>
            </w:div>
            <w:div w:id="489061559">
              <w:marLeft w:val="0"/>
              <w:marRight w:val="0"/>
              <w:marTop w:val="0"/>
              <w:marBottom w:val="0"/>
              <w:divBdr>
                <w:top w:val="none" w:sz="0" w:space="0" w:color="auto"/>
                <w:left w:val="none" w:sz="0" w:space="0" w:color="auto"/>
                <w:bottom w:val="none" w:sz="0" w:space="0" w:color="auto"/>
                <w:right w:val="none" w:sz="0" w:space="0" w:color="auto"/>
              </w:divBdr>
            </w:div>
            <w:div w:id="446235397">
              <w:marLeft w:val="0"/>
              <w:marRight w:val="0"/>
              <w:marTop w:val="0"/>
              <w:marBottom w:val="0"/>
              <w:divBdr>
                <w:top w:val="none" w:sz="0" w:space="0" w:color="auto"/>
                <w:left w:val="none" w:sz="0" w:space="0" w:color="auto"/>
                <w:bottom w:val="none" w:sz="0" w:space="0" w:color="auto"/>
                <w:right w:val="none" w:sz="0" w:space="0" w:color="auto"/>
              </w:divBdr>
            </w:div>
            <w:div w:id="1369988935">
              <w:marLeft w:val="0"/>
              <w:marRight w:val="0"/>
              <w:marTop w:val="0"/>
              <w:marBottom w:val="0"/>
              <w:divBdr>
                <w:top w:val="none" w:sz="0" w:space="0" w:color="auto"/>
                <w:left w:val="none" w:sz="0" w:space="0" w:color="auto"/>
                <w:bottom w:val="none" w:sz="0" w:space="0" w:color="auto"/>
                <w:right w:val="none" w:sz="0" w:space="0" w:color="auto"/>
              </w:divBdr>
            </w:div>
            <w:div w:id="1520924076">
              <w:marLeft w:val="0"/>
              <w:marRight w:val="0"/>
              <w:marTop w:val="0"/>
              <w:marBottom w:val="0"/>
              <w:divBdr>
                <w:top w:val="none" w:sz="0" w:space="0" w:color="auto"/>
                <w:left w:val="none" w:sz="0" w:space="0" w:color="auto"/>
                <w:bottom w:val="none" w:sz="0" w:space="0" w:color="auto"/>
                <w:right w:val="none" w:sz="0" w:space="0" w:color="auto"/>
              </w:divBdr>
            </w:div>
            <w:div w:id="1678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344">
      <w:bodyDiv w:val="1"/>
      <w:marLeft w:val="0"/>
      <w:marRight w:val="0"/>
      <w:marTop w:val="0"/>
      <w:marBottom w:val="0"/>
      <w:divBdr>
        <w:top w:val="none" w:sz="0" w:space="0" w:color="auto"/>
        <w:left w:val="none" w:sz="0" w:space="0" w:color="auto"/>
        <w:bottom w:val="none" w:sz="0" w:space="0" w:color="auto"/>
        <w:right w:val="none" w:sz="0" w:space="0" w:color="auto"/>
      </w:divBdr>
    </w:div>
    <w:div w:id="1486582435">
      <w:bodyDiv w:val="1"/>
      <w:marLeft w:val="0"/>
      <w:marRight w:val="0"/>
      <w:marTop w:val="0"/>
      <w:marBottom w:val="0"/>
      <w:divBdr>
        <w:top w:val="none" w:sz="0" w:space="0" w:color="auto"/>
        <w:left w:val="none" w:sz="0" w:space="0" w:color="auto"/>
        <w:bottom w:val="none" w:sz="0" w:space="0" w:color="auto"/>
        <w:right w:val="none" w:sz="0" w:space="0" w:color="auto"/>
      </w:divBdr>
      <w:divsChild>
        <w:div w:id="894320904">
          <w:marLeft w:val="720"/>
          <w:marRight w:val="0"/>
          <w:marTop w:val="200"/>
          <w:marBottom w:val="0"/>
          <w:divBdr>
            <w:top w:val="none" w:sz="0" w:space="0" w:color="auto"/>
            <w:left w:val="none" w:sz="0" w:space="0" w:color="auto"/>
            <w:bottom w:val="none" w:sz="0" w:space="0" w:color="auto"/>
            <w:right w:val="none" w:sz="0" w:space="0" w:color="auto"/>
          </w:divBdr>
        </w:div>
        <w:div w:id="1584606539">
          <w:marLeft w:val="720"/>
          <w:marRight w:val="0"/>
          <w:marTop w:val="200"/>
          <w:marBottom w:val="0"/>
          <w:divBdr>
            <w:top w:val="none" w:sz="0" w:space="0" w:color="auto"/>
            <w:left w:val="none" w:sz="0" w:space="0" w:color="auto"/>
            <w:bottom w:val="none" w:sz="0" w:space="0" w:color="auto"/>
            <w:right w:val="none" w:sz="0" w:space="0" w:color="auto"/>
          </w:divBdr>
        </w:div>
        <w:div w:id="1541894990">
          <w:marLeft w:val="720"/>
          <w:marRight w:val="0"/>
          <w:marTop w:val="200"/>
          <w:marBottom w:val="0"/>
          <w:divBdr>
            <w:top w:val="none" w:sz="0" w:space="0" w:color="auto"/>
            <w:left w:val="none" w:sz="0" w:space="0" w:color="auto"/>
            <w:bottom w:val="none" w:sz="0" w:space="0" w:color="auto"/>
            <w:right w:val="none" w:sz="0" w:space="0" w:color="auto"/>
          </w:divBdr>
        </w:div>
        <w:div w:id="867833750">
          <w:marLeft w:val="720"/>
          <w:marRight w:val="0"/>
          <w:marTop w:val="200"/>
          <w:marBottom w:val="0"/>
          <w:divBdr>
            <w:top w:val="none" w:sz="0" w:space="0" w:color="auto"/>
            <w:left w:val="none" w:sz="0" w:space="0" w:color="auto"/>
            <w:bottom w:val="none" w:sz="0" w:space="0" w:color="auto"/>
            <w:right w:val="none" w:sz="0" w:space="0" w:color="auto"/>
          </w:divBdr>
        </w:div>
        <w:div w:id="1855608717">
          <w:marLeft w:val="720"/>
          <w:marRight w:val="0"/>
          <w:marTop w:val="200"/>
          <w:marBottom w:val="0"/>
          <w:divBdr>
            <w:top w:val="none" w:sz="0" w:space="0" w:color="auto"/>
            <w:left w:val="none" w:sz="0" w:space="0" w:color="auto"/>
            <w:bottom w:val="none" w:sz="0" w:space="0" w:color="auto"/>
            <w:right w:val="none" w:sz="0" w:space="0" w:color="auto"/>
          </w:divBdr>
        </w:div>
      </w:divsChild>
    </w:div>
    <w:div w:id="1555656047">
      <w:bodyDiv w:val="1"/>
      <w:marLeft w:val="0"/>
      <w:marRight w:val="0"/>
      <w:marTop w:val="0"/>
      <w:marBottom w:val="0"/>
      <w:divBdr>
        <w:top w:val="none" w:sz="0" w:space="0" w:color="auto"/>
        <w:left w:val="none" w:sz="0" w:space="0" w:color="auto"/>
        <w:bottom w:val="none" w:sz="0" w:space="0" w:color="auto"/>
        <w:right w:val="none" w:sz="0" w:space="0" w:color="auto"/>
      </w:divBdr>
      <w:divsChild>
        <w:div w:id="44260344">
          <w:marLeft w:val="0"/>
          <w:marRight w:val="0"/>
          <w:marTop w:val="0"/>
          <w:marBottom w:val="0"/>
          <w:divBdr>
            <w:top w:val="none" w:sz="0" w:space="0" w:color="auto"/>
            <w:left w:val="none" w:sz="0" w:space="0" w:color="auto"/>
            <w:bottom w:val="none" w:sz="0" w:space="0" w:color="auto"/>
            <w:right w:val="none" w:sz="0" w:space="0" w:color="auto"/>
          </w:divBdr>
          <w:divsChild>
            <w:div w:id="3355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933">
      <w:bodyDiv w:val="1"/>
      <w:marLeft w:val="0"/>
      <w:marRight w:val="0"/>
      <w:marTop w:val="0"/>
      <w:marBottom w:val="0"/>
      <w:divBdr>
        <w:top w:val="none" w:sz="0" w:space="0" w:color="auto"/>
        <w:left w:val="none" w:sz="0" w:space="0" w:color="auto"/>
        <w:bottom w:val="none" w:sz="0" w:space="0" w:color="auto"/>
        <w:right w:val="none" w:sz="0" w:space="0" w:color="auto"/>
      </w:divBdr>
      <w:divsChild>
        <w:div w:id="2106341012">
          <w:marLeft w:val="0"/>
          <w:marRight w:val="0"/>
          <w:marTop w:val="0"/>
          <w:marBottom w:val="0"/>
          <w:divBdr>
            <w:top w:val="none" w:sz="0" w:space="0" w:color="auto"/>
            <w:left w:val="none" w:sz="0" w:space="0" w:color="auto"/>
            <w:bottom w:val="none" w:sz="0" w:space="0" w:color="auto"/>
            <w:right w:val="none" w:sz="0" w:space="0" w:color="auto"/>
          </w:divBdr>
          <w:divsChild>
            <w:div w:id="2060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813">
      <w:bodyDiv w:val="1"/>
      <w:marLeft w:val="0"/>
      <w:marRight w:val="0"/>
      <w:marTop w:val="0"/>
      <w:marBottom w:val="0"/>
      <w:divBdr>
        <w:top w:val="none" w:sz="0" w:space="0" w:color="auto"/>
        <w:left w:val="none" w:sz="0" w:space="0" w:color="auto"/>
        <w:bottom w:val="none" w:sz="0" w:space="0" w:color="auto"/>
        <w:right w:val="none" w:sz="0" w:space="0" w:color="auto"/>
      </w:divBdr>
      <w:divsChild>
        <w:div w:id="1303122049">
          <w:marLeft w:val="360"/>
          <w:marRight w:val="0"/>
          <w:marTop w:val="200"/>
          <w:marBottom w:val="0"/>
          <w:divBdr>
            <w:top w:val="none" w:sz="0" w:space="0" w:color="auto"/>
            <w:left w:val="none" w:sz="0" w:space="0" w:color="auto"/>
            <w:bottom w:val="none" w:sz="0" w:space="0" w:color="auto"/>
            <w:right w:val="none" w:sz="0" w:space="0" w:color="auto"/>
          </w:divBdr>
        </w:div>
        <w:div w:id="795293141">
          <w:marLeft w:val="360"/>
          <w:marRight w:val="0"/>
          <w:marTop w:val="200"/>
          <w:marBottom w:val="0"/>
          <w:divBdr>
            <w:top w:val="none" w:sz="0" w:space="0" w:color="auto"/>
            <w:left w:val="none" w:sz="0" w:space="0" w:color="auto"/>
            <w:bottom w:val="none" w:sz="0" w:space="0" w:color="auto"/>
            <w:right w:val="none" w:sz="0" w:space="0" w:color="auto"/>
          </w:divBdr>
        </w:div>
        <w:div w:id="438254269">
          <w:marLeft w:val="360"/>
          <w:marRight w:val="0"/>
          <w:marTop w:val="200"/>
          <w:marBottom w:val="0"/>
          <w:divBdr>
            <w:top w:val="none" w:sz="0" w:space="0" w:color="auto"/>
            <w:left w:val="none" w:sz="0" w:space="0" w:color="auto"/>
            <w:bottom w:val="none" w:sz="0" w:space="0" w:color="auto"/>
            <w:right w:val="none" w:sz="0" w:space="0" w:color="auto"/>
          </w:divBdr>
        </w:div>
      </w:divsChild>
    </w:div>
    <w:div w:id="2115512921">
      <w:bodyDiv w:val="1"/>
      <w:marLeft w:val="0"/>
      <w:marRight w:val="0"/>
      <w:marTop w:val="0"/>
      <w:marBottom w:val="0"/>
      <w:divBdr>
        <w:top w:val="none" w:sz="0" w:space="0" w:color="auto"/>
        <w:left w:val="none" w:sz="0" w:space="0" w:color="auto"/>
        <w:bottom w:val="none" w:sz="0" w:space="0" w:color="auto"/>
        <w:right w:val="none" w:sz="0" w:space="0" w:color="auto"/>
      </w:divBdr>
      <w:divsChild>
        <w:div w:id="1127774486">
          <w:marLeft w:val="0"/>
          <w:marRight w:val="0"/>
          <w:marTop w:val="0"/>
          <w:marBottom w:val="0"/>
          <w:divBdr>
            <w:top w:val="none" w:sz="0" w:space="0" w:color="auto"/>
            <w:left w:val="none" w:sz="0" w:space="0" w:color="auto"/>
            <w:bottom w:val="none" w:sz="0" w:space="0" w:color="auto"/>
            <w:right w:val="none" w:sz="0" w:space="0" w:color="auto"/>
          </w:divBdr>
          <w:divsChild>
            <w:div w:id="1396779424">
              <w:marLeft w:val="0"/>
              <w:marRight w:val="0"/>
              <w:marTop w:val="0"/>
              <w:marBottom w:val="0"/>
              <w:divBdr>
                <w:top w:val="none" w:sz="0" w:space="0" w:color="auto"/>
                <w:left w:val="none" w:sz="0" w:space="0" w:color="auto"/>
                <w:bottom w:val="none" w:sz="0" w:space="0" w:color="auto"/>
                <w:right w:val="none" w:sz="0" w:space="0" w:color="auto"/>
              </w:divBdr>
            </w:div>
            <w:div w:id="51394398">
              <w:marLeft w:val="0"/>
              <w:marRight w:val="0"/>
              <w:marTop w:val="0"/>
              <w:marBottom w:val="0"/>
              <w:divBdr>
                <w:top w:val="none" w:sz="0" w:space="0" w:color="auto"/>
                <w:left w:val="none" w:sz="0" w:space="0" w:color="auto"/>
                <w:bottom w:val="none" w:sz="0" w:space="0" w:color="auto"/>
                <w:right w:val="none" w:sz="0" w:space="0" w:color="auto"/>
              </w:divBdr>
            </w:div>
            <w:div w:id="1018965719">
              <w:marLeft w:val="0"/>
              <w:marRight w:val="0"/>
              <w:marTop w:val="0"/>
              <w:marBottom w:val="0"/>
              <w:divBdr>
                <w:top w:val="none" w:sz="0" w:space="0" w:color="auto"/>
                <w:left w:val="none" w:sz="0" w:space="0" w:color="auto"/>
                <w:bottom w:val="none" w:sz="0" w:space="0" w:color="auto"/>
                <w:right w:val="none" w:sz="0" w:space="0" w:color="auto"/>
              </w:divBdr>
            </w:div>
            <w:div w:id="123159397">
              <w:marLeft w:val="0"/>
              <w:marRight w:val="0"/>
              <w:marTop w:val="0"/>
              <w:marBottom w:val="0"/>
              <w:divBdr>
                <w:top w:val="none" w:sz="0" w:space="0" w:color="auto"/>
                <w:left w:val="none" w:sz="0" w:space="0" w:color="auto"/>
                <w:bottom w:val="none" w:sz="0" w:space="0" w:color="auto"/>
                <w:right w:val="none" w:sz="0" w:space="0" w:color="auto"/>
              </w:divBdr>
            </w:div>
            <w:div w:id="227422955">
              <w:marLeft w:val="0"/>
              <w:marRight w:val="0"/>
              <w:marTop w:val="0"/>
              <w:marBottom w:val="0"/>
              <w:divBdr>
                <w:top w:val="none" w:sz="0" w:space="0" w:color="auto"/>
                <w:left w:val="none" w:sz="0" w:space="0" w:color="auto"/>
                <w:bottom w:val="none" w:sz="0" w:space="0" w:color="auto"/>
                <w:right w:val="none" w:sz="0" w:space="0" w:color="auto"/>
              </w:divBdr>
            </w:div>
            <w:div w:id="1860118724">
              <w:marLeft w:val="0"/>
              <w:marRight w:val="0"/>
              <w:marTop w:val="0"/>
              <w:marBottom w:val="0"/>
              <w:divBdr>
                <w:top w:val="none" w:sz="0" w:space="0" w:color="auto"/>
                <w:left w:val="none" w:sz="0" w:space="0" w:color="auto"/>
                <w:bottom w:val="none" w:sz="0" w:space="0" w:color="auto"/>
                <w:right w:val="none" w:sz="0" w:space="0" w:color="auto"/>
              </w:divBdr>
            </w:div>
            <w:div w:id="88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725">
      <w:bodyDiv w:val="1"/>
      <w:marLeft w:val="0"/>
      <w:marRight w:val="0"/>
      <w:marTop w:val="0"/>
      <w:marBottom w:val="0"/>
      <w:divBdr>
        <w:top w:val="none" w:sz="0" w:space="0" w:color="auto"/>
        <w:left w:val="none" w:sz="0" w:space="0" w:color="auto"/>
        <w:bottom w:val="none" w:sz="0" w:space="0" w:color="auto"/>
        <w:right w:val="none" w:sz="0" w:space="0" w:color="auto"/>
      </w:divBdr>
    </w:div>
    <w:div w:id="2123450273">
      <w:bodyDiv w:val="1"/>
      <w:marLeft w:val="0"/>
      <w:marRight w:val="0"/>
      <w:marTop w:val="0"/>
      <w:marBottom w:val="0"/>
      <w:divBdr>
        <w:top w:val="none" w:sz="0" w:space="0" w:color="auto"/>
        <w:left w:val="none" w:sz="0" w:space="0" w:color="auto"/>
        <w:bottom w:val="none" w:sz="0" w:space="0" w:color="auto"/>
        <w:right w:val="none" w:sz="0" w:space="0" w:color="auto"/>
      </w:divBdr>
      <w:divsChild>
        <w:div w:id="1218514117">
          <w:marLeft w:val="0"/>
          <w:marRight w:val="0"/>
          <w:marTop w:val="0"/>
          <w:marBottom w:val="0"/>
          <w:divBdr>
            <w:top w:val="none" w:sz="0" w:space="0" w:color="auto"/>
            <w:left w:val="none" w:sz="0" w:space="0" w:color="auto"/>
            <w:bottom w:val="none" w:sz="0" w:space="0" w:color="auto"/>
            <w:right w:val="none" w:sz="0" w:space="0" w:color="auto"/>
          </w:divBdr>
          <w:divsChild>
            <w:div w:id="1560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hyperlink" Target="http://devernay.free.fr/cours/opengl/materi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it.hiof.no/~borres/j3d/explain/light/p-materials.html"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2DC8F-8E7E-4863-A275-5638DCC2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7</Pages>
  <Words>620</Words>
  <Characters>3540</Characters>
  <Application>Microsoft Office Word</Application>
  <DocSecurity>0</DocSecurity>
  <Lines>29</Lines>
  <Paragraphs>8</Paragraphs>
  <ScaleCrop>false</ScaleCrop>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向宇</cp:lastModifiedBy>
  <cp:revision>56</cp:revision>
  <cp:lastPrinted>2021-06-24T10:20:00Z</cp:lastPrinted>
  <dcterms:created xsi:type="dcterms:W3CDTF">2021-06-22T15:59:00Z</dcterms:created>
  <dcterms:modified xsi:type="dcterms:W3CDTF">2021-08-11T03:35:00Z</dcterms:modified>
</cp:coreProperties>
</file>