
<file path=[Content_Types].xml><?xml version="1.0" encoding="utf-8"?>
<Types xmlns="http://schemas.openxmlformats.org/package/2006/content-types">
  <Default Extension="bin" ContentType="application/vnd.openxmlformats-officedocument.oleObject"/>
  <Default Extension="odttf" ContentType="application/vnd.openxmlformats-officedocument.obfuscatedFo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72022721"/>
    <w:p w14:paraId="569E8309" w14:textId="42CFC5C8" w:rsidR="00806036" w:rsidRDefault="00806036" w:rsidP="00806036">
      <w:r>
        <w:object w:dxaOrig="2146" w:dyaOrig="1561" w14:anchorId="08AB9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07.45pt;height:77.6pt" o:ole="" fillcolor="window">
            <v:imagedata r:id="rId8" o:title=""/>
          </v:shape>
          <o:OLEObject Type="Embed" ProgID="Word.Picture.8" ShapeID="_x0000_i1025" DrawAspect="Content" ObjectID="_1810465764" r:id="rId9"/>
        </w:object>
      </w:r>
    </w:p>
    <w:p w14:paraId="23BC6793" w14:textId="77777777" w:rsidR="00806036" w:rsidRDefault="00806036" w:rsidP="00806036"/>
    <w:p w14:paraId="733E63D3" w14:textId="77777777" w:rsidR="00806036" w:rsidRDefault="00806036" w:rsidP="00806036"/>
    <w:p w14:paraId="1051ADFC" w14:textId="77777777" w:rsidR="00806036" w:rsidRDefault="00806036" w:rsidP="00806036"/>
    <w:p w14:paraId="0CD873D3" w14:textId="77777777" w:rsidR="00806036" w:rsidRDefault="00806036" w:rsidP="00806036"/>
    <w:p w14:paraId="493869EB" w14:textId="77777777" w:rsidR="00806036" w:rsidRDefault="00806036" w:rsidP="00806036"/>
    <w:p w14:paraId="7D65B5B0" w14:textId="77777777" w:rsidR="00806036" w:rsidRDefault="00806036" w:rsidP="00806036"/>
    <w:bookmarkEnd w:id="0"/>
    <w:p w14:paraId="3F8D4481" w14:textId="53DBF61E" w:rsidR="00715914" w:rsidRPr="001F42BC" w:rsidRDefault="00806036" w:rsidP="00806036">
      <w:pPr>
        <w:pStyle w:val="ShortT"/>
      </w:pPr>
      <w:r>
        <w:t>Cyber Security Act 2024</w:t>
      </w:r>
    </w:p>
    <w:p w14:paraId="2989E7CD" w14:textId="7AEA9360" w:rsidR="00715914" w:rsidRPr="001F42BC" w:rsidRDefault="00715914" w:rsidP="00806036">
      <w:pPr>
        <w:pStyle w:val="Actno"/>
        <w:spacing w:before="400"/>
      </w:pPr>
      <w:r w:rsidRPr="001F42BC">
        <w:t>No.</w:t>
      </w:r>
      <w:r w:rsidR="00AE2D56">
        <w:t xml:space="preserve"> 98</w:t>
      </w:r>
      <w:r w:rsidR="006C41FA" w:rsidRPr="001F42BC">
        <w:t xml:space="preserve">, </w:t>
      </w:r>
      <w:r w:rsidR="00616C91" w:rsidRPr="001F42BC">
        <w:t>2024</w:t>
      </w:r>
    </w:p>
    <w:p w14:paraId="2A8E5C45" w14:textId="77777777" w:rsidR="00715914" w:rsidRPr="001F42BC" w:rsidRDefault="00715914" w:rsidP="00715914"/>
    <w:p w14:paraId="669BB4A2" w14:textId="77777777" w:rsidR="00B270BC" w:rsidRDefault="00B270BC" w:rsidP="00B270BC">
      <w:pPr>
        <w:rPr>
          <w:lang w:eastAsia="en-AU"/>
        </w:rPr>
      </w:pPr>
    </w:p>
    <w:p w14:paraId="099C96E8" w14:textId="439FDADA" w:rsidR="00990ED3" w:rsidRPr="001F42BC" w:rsidRDefault="00990ED3" w:rsidP="00715914"/>
    <w:p w14:paraId="575604BE" w14:textId="77777777" w:rsidR="00990ED3" w:rsidRPr="001F42BC" w:rsidRDefault="00990ED3" w:rsidP="00715914"/>
    <w:p w14:paraId="1A00CB49" w14:textId="77777777" w:rsidR="00990ED3" w:rsidRPr="001F42BC" w:rsidRDefault="00990ED3" w:rsidP="00715914"/>
    <w:p w14:paraId="088EE290" w14:textId="77777777" w:rsidR="00806036" w:rsidRDefault="00806036" w:rsidP="00806036">
      <w:pPr>
        <w:pStyle w:val="LongT"/>
      </w:pPr>
      <w:r>
        <w:t>An Act relating to cyber security for Australians, and for other purposes</w:t>
      </w:r>
    </w:p>
    <w:p w14:paraId="6D5F40F1" w14:textId="16063E40" w:rsidR="00715914" w:rsidRPr="008B006D" w:rsidRDefault="00715914" w:rsidP="00715914">
      <w:pPr>
        <w:pStyle w:val="Header"/>
        <w:tabs>
          <w:tab w:val="clear" w:pos="4150"/>
          <w:tab w:val="clear" w:pos="8307"/>
        </w:tabs>
      </w:pPr>
      <w:r w:rsidRPr="008B006D">
        <w:rPr>
          <w:rStyle w:val="CharChapNo"/>
        </w:rPr>
        <w:t xml:space="preserve"> </w:t>
      </w:r>
      <w:r w:rsidRPr="008B006D">
        <w:rPr>
          <w:rStyle w:val="CharChapText"/>
        </w:rPr>
        <w:t xml:space="preserve"> </w:t>
      </w:r>
    </w:p>
    <w:p w14:paraId="7A4B41E0" w14:textId="77777777" w:rsidR="00715914" w:rsidRPr="008B006D" w:rsidRDefault="00715914" w:rsidP="00715914">
      <w:pPr>
        <w:pStyle w:val="Header"/>
        <w:tabs>
          <w:tab w:val="clear" w:pos="4150"/>
          <w:tab w:val="clear" w:pos="8307"/>
        </w:tabs>
      </w:pPr>
      <w:r w:rsidRPr="008B006D">
        <w:rPr>
          <w:rStyle w:val="CharPartNo"/>
        </w:rPr>
        <w:t xml:space="preserve"> </w:t>
      </w:r>
      <w:r w:rsidRPr="008B006D">
        <w:rPr>
          <w:rStyle w:val="CharPartText"/>
        </w:rPr>
        <w:t xml:space="preserve"> </w:t>
      </w:r>
    </w:p>
    <w:p w14:paraId="342B36F8" w14:textId="77777777" w:rsidR="00715914" w:rsidRPr="008B006D" w:rsidRDefault="00715914" w:rsidP="00715914">
      <w:pPr>
        <w:pStyle w:val="Header"/>
        <w:tabs>
          <w:tab w:val="clear" w:pos="4150"/>
          <w:tab w:val="clear" w:pos="8307"/>
        </w:tabs>
      </w:pPr>
      <w:r w:rsidRPr="008B006D">
        <w:rPr>
          <w:rStyle w:val="CharDivNo"/>
        </w:rPr>
        <w:t xml:space="preserve"> </w:t>
      </w:r>
      <w:r w:rsidRPr="008B006D">
        <w:rPr>
          <w:rStyle w:val="CharDivText"/>
        </w:rPr>
        <w:t xml:space="preserve"> </w:t>
      </w:r>
    </w:p>
    <w:p w14:paraId="78E8A706" w14:textId="77777777" w:rsidR="00715914" w:rsidRPr="001F42BC" w:rsidRDefault="00715914" w:rsidP="00715914">
      <w:pPr>
        <w:sectPr w:rsidR="00715914" w:rsidRPr="001F42BC" w:rsidSect="00806036">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docGrid w:linePitch="360"/>
        </w:sectPr>
      </w:pPr>
    </w:p>
    <w:p w14:paraId="105C96B5" w14:textId="77777777" w:rsidR="00715914" w:rsidRPr="001F42BC" w:rsidRDefault="00715914" w:rsidP="00715914">
      <w:pPr>
        <w:outlineLvl w:val="0"/>
        <w:rPr>
          <w:sz w:val="36"/>
        </w:rPr>
      </w:pPr>
      <w:r w:rsidRPr="001F42BC">
        <w:rPr>
          <w:sz w:val="36"/>
        </w:rPr>
        <w:lastRenderedPageBreak/>
        <w:t>Contents</w:t>
      </w:r>
    </w:p>
    <w:p w14:paraId="2F3591B8" w14:textId="5776AF3C" w:rsidR="00AE2D56" w:rsidRDefault="00AE2D56">
      <w:pPr>
        <w:pStyle w:val="TOC2"/>
        <w:rPr>
          <w:rFonts w:asciiTheme="minorHAnsi" w:eastAsiaTheme="minorEastAsia" w:hAnsiTheme="minorHAnsi" w:cstheme="minorBidi"/>
          <w:b w:val="0"/>
          <w:noProof/>
          <w:kern w:val="2"/>
          <w:szCs w:val="24"/>
          <w14:ligatures w14:val="standardContextual"/>
        </w:rPr>
      </w:pPr>
      <w:r>
        <w:fldChar w:fldCharType="begin"/>
      </w:r>
      <w:r>
        <w:instrText xml:space="preserve"> TOC \o "1-9" </w:instrText>
      </w:r>
      <w:r>
        <w:fldChar w:fldCharType="separate"/>
      </w:r>
      <w:r>
        <w:rPr>
          <w:noProof/>
        </w:rPr>
        <w:t>Part 1—Preliminary</w:t>
      </w:r>
      <w:r w:rsidRPr="00AE2D56">
        <w:rPr>
          <w:b w:val="0"/>
          <w:noProof/>
          <w:sz w:val="18"/>
        </w:rPr>
        <w:tab/>
      </w:r>
      <w:r w:rsidRPr="00AE2D56">
        <w:rPr>
          <w:b w:val="0"/>
          <w:noProof/>
          <w:sz w:val="18"/>
        </w:rPr>
        <w:fldChar w:fldCharType="begin"/>
      </w:r>
      <w:r w:rsidRPr="00AE2D56">
        <w:rPr>
          <w:b w:val="0"/>
          <w:noProof/>
          <w:sz w:val="18"/>
        </w:rPr>
        <w:instrText xml:space="preserve"> PAGEREF _Toc184306652 \h </w:instrText>
      </w:r>
      <w:r w:rsidRPr="00AE2D56">
        <w:rPr>
          <w:b w:val="0"/>
          <w:noProof/>
          <w:sz w:val="18"/>
        </w:rPr>
      </w:r>
      <w:r w:rsidRPr="00AE2D56">
        <w:rPr>
          <w:b w:val="0"/>
          <w:noProof/>
          <w:sz w:val="18"/>
        </w:rPr>
        <w:fldChar w:fldCharType="separate"/>
      </w:r>
      <w:r w:rsidRPr="00AE2D56">
        <w:rPr>
          <w:b w:val="0"/>
          <w:noProof/>
          <w:sz w:val="18"/>
        </w:rPr>
        <w:t>1</w:t>
      </w:r>
      <w:r w:rsidRPr="00AE2D56">
        <w:rPr>
          <w:b w:val="0"/>
          <w:noProof/>
          <w:sz w:val="18"/>
        </w:rPr>
        <w:fldChar w:fldCharType="end"/>
      </w:r>
    </w:p>
    <w:p w14:paraId="35241005" w14:textId="7C1635D0"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w:t>
      </w:r>
      <w:r>
        <w:rPr>
          <w:noProof/>
        </w:rPr>
        <w:tab/>
        <w:t>Short title</w:t>
      </w:r>
      <w:r w:rsidRPr="00AE2D56">
        <w:rPr>
          <w:noProof/>
        </w:rPr>
        <w:tab/>
      </w:r>
      <w:r w:rsidRPr="00AE2D56">
        <w:rPr>
          <w:noProof/>
        </w:rPr>
        <w:fldChar w:fldCharType="begin"/>
      </w:r>
      <w:r w:rsidRPr="00AE2D56">
        <w:rPr>
          <w:noProof/>
        </w:rPr>
        <w:instrText xml:space="preserve"> PAGEREF _Toc184306653 \h </w:instrText>
      </w:r>
      <w:r w:rsidRPr="00AE2D56">
        <w:rPr>
          <w:noProof/>
        </w:rPr>
      </w:r>
      <w:r w:rsidRPr="00AE2D56">
        <w:rPr>
          <w:noProof/>
        </w:rPr>
        <w:fldChar w:fldCharType="separate"/>
      </w:r>
      <w:r w:rsidRPr="00AE2D56">
        <w:rPr>
          <w:noProof/>
        </w:rPr>
        <w:t>1</w:t>
      </w:r>
      <w:r w:rsidRPr="00AE2D56">
        <w:rPr>
          <w:noProof/>
        </w:rPr>
        <w:fldChar w:fldCharType="end"/>
      </w:r>
    </w:p>
    <w:p w14:paraId="438750EE" w14:textId="63346EE3"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w:t>
      </w:r>
      <w:r>
        <w:rPr>
          <w:noProof/>
        </w:rPr>
        <w:tab/>
        <w:t>Commencement</w:t>
      </w:r>
      <w:r w:rsidRPr="00AE2D56">
        <w:rPr>
          <w:noProof/>
        </w:rPr>
        <w:tab/>
      </w:r>
      <w:r w:rsidRPr="00AE2D56">
        <w:rPr>
          <w:noProof/>
        </w:rPr>
        <w:fldChar w:fldCharType="begin"/>
      </w:r>
      <w:r w:rsidRPr="00AE2D56">
        <w:rPr>
          <w:noProof/>
        </w:rPr>
        <w:instrText xml:space="preserve"> PAGEREF _Toc184306654 \h </w:instrText>
      </w:r>
      <w:r w:rsidRPr="00AE2D56">
        <w:rPr>
          <w:noProof/>
        </w:rPr>
      </w:r>
      <w:r w:rsidRPr="00AE2D56">
        <w:rPr>
          <w:noProof/>
        </w:rPr>
        <w:fldChar w:fldCharType="separate"/>
      </w:r>
      <w:r w:rsidRPr="00AE2D56">
        <w:rPr>
          <w:noProof/>
        </w:rPr>
        <w:t>2</w:t>
      </w:r>
      <w:r w:rsidRPr="00AE2D56">
        <w:rPr>
          <w:noProof/>
        </w:rPr>
        <w:fldChar w:fldCharType="end"/>
      </w:r>
    </w:p>
    <w:p w14:paraId="39388E62" w14:textId="1CD7F5F9"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w:t>
      </w:r>
      <w:r>
        <w:rPr>
          <w:noProof/>
        </w:rPr>
        <w:tab/>
        <w:t>Objects</w:t>
      </w:r>
      <w:r w:rsidRPr="00AE2D56">
        <w:rPr>
          <w:noProof/>
        </w:rPr>
        <w:tab/>
      </w:r>
      <w:r w:rsidRPr="00AE2D56">
        <w:rPr>
          <w:noProof/>
        </w:rPr>
        <w:fldChar w:fldCharType="begin"/>
      </w:r>
      <w:r w:rsidRPr="00AE2D56">
        <w:rPr>
          <w:noProof/>
        </w:rPr>
        <w:instrText xml:space="preserve"> PAGEREF _Toc184306655 \h </w:instrText>
      </w:r>
      <w:r w:rsidRPr="00AE2D56">
        <w:rPr>
          <w:noProof/>
        </w:rPr>
      </w:r>
      <w:r w:rsidRPr="00AE2D56">
        <w:rPr>
          <w:noProof/>
        </w:rPr>
        <w:fldChar w:fldCharType="separate"/>
      </w:r>
      <w:r w:rsidRPr="00AE2D56">
        <w:rPr>
          <w:noProof/>
        </w:rPr>
        <w:t>3</w:t>
      </w:r>
      <w:r w:rsidRPr="00AE2D56">
        <w:rPr>
          <w:noProof/>
        </w:rPr>
        <w:fldChar w:fldCharType="end"/>
      </w:r>
    </w:p>
    <w:p w14:paraId="49BB09DC" w14:textId="4D1AEA02"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4</w:t>
      </w:r>
      <w:r>
        <w:rPr>
          <w:noProof/>
        </w:rPr>
        <w:tab/>
        <w:t>Simplified outline of this Act</w:t>
      </w:r>
      <w:r w:rsidRPr="00AE2D56">
        <w:rPr>
          <w:noProof/>
        </w:rPr>
        <w:tab/>
      </w:r>
      <w:r w:rsidRPr="00AE2D56">
        <w:rPr>
          <w:noProof/>
        </w:rPr>
        <w:fldChar w:fldCharType="begin"/>
      </w:r>
      <w:r w:rsidRPr="00AE2D56">
        <w:rPr>
          <w:noProof/>
        </w:rPr>
        <w:instrText xml:space="preserve"> PAGEREF _Toc184306656 \h </w:instrText>
      </w:r>
      <w:r w:rsidRPr="00AE2D56">
        <w:rPr>
          <w:noProof/>
        </w:rPr>
      </w:r>
      <w:r w:rsidRPr="00AE2D56">
        <w:rPr>
          <w:noProof/>
        </w:rPr>
        <w:fldChar w:fldCharType="separate"/>
      </w:r>
      <w:r w:rsidRPr="00AE2D56">
        <w:rPr>
          <w:noProof/>
        </w:rPr>
        <w:t>4</w:t>
      </w:r>
      <w:r w:rsidRPr="00AE2D56">
        <w:rPr>
          <w:noProof/>
        </w:rPr>
        <w:fldChar w:fldCharType="end"/>
      </w:r>
    </w:p>
    <w:p w14:paraId="277628F8" w14:textId="61A4D205"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w:t>
      </w:r>
      <w:r>
        <w:rPr>
          <w:noProof/>
        </w:rPr>
        <w:tab/>
        <w:t>Extraterritoriality</w:t>
      </w:r>
      <w:r w:rsidRPr="00AE2D56">
        <w:rPr>
          <w:noProof/>
        </w:rPr>
        <w:tab/>
      </w:r>
      <w:r w:rsidRPr="00AE2D56">
        <w:rPr>
          <w:noProof/>
        </w:rPr>
        <w:fldChar w:fldCharType="begin"/>
      </w:r>
      <w:r w:rsidRPr="00AE2D56">
        <w:rPr>
          <w:noProof/>
        </w:rPr>
        <w:instrText xml:space="preserve"> PAGEREF _Toc184306657 \h </w:instrText>
      </w:r>
      <w:r w:rsidRPr="00AE2D56">
        <w:rPr>
          <w:noProof/>
        </w:rPr>
      </w:r>
      <w:r w:rsidRPr="00AE2D56">
        <w:rPr>
          <w:noProof/>
        </w:rPr>
        <w:fldChar w:fldCharType="separate"/>
      </w:r>
      <w:r w:rsidRPr="00AE2D56">
        <w:rPr>
          <w:noProof/>
        </w:rPr>
        <w:t>5</w:t>
      </w:r>
      <w:r w:rsidRPr="00AE2D56">
        <w:rPr>
          <w:noProof/>
        </w:rPr>
        <w:fldChar w:fldCharType="end"/>
      </w:r>
    </w:p>
    <w:p w14:paraId="7B0E8915" w14:textId="7B8FF214"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w:t>
      </w:r>
      <w:r>
        <w:rPr>
          <w:noProof/>
        </w:rPr>
        <w:tab/>
        <w:t>Act binds the Crown</w:t>
      </w:r>
      <w:r w:rsidRPr="00AE2D56">
        <w:rPr>
          <w:noProof/>
        </w:rPr>
        <w:tab/>
      </w:r>
      <w:r w:rsidRPr="00AE2D56">
        <w:rPr>
          <w:noProof/>
        </w:rPr>
        <w:fldChar w:fldCharType="begin"/>
      </w:r>
      <w:r w:rsidRPr="00AE2D56">
        <w:rPr>
          <w:noProof/>
        </w:rPr>
        <w:instrText xml:space="preserve"> PAGEREF _Toc184306658 \h </w:instrText>
      </w:r>
      <w:r w:rsidRPr="00AE2D56">
        <w:rPr>
          <w:noProof/>
        </w:rPr>
      </w:r>
      <w:r w:rsidRPr="00AE2D56">
        <w:rPr>
          <w:noProof/>
        </w:rPr>
        <w:fldChar w:fldCharType="separate"/>
      </w:r>
      <w:r w:rsidRPr="00AE2D56">
        <w:rPr>
          <w:noProof/>
        </w:rPr>
        <w:t>5</w:t>
      </w:r>
      <w:r w:rsidRPr="00AE2D56">
        <w:rPr>
          <w:noProof/>
        </w:rPr>
        <w:fldChar w:fldCharType="end"/>
      </w:r>
    </w:p>
    <w:p w14:paraId="77ADE668" w14:textId="275AB3A3"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7</w:t>
      </w:r>
      <w:r>
        <w:rPr>
          <w:noProof/>
        </w:rPr>
        <w:tab/>
        <w:t>Concurrent operation of State and Territory laws</w:t>
      </w:r>
      <w:r w:rsidRPr="00AE2D56">
        <w:rPr>
          <w:noProof/>
        </w:rPr>
        <w:tab/>
      </w:r>
      <w:r w:rsidRPr="00AE2D56">
        <w:rPr>
          <w:noProof/>
        </w:rPr>
        <w:fldChar w:fldCharType="begin"/>
      </w:r>
      <w:r w:rsidRPr="00AE2D56">
        <w:rPr>
          <w:noProof/>
        </w:rPr>
        <w:instrText xml:space="preserve"> PAGEREF _Toc184306659 \h </w:instrText>
      </w:r>
      <w:r w:rsidRPr="00AE2D56">
        <w:rPr>
          <w:noProof/>
        </w:rPr>
      </w:r>
      <w:r w:rsidRPr="00AE2D56">
        <w:rPr>
          <w:noProof/>
        </w:rPr>
        <w:fldChar w:fldCharType="separate"/>
      </w:r>
      <w:r w:rsidRPr="00AE2D56">
        <w:rPr>
          <w:noProof/>
        </w:rPr>
        <w:t>5</w:t>
      </w:r>
      <w:r w:rsidRPr="00AE2D56">
        <w:rPr>
          <w:noProof/>
        </w:rPr>
        <w:fldChar w:fldCharType="end"/>
      </w:r>
    </w:p>
    <w:p w14:paraId="656D26AE" w14:textId="6528D2CE"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8</w:t>
      </w:r>
      <w:r>
        <w:rPr>
          <w:noProof/>
        </w:rPr>
        <w:tab/>
        <w:t>Definitions</w:t>
      </w:r>
      <w:r w:rsidRPr="00AE2D56">
        <w:rPr>
          <w:noProof/>
        </w:rPr>
        <w:tab/>
      </w:r>
      <w:r w:rsidRPr="00AE2D56">
        <w:rPr>
          <w:noProof/>
        </w:rPr>
        <w:fldChar w:fldCharType="begin"/>
      </w:r>
      <w:r w:rsidRPr="00AE2D56">
        <w:rPr>
          <w:noProof/>
        </w:rPr>
        <w:instrText xml:space="preserve"> PAGEREF _Toc184306660 \h </w:instrText>
      </w:r>
      <w:r w:rsidRPr="00AE2D56">
        <w:rPr>
          <w:noProof/>
        </w:rPr>
      </w:r>
      <w:r w:rsidRPr="00AE2D56">
        <w:rPr>
          <w:noProof/>
        </w:rPr>
        <w:fldChar w:fldCharType="separate"/>
      </w:r>
      <w:r w:rsidRPr="00AE2D56">
        <w:rPr>
          <w:noProof/>
        </w:rPr>
        <w:t>5</w:t>
      </w:r>
      <w:r w:rsidRPr="00AE2D56">
        <w:rPr>
          <w:noProof/>
        </w:rPr>
        <w:fldChar w:fldCharType="end"/>
      </w:r>
    </w:p>
    <w:p w14:paraId="2771C7A4" w14:textId="38A87367"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9</w:t>
      </w:r>
      <w:r>
        <w:rPr>
          <w:noProof/>
        </w:rPr>
        <w:tab/>
        <w:t xml:space="preserve">Meaning of </w:t>
      </w:r>
      <w:r w:rsidRPr="00F359B8">
        <w:rPr>
          <w:i/>
          <w:noProof/>
        </w:rPr>
        <w:t>cyber security incident</w:t>
      </w:r>
      <w:r w:rsidRPr="00AE2D56">
        <w:rPr>
          <w:noProof/>
        </w:rPr>
        <w:tab/>
      </w:r>
      <w:r w:rsidRPr="00AE2D56">
        <w:rPr>
          <w:noProof/>
        </w:rPr>
        <w:fldChar w:fldCharType="begin"/>
      </w:r>
      <w:r w:rsidRPr="00AE2D56">
        <w:rPr>
          <w:noProof/>
        </w:rPr>
        <w:instrText xml:space="preserve"> PAGEREF _Toc184306661 \h </w:instrText>
      </w:r>
      <w:r w:rsidRPr="00AE2D56">
        <w:rPr>
          <w:noProof/>
        </w:rPr>
      </w:r>
      <w:r w:rsidRPr="00AE2D56">
        <w:rPr>
          <w:noProof/>
        </w:rPr>
        <w:fldChar w:fldCharType="separate"/>
      </w:r>
      <w:r w:rsidRPr="00AE2D56">
        <w:rPr>
          <w:noProof/>
        </w:rPr>
        <w:t>9</w:t>
      </w:r>
      <w:r w:rsidRPr="00AE2D56">
        <w:rPr>
          <w:noProof/>
        </w:rPr>
        <w:fldChar w:fldCharType="end"/>
      </w:r>
    </w:p>
    <w:p w14:paraId="53049DAB" w14:textId="4E455B2C"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10</w:t>
      </w:r>
      <w:r>
        <w:rPr>
          <w:noProof/>
        </w:rPr>
        <w:tab/>
        <w:t xml:space="preserve">Meaning of </w:t>
      </w:r>
      <w:r w:rsidRPr="00F359B8">
        <w:rPr>
          <w:i/>
          <w:noProof/>
        </w:rPr>
        <w:t>permitted cyber security purpose</w:t>
      </w:r>
      <w:r w:rsidRPr="00AE2D56">
        <w:rPr>
          <w:noProof/>
        </w:rPr>
        <w:tab/>
      </w:r>
      <w:r w:rsidRPr="00AE2D56">
        <w:rPr>
          <w:noProof/>
        </w:rPr>
        <w:fldChar w:fldCharType="begin"/>
      </w:r>
      <w:r w:rsidRPr="00AE2D56">
        <w:rPr>
          <w:noProof/>
        </w:rPr>
        <w:instrText xml:space="preserve"> PAGEREF _Toc184306662 \h </w:instrText>
      </w:r>
      <w:r w:rsidRPr="00AE2D56">
        <w:rPr>
          <w:noProof/>
        </w:rPr>
      </w:r>
      <w:r w:rsidRPr="00AE2D56">
        <w:rPr>
          <w:noProof/>
        </w:rPr>
        <w:fldChar w:fldCharType="separate"/>
      </w:r>
      <w:r w:rsidRPr="00AE2D56">
        <w:rPr>
          <w:noProof/>
        </w:rPr>
        <w:t>10</w:t>
      </w:r>
      <w:r w:rsidRPr="00AE2D56">
        <w:rPr>
          <w:noProof/>
        </w:rPr>
        <w:fldChar w:fldCharType="end"/>
      </w:r>
    </w:p>
    <w:p w14:paraId="732180B6" w14:textId="634C7D50"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11</w:t>
      </w:r>
      <w:r>
        <w:rPr>
          <w:noProof/>
        </w:rPr>
        <w:tab/>
        <w:t>Disclosure to State body</w:t>
      </w:r>
      <w:r w:rsidRPr="00AE2D56">
        <w:rPr>
          <w:noProof/>
        </w:rPr>
        <w:tab/>
      </w:r>
      <w:r w:rsidRPr="00AE2D56">
        <w:rPr>
          <w:noProof/>
        </w:rPr>
        <w:fldChar w:fldCharType="begin"/>
      </w:r>
      <w:r w:rsidRPr="00AE2D56">
        <w:rPr>
          <w:noProof/>
        </w:rPr>
        <w:instrText xml:space="preserve"> PAGEREF _Toc184306663 \h </w:instrText>
      </w:r>
      <w:r w:rsidRPr="00AE2D56">
        <w:rPr>
          <w:noProof/>
        </w:rPr>
      </w:r>
      <w:r w:rsidRPr="00AE2D56">
        <w:rPr>
          <w:noProof/>
        </w:rPr>
        <w:fldChar w:fldCharType="separate"/>
      </w:r>
      <w:r w:rsidRPr="00AE2D56">
        <w:rPr>
          <w:noProof/>
        </w:rPr>
        <w:t>11</w:t>
      </w:r>
      <w:r w:rsidRPr="00AE2D56">
        <w:rPr>
          <w:noProof/>
        </w:rPr>
        <w:fldChar w:fldCharType="end"/>
      </w:r>
    </w:p>
    <w:p w14:paraId="6753ACEB" w14:textId="37A74A5C" w:rsidR="00AE2D56" w:rsidRDefault="00AE2D56">
      <w:pPr>
        <w:pStyle w:val="TOC2"/>
        <w:rPr>
          <w:rFonts w:asciiTheme="minorHAnsi" w:eastAsiaTheme="minorEastAsia" w:hAnsiTheme="minorHAnsi" w:cstheme="minorBidi"/>
          <w:b w:val="0"/>
          <w:noProof/>
          <w:kern w:val="2"/>
          <w:szCs w:val="24"/>
          <w14:ligatures w14:val="standardContextual"/>
        </w:rPr>
      </w:pPr>
      <w:r>
        <w:rPr>
          <w:noProof/>
        </w:rPr>
        <w:t>Part 2—Security standards for smart devices</w:t>
      </w:r>
      <w:r w:rsidRPr="00AE2D56">
        <w:rPr>
          <w:b w:val="0"/>
          <w:noProof/>
          <w:sz w:val="18"/>
        </w:rPr>
        <w:tab/>
      </w:r>
      <w:r w:rsidRPr="00AE2D56">
        <w:rPr>
          <w:b w:val="0"/>
          <w:noProof/>
          <w:sz w:val="18"/>
        </w:rPr>
        <w:fldChar w:fldCharType="begin"/>
      </w:r>
      <w:r w:rsidRPr="00AE2D56">
        <w:rPr>
          <w:b w:val="0"/>
          <w:noProof/>
          <w:sz w:val="18"/>
        </w:rPr>
        <w:instrText xml:space="preserve"> PAGEREF _Toc184306664 \h </w:instrText>
      </w:r>
      <w:r w:rsidRPr="00AE2D56">
        <w:rPr>
          <w:b w:val="0"/>
          <w:noProof/>
          <w:sz w:val="18"/>
        </w:rPr>
      </w:r>
      <w:r w:rsidRPr="00AE2D56">
        <w:rPr>
          <w:b w:val="0"/>
          <w:noProof/>
          <w:sz w:val="18"/>
        </w:rPr>
        <w:fldChar w:fldCharType="separate"/>
      </w:r>
      <w:r w:rsidRPr="00AE2D56">
        <w:rPr>
          <w:b w:val="0"/>
          <w:noProof/>
          <w:sz w:val="18"/>
        </w:rPr>
        <w:t>12</w:t>
      </w:r>
      <w:r w:rsidRPr="00AE2D56">
        <w:rPr>
          <w:b w:val="0"/>
          <w:noProof/>
          <w:sz w:val="18"/>
        </w:rPr>
        <w:fldChar w:fldCharType="end"/>
      </w:r>
    </w:p>
    <w:p w14:paraId="101D954E" w14:textId="54352B5C"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1—Preliminary</w:t>
      </w:r>
      <w:r w:rsidRPr="00AE2D56">
        <w:rPr>
          <w:b w:val="0"/>
          <w:noProof/>
          <w:sz w:val="18"/>
        </w:rPr>
        <w:tab/>
      </w:r>
      <w:r w:rsidRPr="00AE2D56">
        <w:rPr>
          <w:b w:val="0"/>
          <w:noProof/>
          <w:sz w:val="18"/>
        </w:rPr>
        <w:fldChar w:fldCharType="begin"/>
      </w:r>
      <w:r w:rsidRPr="00AE2D56">
        <w:rPr>
          <w:b w:val="0"/>
          <w:noProof/>
          <w:sz w:val="18"/>
        </w:rPr>
        <w:instrText xml:space="preserve"> PAGEREF _Toc184306665 \h </w:instrText>
      </w:r>
      <w:r w:rsidRPr="00AE2D56">
        <w:rPr>
          <w:b w:val="0"/>
          <w:noProof/>
          <w:sz w:val="18"/>
        </w:rPr>
      </w:r>
      <w:r w:rsidRPr="00AE2D56">
        <w:rPr>
          <w:b w:val="0"/>
          <w:noProof/>
          <w:sz w:val="18"/>
        </w:rPr>
        <w:fldChar w:fldCharType="separate"/>
      </w:r>
      <w:r w:rsidRPr="00AE2D56">
        <w:rPr>
          <w:b w:val="0"/>
          <w:noProof/>
          <w:sz w:val="18"/>
        </w:rPr>
        <w:t>12</w:t>
      </w:r>
      <w:r w:rsidRPr="00AE2D56">
        <w:rPr>
          <w:b w:val="0"/>
          <w:noProof/>
          <w:sz w:val="18"/>
        </w:rPr>
        <w:fldChar w:fldCharType="end"/>
      </w:r>
    </w:p>
    <w:p w14:paraId="59F59452" w14:textId="5672A587"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12</w:t>
      </w:r>
      <w:r>
        <w:rPr>
          <w:noProof/>
        </w:rPr>
        <w:tab/>
        <w:t>Simplified outline of this Part</w:t>
      </w:r>
      <w:r w:rsidRPr="00AE2D56">
        <w:rPr>
          <w:noProof/>
        </w:rPr>
        <w:tab/>
      </w:r>
      <w:r w:rsidRPr="00AE2D56">
        <w:rPr>
          <w:noProof/>
        </w:rPr>
        <w:fldChar w:fldCharType="begin"/>
      </w:r>
      <w:r w:rsidRPr="00AE2D56">
        <w:rPr>
          <w:noProof/>
        </w:rPr>
        <w:instrText xml:space="preserve"> PAGEREF _Toc184306666 \h </w:instrText>
      </w:r>
      <w:r w:rsidRPr="00AE2D56">
        <w:rPr>
          <w:noProof/>
        </w:rPr>
      </w:r>
      <w:r w:rsidRPr="00AE2D56">
        <w:rPr>
          <w:noProof/>
        </w:rPr>
        <w:fldChar w:fldCharType="separate"/>
      </w:r>
      <w:r w:rsidRPr="00AE2D56">
        <w:rPr>
          <w:noProof/>
        </w:rPr>
        <w:t>12</w:t>
      </w:r>
      <w:r w:rsidRPr="00AE2D56">
        <w:rPr>
          <w:noProof/>
        </w:rPr>
        <w:fldChar w:fldCharType="end"/>
      </w:r>
    </w:p>
    <w:p w14:paraId="3D47F677" w14:textId="7ECB9796"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13</w:t>
      </w:r>
      <w:r>
        <w:rPr>
          <w:noProof/>
        </w:rPr>
        <w:tab/>
        <w:t>Application of this Part</w:t>
      </w:r>
      <w:r w:rsidRPr="00AE2D56">
        <w:rPr>
          <w:noProof/>
        </w:rPr>
        <w:tab/>
      </w:r>
      <w:r w:rsidRPr="00AE2D56">
        <w:rPr>
          <w:noProof/>
        </w:rPr>
        <w:fldChar w:fldCharType="begin"/>
      </w:r>
      <w:r w:rsidRPr="00AE2D56">
        <w:rPr>
          <w:noProof/>
        </w:rPr>
        <w:instrText xml:space="preserve"> PAGEREF _Toc184306667 \h </w:instrText>
      </w:r>
      <w:r w:rsidRPr="00AE2D56">
        <w:rPr>
          <w:noProof/>
        </w:rPr>
      </w:r>
      <w:r w:rsidRPr="00AE2D56">
        <w:rPr>
          <w:noProof/>
        </w:rPr>
        <w:fldChar w:fldCharType="separate"/>
      </w:r>
      <w:r w:rsidRPr="00AE2D56">
        <w:rPr>
          <w:noProof/>
        </w:rPr>
        <w:t>13</w:t>
      </w:r>
      <w:r w:rsidRPr="00AE2D56">
        <w:rPr>
          <w:noProof/>
        </w:rPr>
        <w:fldChar w:fldCharType="end"/>
      </w:r>
    </w:p>
    <w:p w14:paraId="0CC7038F" w14:textId="31CC1F48"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2—Security standards for relevant connectable products</w:t>
      </w:r>
      <w:r w:rsidRPr="00AE2D56">
        <w:rPr>
          <w:b w:val="0"/>
          <w:noProof/>
          <w:sz w:val="18"/>
        </w:rPr>
        <w:tab/>
      </w:r>
      <w:r w:rsidRPr="00AE2D56">
        <w:rPr>
          <w:b w:val="0"/>
          <w:noProof/>
          <w:sz w:val="18"/>
        </w:rPr>
        <w:fldChar w:fldCharType="begin"/>
      </w:r>
      <w:r w:rsidRPr="00AE2D56">
        <w:rPr>
          <w:b w:val="0"/>
          <w:noProof/>
          <w:sz w:val="18"/>
        </w:rPr>
        <w:instrText xml:space="preserve"> PAGEREF _Toc184306668 \h </w:instrText>
      </w:r>
      <w:r w:rsidRPr="00AE2D56">
        <w:rPr>
          <w:b w:val="0"/>
          <w:noProof/>
          <w:sz w:val="18"/>
        </w:rPr>
      </w:r>
      <w:r w:rsidRPr="00AE2D56">
        <w:rPr>
          <w:b w:val="0"/>
          <w:noProof/>
          <w:sz w:val="18"/>
        </w:rPr>
        <w:fldChar w:fldCharType="separate"/>
      </w:r>
      <w:r w:rsidRPr="00AE2D56">
        <w:rPr>
          <w:b w:val="0"/>
          <w:noProof/>
          <w:sz w:val="18"/>
        </w:rPr>
        <w:t>15</w:t>
      </w:r>
      <w:r w:rsidRPr="00AE2D56">
        <w:rPr>
          <w:b w:val="0"/>
          <w:noProof/>
          <w:sz w:val="18"/>
        </w:rPr>
        <w:fldChar w:fldCharType="end"/>
      </w:r>
    </w:p>
    <w:p w14:paraId="49E02DA3" w14:textId="428F2769"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14</w:t>
      </w:r>
      <w:r>
        <w:rPr>
          <w:noProof/>
        </w:rPr>
        <w:tab/>
        <w:t>Security standards for relevant connectable products</w:t>
      </w:r>
      <w:r w:rsidRPr="00AE2D56">
        <w:rPr>
          <w:noProof/>
        </w:rPr>
        <w:tab/>
      </w:r>
      <w:r w:rsidRPr="00AE2D56">
        <w:rPr>
          <w:noProof/>
        </w:rPr>
        <w:fldChar w:fldCharType="begin"/>
      </w:r>
      <w:r w:rsidRPr="00AE2D56">
        <w:rPr>
          <w:noProof/>
        </w:rPr>
        <w:instrText xml:space="preserve"> PAGEREF _Toc184306669 \h </w:instrText>
      </w:r>
      <w:r w:rsidRPr="00AE2D56">
        <w:rPr>
          <w:noProof/>
        </w:rPr>
      </w:r>
      <w:r w:rsidRPr="00AE2D56">
        <w:rPr>
          <w:noProof/>
        </w:rPr>
        <w:fldChar w:fldCharType="separate"/>
      </w:r>
      <w:r w:rsidRPr="00AE2D56">
        <w:rPr>
          <w:noProof/>
        </w:rPr>
        <w:t>15</w:t>
      </w:r>
      <w:r w:rsidRPr="00AE2D56">
        <w:rPr>
          <w:noProof/>
        </w:rPr>
        <w:fldChar w:fldCharType="end"/>
      </w:r>
    </w:p>
    <w:p w14:paraId="384391E5" w14:textId="3E8CED97"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15</w:t>
      </w:r>
      <w:r>
        <w:rPr>
          <w:noProof/>
        </w:rPr>
        <w:tab/>
        <w:t>Compliance with security standard for a relevant connectable product</w:t>
      </w:r>
      <w:r w:rsidRPr="00AE2D56">
        <w:rPr>
          <w:noProof/>
        </w:rPr>
        <w:tab/>
      </w:r>
      <w:r w:rsidRPr="00AE2D56">
        <w:rPr>
          <w:noProof/>
        </w:rPr>
        <w:fldChar w:fldCharType="begin"/>
      </w:r>
      <w:r w:rsidRPr="00AE2D56">
        <w:rPr>
          <w:noProof/>
        </w:rPr>
        <w:instrText xml:space="preserve"> PAGEREF _Toc184306670 \h </w:instrText>
      </w:r>
      <w:r w:rsidRPr="00AE2D56">
        <w:rPr>
          <w:noProof/>
        </w:rPr>
      </w:r>
      <w:r w:rsidRPr="00AE2D56">
        <w:rPr>
          <w:noProof/>
        </w:rPr>
        <w:fldChar w:fldCharType="separate"/>
      </w:r>
      <w:r w:rsidRPr="00AE2D56">
        <w:rPr>
          <w:noProof/>
        </w:rPr>
        <w:t>15</w:t>
      </w:r>
      <w:r w:rsidRPr="00AE2D56">
        <w:rPr>
          <w:noProof/>
        </w:rPr>
        <w:fldChar w:fldCharType="end"/>
      </w:r>
    </w:p>
    <w:p w14:paraId="1340C334" w14:textId="33C35C7C"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16</w:t>
      </w:r>
      <w:r>
        <w:rPr>
          <w:noProof/>
        </w:rPr>
        <w:tab/>
        <w:t>Obligation to provide and supply products with a statement of compliance with security standard</w:t>
      </w:r>
      <w:r w:rsidRPr="00AE2D56">
        <w:rPr>
          <w:noProof/>
        </w:rPr>
        <w:tab/>
      </w:r>
      <w:r w:rsidRPr="00AE2D56">
        <w:rPr>
          <w:noProof/>
        </w:rPr>
        <w:fldChar w:fldCharType="begin"/>
      </w:r>
      <w:r w:rsidRPr="00AE2D56">
        <w:rPr>
          <w:noProof/>
        </w:rPr>
        <w:instrText xml:space="preserve"> PAGEREF _Toc184306671 \h </w:instrText>
      </w:r>
      <w:r w:rsidRPr="00AE2D56">
        <w:rPr>
          <w:noProof/>
        </w:rPr>
      </w:r>
      <w:r w:rsidRPr="00AE2D56">
        <w:rPr>
          <w:noProof/>
        </w:rPr>
        <w:fldChar w:fldCharType="separate"/>
      </w:r>
      <w:r w:rsidRPr="00AE2D56">
        <w:rPr>
          <w:noProof/>
        </w:rPr>
        <w:t>17</w:t>
      </w:r>
      <w:r w:rsidRPr="00AE2D56">
        <w:rPr>
          <w:noProof/>
        </w:rPr>
        <w:fldChar w:fldCharType="end"/>
      </w:r>
    </w:p>
    <w:p w14:paraId="368D6088" w14:textId="19600B72"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3—Enforcement</w:t>
      </w:r>
      <w:r w:rsidRPr="00AE2D56">
        <w:rPr>
          <w:b w:val="0"/>
          <w:noProof/>
          <w:sz w:val="18"/>
        </w:rPr>
        <w:tab/>
      </w:r>
      <w:r w:rsidRPr="00AE2D56">
        <w:rPr>
          <w:b w:val="0"/>
          <w:noProof/>
          <w:sz w:val="18"/>
        </w:rPr>
        <w:fldChar w:fldCharType="begin"/>
      </w:r>
      <w:r w:rsidRPr="00AE2D56">
        <w:rPr>
          <w:b w:val="0"/>
          <w:noProof/>
          <w:sz w:val="18"/>
        </w:rPr>
        <w:instrText xml:space="preserve"> PAGEREF _Toc184306672 \h </w:instrText>
      </w:r>
      <w:r w:rsidRPr="00AE2D56">
        <w:rPr>
          <w:b w:val="0"/>
          <w:noProof/>
          <w:sz w:val="18"/>
        </w:rPr>
      </w:r>
      <w:r w:rsidRPr="00AE2D56">
        <w:rPr>
          <w:b w:val="0"/>
          <w:noProof/>
          <w:sz w:val="18"/>
        </w:rPr>
        <w:fldChar w:fldCharType="separate"/>
      </w:r>
      <w:r w:rsidRPr="00AE2D56">
        <w:rPr>
          <w:b w:val="0"/>
          <w:noProof/>
          <w:sz w:val="18"/>
        </w:rPr>
        <w:t>19</w:t>
      </w:r>
      <w:r w:rsidRPr="00AE2D56">
        <w:rPr>
          <w:b w:val="0"/>
          <w:noProof/>
          <w:sz w:val="18"/>
        </w:rPr>
        <w:fldChar w:fldCharType="end"/>
      </w:r>
    </w:p>
    <w:p w14:paraId="68BD158C" w14:textId="247C19C9"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17</w:t>
      </w:r>
      <w:r>
        <w:rPr>
          <w:noProof/>
        </w:rPr>
        <w:tab/>
        <w:t>Compliance notice</w:t>
      </w:r>
      <w:r w:rsidRPr="00AE2D56">
        <w:rPr>
          <w:noProof/>
        </w:rPr>
        <w:tab/>
      </w:r>
      <w:r w:rsidRPr="00AE2D56">
        <w:rPr>
          <w:noProof/>
        </w:rPr>
        <w:fldChar w:fldCharType="begin"/>
      </w:r>
      <w:r w:rsidRPr="00AE2D56">
        <w:rPr>
          <w:noProof/>
        </w:rPr>
        <w:instrText xml:space="preserve"> PAGEREF _Toc184306673 \h </w:instrText>
      </w:r>
      <w:r w:rsidRPr="00AE2D56">
        <w:rPr>
          <w:noProof/>
        </w:rPr>
      </w:r>
      <w:r w:rsidRPr="00AE2D56">
        <w:rPr>
          <w:noProof/>
        </w:rPr>
        <w:fldChar w:fldCharType="separate"/>
      </w:r>
      <w:r w:rsidRPr="00AE2D56">
        <w:rPr>
          <w:noProof/>
        </w:rPr>
        <w:t>19</w:t>
      </w:r>
      <w:r w:rsidRPr="00AE2D56">
        <w:rPr>
          <w:noProof/>
        </w:rPr>
        <w:fldChar w:fldCharType="end"/>
      </w:r>
    </w:p>
    <w:p w14:paraId="38F09B63" w14:textId="401DA08B"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18</w:t>
      </w:r>
      <w:r>
        <w:rPr>
          <w:noProof/>
        </w:rPr>
        <w:tab/>
        <w:t>Stop notice</w:t>
      </w:r>
      <w:r w:rsidRPr="00AE2D56">
        <w:rPr>
          <w:noProof/>
        </w:rPr>
        <w:tab/>
      </w:r>
      <w:r w:rsidRPr="00AE2D56">
        <w:rPr>
          <w:noProof/>
        </w:rPr>
        <w:fldChar w:fldCharType="begin"/>
      </w:r>
      <w:r w:rsidRPr="00AE2D56">
        <w:rPr>
          <w:noProof/>
        </w:rPr>
        <w:instrText xml:space="preserve"> PAGEREF _Toc184306674 \h </w:instrText>
      </w:r>
      <w:r w:rsidRPr="00AE2D56">
        <w:rPr>
          <w:noProof/>
        </w:rPr>
      </w:r>
      <w:r w:rsidRPr="00AE2D56">
        <w:rPr>
          <w:noProof/>
        </w:rPr>
        <w:fldChar w:fldCharType="separate"/>
      </w:r>
      <w:r w:rsidRPr="00AE2D56">
        <w:rPr>
          <w:noProof/>
        </w:rPr>
        <w:t>20</w:t>
      </w:r>
      <w:r w:rsidRPr="00AE2D56">
        <w:rPr>
          <w:noProof/>
        </w:rPr>
        <w:fldChar w:fldCharType="end"/>
      </w:r>
    </w:p>
    <w:p w14:paraId="018604A7" w14:textId="09594FC7"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19</w:t>
      </w:r>
      <w:r>
        <w:rPr>
          <w:noProof/>
        </w:rPr>
        <w:tab/>
        <w:t>Recall notice</w:t>
      </w:r>
      <w:r w:rsidRPr="00AE2D56">
        <w:rPr>
          <w:noProof/>
        </w:rPr>
        <w:tab/>
      </w:r>
      <w:r w:rsidRPr="00AE2D56">
        <w:rPr>
          <w:noProof/>
        </w:rPr>
        <w:fldChar w:fldCharType="begin"/>
      </w:r>
      <w:r w:rsidRPr="00AE2D56">
        <w:rPr>
          <w:noProof/>
        </w:rPr>
        <w:instrText xml:space="preserve"> PAGEREF _Toc184306675 \h </w:instrText>
      </w:r>
      <w:r w:rsidRPr="00AE2D56">
        <w:rPr>
          <w:noProof/>
        </w:rPr>
      </w:r>
      <w:r w:rsidRPr="00AE2D56">
        <w:rPr>
          <w:noProof/>
        </w:rPr>
        <w:fldChar w:fldCharType="separate"/>
      </w:r>
      <w:r w:rsidRPr="00AE2D56">
        <w:rPr>
          <w:noProof/>
        </w:rPr>
        <w:t>21</w:t>
      </w:r>
      <w:r w:rsidRPr="00AE2D56">
        <w:rPr>
          <w:noProof/>
        </w:rPr>
        <w:fldChar w:fldCharType="end"/>
      </w:r>
    </w:p>
    <w:p w14:paraId="0D6D2C6C" w14:textId="7E85297D"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20</w:t>
      </w:r>
      <w:r>
        <w:rPr>
          <w:noProof/>
        </w:rPr>
        <w:tab/>
        <w:t>Public notification of failure to comply with recall notice</w:t>
      </w:r>
      <w:r w:rsidRPr="00AE2D56">
        <w:rPr>
          <w:noProof/>
        </w:rPr>
        <w:tab/>
      </w:r>
      <w:r w:rsidRPr="00AE2D56">
        <w:rPr>
          <w:noProof/>
        </w:rPr>
        <w:fldChar w:fldCharType="begin"/>
      </w:r>
      <w:r w:rsidRPr="00AE2D56">
        <w:rPr>
          <w:noProof/>
        </w:rPr>
        <w:instrText xml:space="preserve"> PAGEREF _Toc184306676 \h </w:instrText>
      </w:r>
      <w:r w:rsidRPr="00AE2D56">
        <w:rPr>
          <w:noProof/>
        </w:rPr>
      </w:r>
      <w:r w:rsidRPr="00AE2D56">
        <w:rPr>
          <w:noProof/>
        </w:rPr>
        <w:fldChar w:fldCharType="separate"/>
      </w:r>
      <w:r w:rsidRPr="00AE2D56">
        <w:rPr>
          <w:noProof/>
        </w:rPr>
        <w:t>22</w:t>
      </w:r>
      <w:r w:rsidRPr="00AE2D56">
        <w:rPr>
          <w:noProof/>
        </w:rPr>
        <w:fldChar w:fldCharType="end"/>
      </w:r>
    </w:p>
    <w:p w14:paraId="304DF617" w14:textId="1C4CCDF6"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4—Miscellaneous</w:t>
      </w:r>
      <w:r w:rsidRPr="00AE2D56">
        <w:rPr>
          <w:b w:val="0"/>
          <w:noProof/>
          <w:sz w:val="18"/>
        </w:rPr>
        <w:tab/>
      </w:r>
      <w:r w:rsidRPr="00AE2D56">
        <w:rPr>
          <w:b w:val="0"/>
          <w:noProof/>
          <w:sz w:val="18"/>
        </w:rPr>
        <w:fldChar w:fldCharType="begin"/>
      </w:r>
      <w:r w:rsidRPr="00AE2D56">
        <w:rPr>
          <w:b w:val="0"/>
          <w:noProof/>
          <w:sz w:val="18"/>
        </w:rPr>
        <w:instrText xml:space="preserve"> PAGEREF _Toc184306677 \h </w:instrText>
      </w:r>
      <w:r w:rsidRPr="00AE2D56">
        <w:rPr>
          <w:b w:val="0"/>
          <w:noProof/>
          <w:sz w:val="18"/>
        </w:rPr>
      </w:r>
      <w:r w:rsidRPr="00AE2D56">
        <w:rPr>
          <w:b w:val="0"/>
          <w:noProof/>
          <w:sz w:val="18"/>
        </w:rPr>
        <w:fldChar w:fldCharType="separate"/>
      </w:r>
      <w:r w:rsidRPr="00AE2D56">
        <w:rPr>
          <w:b w:val="0"/>
          <w:noProof/>
          <w:sz w:val="18"/>
        </w:rPr>
        <w:t>23</w:t>
      </w:r>
      <w:r w:rsidRPr="00AE2D56">
        <w:rPr>
          <w:b w:val="0"/>
          <w:noProof/>
          <w:sz w:val="18"/>
        </w:rPr>
        <w:fldChar w:fldCharType="end"/>
      </w:r>
    </w:p>
    <w:p w14:paraId="39E6A0F1" w14:textId="6711A66F"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21</w:t>
      </w:r>
      <w:r>
        <w:rPr>
          <w:noProof/>
        </w:rPr>
        <w:tab/>
        <w:t>Revocation and variation of notices given under this Part</w:t>
      </w:r>
      <w:r w:rsidRPr="00AE2D56">
        <w:rPr>
          <w:noProof/>
        </w:rPr>
        <w:tab/>
      </w:r>
      <w:r w:rsidRPr="00AE2D56">
        <w:rPr>
          <w:noProof/>
        </w:rPr>
        <w:fldChar w:fldCharType="begin"/>
      </w:r>
      <w:r w:rsidRPr="00AE2D56">
        <w:rPr>
          <w:noProof/>
        </w:rPr>
        <w:instrText xml:space="preserve"> PAGEREF _Toc184306678 \h </w:instrText>
      </w:r>
      <w:r w:rsidRPr="00AE2D56">
        <w:rPr>
          <w:noProof/>
        </w:rPr>
      </w:r>
      <w:r w:rsidRPr="00AE2D56">
        <w:rPr>
          <w:noProof/>
        </w:rPr>
        <w:fldChar w:fldCharType="separate"/>
      </w:r>
      <w:r w:rsidRPr="00AE2D56">
        <w:rPr>
          <w:noProof/>
        </w:rPr>
        <w:t>23</w:t>
      </w:r>
      <w:r w:rsidRPr="00AE2D56">
        <w:rPr>
          <w:noProof/>
        </w:rPr>
        <w:fldChar w:fldCharType="end"/>
      </w:r>
    </w:p>
    <w:p w14:paraId="5FB911CE" w14:textId="273AF529"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22</w:t>
      </w:r>
      <w:r>
        <w:rPr>
          <w:noProof/>
        </w:rPr>
        <w:tab/>
        <w:t>Internal review of decision to give compliance, stop or recall notice</w:t>
      </w:r>
      <w:r w:rsidRPr="00AE2D56">
        <w:rPr>
          <w:noProof/>
        </w:rPr>
        <w:tab/>
      </w:r>
      <w:r w:rsidRPr="00AE2D56">
        <w:rPr>
          <w:noProof/>
        </w:rPr>
        <w:fldChar w:fldCharType="begin"/>
      </w:r>
      <w:r w:rsidRPr="00AE2D56">
        <w:rPr>
          <w:noProof/>
        </w:rPr>
        <w:instrText xml:space="preserve"> PAGEREF _Toc184306679 \h </w:instrText>
      </w:r>
      <w:r w:rsidRPr="00AE2D56">
        <w:rPr>
          <w:noProof/>
        </w:rPr>
      </w:r>
      <w:r w:rsidRPr="00AE2D56">
        <w:rPr>
          <w:noProof/>
        </w:rPr>
        <w:fldChar w:fldCharType="separate"/>
      </w:r>
      <w:r w:rsidRPr="00AE2D56">
        <w:rPr>
          <w:noProof/>
        </w:rPr>
        <w:t>24</w:t>
      </w:r>
      <w:r w:rsidRPr="00AE2D56">
        <w:rPr>
          <w:noProof/>
        </w:rPr>
        <w:fldChar w:fldCharType="end"/>
      </w:r>
    </w:p>
    <w:p w14:paraId="59ED02AC" w14:textId="5DDB2FEA"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23</w:t>
      </w:r>
      <w:r>
        <w:rPr>
          <w:noProof/>
        </w:rPr>
        <w:tab/>
        <w:t>Examination to assess compliance with security standard and statement of compliance</w:t>
      </w:r>
      <w:r w:rsidRPr="00AE2D56">
        <w:rPr>
          <w:noProof/>
        </w:rPr>
        <w:tab/>
      </w:r>
      <w:r w:rsidRPr="00AE2D56">
        <w:rPr>
          <w:noProof/>
        </w:rPr>
        <w:fldChar w:fldCharType="begin"/>
      </w:r>
      <w:r w:rsidRPr="00AE2D56">
        <w:rPr>
          <w:noProof/>
        </w:rPr>
        <w:instrText xml:space="preserve"> PAGEREF _Toc184306680 \h </w:instrText>
      </w:r>
      <w:r w:rsidRPr="00AE2D56">
        <w:rPr>
          <w:noProof/>
        </w:rPr>
      </w:r>
      <w:r w:rsidRPr="00AE2D56">
        <w:rPr>
          <w:noProof/>
        </w:rPr>
        <w:fldChar w:fldCharType="separate"/>
      </w:r>
      <w:r w:rsidRPr="00AE2D56">
        <w:rPr>
          <w:noProof/>
        </w:rPr>
        <w:t>24</w:t>
      </w:r>
      <w:r w:rsidRPr="00AE2D56">
        <w:rPr>
          <w:noProof/>
        </w:rPr>
        <w:fldChar w:fldCharType="end"/>
      </w:r>
    </w:p>
    <w:p w14:paraId="748C5D78" w14:textId="2C0260AB"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24</w:t>
      </w:r>
      <w:r>
        <w:rPr>
          <w:noProof/>
        </w:rPr>
        <w:tab/>
        <w:t>Acquisition of property</w:t>
      </w:r>
      <w:r w:rsidRPr="00AE2D56">
        <w:rPr>
          <w:noProof/>
        </w:rPr>
        <w:tab/>
      </w:r>
      <w:r w:rsidRPr="00AE2D56">
        <w:rPr>
          <w:noProof/>
        </w:rPr>
        <w:fldChar w:fldCharType="begin"/>
      </w:r>
      <w:r w:rsidRPr="00AE2D56">
        <w:rPr>
          <w:noProof/>
        </w:rPr>
        <w:instrText xml:space="preserve"> PAGEREF _Toc184306681 \h </w:instrText>
      </w:r>
      <w:r w:rsidRPr="00AE2D56">
        <w:rPr>
          <w:noProof/>
        </w:rPr>
      </w:r>
      <w:r w:rsidRPr="00AE2D56">
        <w:rPr>
          <w:noProof/>
        </w:rPr>
        <w:fldChar w:fldCharType="separate"/>
      </w:r>
      <w:r w:rsidRPr="00AE2D56">
        <w:rPr>
          <w:noProof/>
        </w:rPr>
        <w:t>26</w:t>
      </w:r>
      <w:r w:rsidRPr="00AE2D56">
        <w:rPr>
          <w:noProof/>
        </w:rPr>
        <w:fldChar w:fldCharType="end"/>
      </w:r>
    </w:p>
    <w:p w14:paraId="47EAAE64" w14:textId="2FEC7A6F" w:rsidR="00AE2D56" w:rsidRDefault="00AE2D56">
      <w:pPr>
        <w:pStyle w:val="TOC2"/>
        <w:rPr>
          <w:rFonts w:asciiTheme="minorHAnsi" w:eastAsiaTheme="minorEastAsia" w:hAnsiTheme="minorHAnsi" w:cstheme="minorBidi"/>
          <w:b w:val="0"/>
          <w:noProof/>
          <w:kern w:val="2"/>
          <w:szCs w:val="24"/>
          <w14:ligatures w14:val="standardContextual"/>
        </w:rPr>
      </w:pPr>
      <w:r>
        <w:rPr>
          <w:noProof/>
        </w:rPr>
        <w:t>Part 3—Ransomware reporting obligations</w:t>
      </w:r>
      <w:r w:rsidRPr="00AE2D56">
        <w:rPr>
          <w:b w:val="0"/>
          <w:noProof/>
          <w:sz w:val="18"/>
        </w:rPr>
        <w:tab/>
      </w:r>
      <w:r w:rsidRPr="00AE2D56">
        <w:rPr>
          <w:b w:val="0"/>
          <w:noProof/>
          <w:sz w:val="18"/>
        </w:rPr>
        <w:fldChar w:fldCharType="begin"/>
      </w:r>
      <w:r w:rsidRPr="00AE2D56">
        <w:rPr>
          <w:b w:val="0"/>
          <w:noProof/>
          <w:sz w:val="18"/>
        </w:rPr>
        <w:instrText xml:space="preserve"> PAGEREF _Toc184306682 \h </w:instrText>
      </w:r>
      <w:r w:rsidRPr="00AE2D56">
        <w:rPr>
          <w:b w:val="0"/>
          <w:noProof/>
          <w:sz w:val="18"/>
        </w:rPr>
      </w:r>
      <w:r w:rsidRPr="00AE2D56">
        <w:rPr>
          <w:b w:val="0"/>
          <w:noProof/>
          <w:sz w:val="18"/>
        </w:rPr>
        <w:fldChar w:fldCharType="separate"/>
      </w:r>
      <w:r w:rsidRPr="00AE2D56">
        <w:rPr>
          <w:b w:val="0"/>
          <w:noProof/>
          <w:sz w:val="18"/>
        </w:rPr>
        <w:t>27</w:t>
      </w:r>
      <w:r w:rsidRPr="00AE2D56">
        <w:rPr>
          <w:b w:val="0"/>
          <w:noProof/>
          <w:sz w:val="18"/>
        </w:rPr>
        <w:fldChar w:fldCharType="end"/>
      </w:r>
    </w:p>
    <w:p w14:paraId="11311E74" w14:textId="5FD6C775"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lastRenderedPageBreak/>
        <w:t>Division 1—Preliminary</w:t>
      </w:r>
      <w:r w:rsidRPr="00AE2D56">
        <w:rPr>
          <w:b w:val="0"/>
          <w:noProof/>
          <w:sz w:val="18"/>
        </w:rPr>
        <w:tab/>
      </w:r>
      <w:r w:rsidRPr="00AE2D56">
        <w:rPr>
          <w:b w:val="0"/>
          <w:noProof/>
          <w:sz w:val="18"/>
        </w:rPr>
        <w:fldChar w:fldCharType="begin"/>
      </w:r>
      <w:r w:rsidRPr="00AE2D56">
        <w:rPr>
          <w:b w:val="0"/>
          <w:noProof/>
          <w:sz w:val="18"/>
        </w:rPr>
        <w:instrText xml:space="preserve"> PAGEREF _Toc184306683 \h </w:instrText>
      </w:r>
      <w:r w:rsidRPr="00AE2D56">
        <w:rPr>
          <w:b w:val="0"/>
          <w:noProof/>
          <w:sz w:val="18"/>
        </w:rPr>
      </w:r>
      <w:r w:rsidRPr="00AE2D56">
        <w:rPr>
          <w:b w:val="0"/>
          <w:noProof/>
          <w:sz w:val="18"/>
        </w:rPr>
        <w:fldChar w:fldCharType="separate"/>
      </w:r>
      <w:r w:rsidRPr="00AE2D56">
        <w:rPr>
          <w:b w:val="0"/>
          <w:noProof/>
          <w:sz w:val="18"/>
        </w:rPr>
        <w:t>27</w:t>
      </w:r>
      <w:r w:rsidRPr="00AE2D56">
        <w:rPr>
          <w:b w:val="0"/>
          <w:noProof/>
          <w:sz w:val="18"/>
        </w:rPr>
        <w:fldChar w:fldCharType="end"/>
      </w:r>
    </w:p>
    <w:p w14:paraId="2469FFBD" w14:textId="1C9CE704"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25</w:t>
      </w:r>
      <w:r>
        <w:rPr>
          <w:noProof/>
        </w:rPr>
        <w:tab/>
        <w:t>Simplified outline of this Part</w:t>
      </w:r>
      <w:r w:rsidRPr="00AE2D56">
        <w:rPr>
          <w:noProof/>
        </w:rPr>
        <w:tab/>
      </w:r>
      <w:r w:rsidRPr="00AE2D56">
        <w:rPr>
          <w:noProof/>
        </w:rPr>
        <w:fldChar w:fldCharType="begin"/>
      </w:r>
      <w:r w:rsidRPr="00AE2D56">
        <w:rPr>
          <w:noProof/>
        </w:rPr>
        <w:instrText xml:space="preserve"> PAGEREF _Toc184306684 \h </w:instrText>
      </w:r>
      <w:r w:rsidRPr="00AE2D56">
        <w:rPr>
          <w:noProof/>
        </w:rPr>
      </w:r>
      <w:r w:rsidRPr="00AE2D56">
        <w:rPr>
          <w:noProof/>
        </w:rPr>
        <w:fldChar w:fldCharType="separate"/>
      </w:r>
      <w:r w:rsidRPr="00AE2D56">
        <w:rPr>
          <w:noProof/>
        </w:rPr>
        <w:t>27</w:t>
      </w:r>
      <w:r w:rsidRPr="00AE2D56">
        <w:rPr>
          <w:noProof/>
        </w:rPr>
        <w:fldChar w:fldCharType="end"/>
      </w:r>
    </w:p>
    <w:p w14:paraId="1184C6F6" w14:textId="05E13D84"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2—Reporting obligations</w:t>
      </w:r>
      <w:r w:rsidRPr="00AE2D56">
        <w:rPr>
          <w:b w:val="0"/>
          <w:noProof/>
          <w:sz w:val="18"/>
        </w:rPr>
        <w:tab/>
      </w:r>
      <w:r w:rsidRPr="00AE2D56">
        <w:rPr>
          <w:b w:val="0"/>
          <w:noProof/>
          <w:sz w:val="18"/>
        </w:rPr>
        <w:fldChar w:fldCharType="begin"/>
      </w:r>
      <w:r w:rsidRPr="00AE2D56">
        <w:rPr>
          <w:b w:val="0"/>
          <w:noProof/>
          <w:sz w:val="18"/>
        </w:rPr>
        <w:instrText xml:space="preserve"> PAGEREF _Toc184306685 \h </w:instrText>
      </w:r>
      <w:r w:rsidRPr="00AE2D56">
        <w:rPr>
          <w:b w:val="0"/>
          <w:noProof/>
          <w:sz w:val="18"/>
        </w:rPr>
      </w:r>
      <w:r w:rsidRPr="00AE2D56">
        <w:rPr>
          <w:b w:val="0"/>
          <w:noProof/>
          <w:sz w:val="18"/>
        </w:rPr>
        <w:fldChar w:fldCharType="separate"/>
      </w:r>
      <w:r w:rsidRPr="00AE2D56">
        <w:rPr>
          <w:b w:val="0"/>
          <w:noProof/>
          <w:sz w:val="18"/>
        </w:rPr>
        <w:t>28</w:t>
      </w:r>
      <w:r w:rsidRPr="00AE2D56">
        <w:rPr>
          <w:b w:val="0"/>
          <w:noProof/>
          <w:sz w:val="18"/>
        </w:rPr>
        <w:fldChar w:fldCharType="end"/>
      </w:r>
    </w:p>
    <w:p w14:paraId="2DD181EB" w14:textId="11AFD89D"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26</w:t>
      </w:r>
      <w:r>
        <w:rPr>
          <w:noProof/>
        </w:rPr>
        <w:tab/>
        <w:t>Application of this Part</w:t>
      </w:r>
      <w:r w:rsidRPr="00AE2D56">
        <w:rPr>
          <w:noProof/>
        </w:rPr>
        <w:tab/>
      </w:r>
      <w:r w:rsidRPr="00AE2D56">
        <w:rPr>
          <w:noProof/>
        </w:rPr>
        <w:fldChar w:fldCharType="begin"/>
      </w:r>
      <w:r w:rsidRPr="00AE2D56">
        <w:rPr>
          <w:noProof/>
        </w:rPr>
        <w:instrText xml:space="preserve"> PAGEREF _Toc184306686 \h </w:instrText>
      </w:r>
      <w:r w:rsidRPr="00AE2D56">
        <w:rPr>
          <w:noProof/>
        </w:rPr>
      </w:r>
      <w:r w:rsidRPr="00AE2D56">
        <w:rPr>
          <w:noProof/>
        </w:rPr>
        <w:fldChar w:fldCharType="separate"/>
      </w:r>
      <w:r w:rsidRPr="00AE2D56">
        <w:rPr>
          <w:noProof/>
        </w:rPr>
        <w:t>28</w:t>
      </w:r>
      <w:r w:rsidRPr="00AE2D56">
        <w:rPr>
          <w:noProof/>
        </w:rPr>
        <w:fldChar w:fldCharType="end"/>
      </w:r>
    </w:p>
    <w:p w14:paraId="5971D0D6" w14:textId="3917331A"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27</w:t>
      </w:r>
      <w:r>
        <w:rPr>
          <w:noProof/>
        </w:rPr>
        <w:tab/>
        <w:t>Obligation to report following a ransomware payment</w:t>
      </w:r>
      <w:r w:rsidRPr="00AE2D56">
        <w:rPr>
          <w:noProof/>
        </w:rPr>
        <w:tab/>
      </w:r>
      <w:r w:rsidRPr="00AE2D56">
        <w:rPr>
          <w:noProof/>
        </w:rPr>
        <w:fldChar w:fldCharType="begin"/>
      </w:r>
      <w:r w:rsidRPr="00AE2D56">
        <w:rPr>
          <w:noProof/>
        </w:rPr>
        <w:instrText xml:space="preserve"> PAGEREF _Toc184306687 \h </w:instrText>
      </w:r>
      <w:r w:rsidRPr="00AE2D56">
        <w:rPr>
          <w:noProof/>
        </w:rPr>
      </w:r>
      <w:r w:rsidRPr="00AE2D56">
        <w:rPr>
          <w:noProof/>
        </w:rPr>
        <w:fldChar w:fldCharType="separate"/>
      </w:r>
      <w:r w:rsidRPr="00AE2D56">
        <w:rPr>
          <w:noProof/>
        </w:rPr>
        <w:t>30</w:t>
      </w:r>
      <w:r w:rsidRPr="00AE2D56">
        <w:rPr>
          <w:noProof/>
        </w:rPr>
        <w:fldChar w:fldCharType="end"/>
      </w:r>
    </w:p>
    <w:p w14:paraId="7E6591FB" w14:textId="6D373242"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28</w:t>
      </w:r>
      <w:r>
        <w:rPr>
          <w:noProof/>
        </w:rPr>
        <w:tab/>
        <w:t>Liability</w:t>
      </w:r>
      <w:r w:rsidRPr="00AE2D56">
        <w:rPr>
          <w:noProof/>
        </w:rPr>
        <w:tab/>
      </w:r>
      <w:r w:rsidRPr="00AE2D56">
        <w:rPr>
          <w:noProof/>
        </w:rPr>
        <w:fldChar w:fldCharType="begin"/>
      </w:r>
      <w:r w:rsidRPr="00AE2D56">
        <w:rPr>
          <w:noProof/>
        </w:rPr>
        <w:instrText xml:space="preserve"> PAGEREF _Toc184306688 \h </w:instrText>
      </w:r>
      <w:r w:rsidRPr="00AE2D56">
        <w:rPr>
          <w:noProof/>
        </w:rPr>
      </w:r>
      <w:r w:rsidRPr="00AE2D56">
        <w:rPr>
          <w:noProof/>
        </w:rPr>
        <w:fldChar w:fldCharType="separate"/>
      </w:r>
      <w:r w:rsidRPr="00AE2D56">
        <w:rPr>
          <w:noProof/>
        </w:rPr>
        <w:t>31</w:t>
      </w:r>
      <w:r w:rsidRPr="00AE2D56">
        <w:rPr>
          <w:noProof/>
        </w:rPr>
        <w:fldChar w:fldCharType="end"/>
      </w:r>
    </w:p>
    <w:p w14:paraId="199E4E23" w14:textId="270AC5CC"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3—Protection of information</w:t>
      </w:r>
      <w:r w:rsidRPr="00AE2D56">
        <w:rPr>
          <w:b w:val="0"/>
          <w:noProof/>
          <w:sz w:val="18"/>
        </w:rPr>
        <w:tab/>
      </w:r>
      <w:r w:rsidRPr="00AE2D56">
        <w:rPr>
          <w:b w:val="0"/>
          <w:noProof/>
          <w:sz w:val="18"/>
        </w:rPr>
        <w:fldChar w:fldCharType="begin"/>
      </w:r>
      <w:r w:rsidRPr="00AE2D56">
        <w:rPr>
          <w:b w:val="0"/>
          <w:noProof/>
          <w:sz w:val="18"/>
        </w:rPr>
        <w:instrText xml:space="preserve"> PAGEREF _Toc184306689 \h </w:instrText>
      </w:r>
      <w:r w:rsidRPr="00AE2D56">
        <w:rPr>
          <w:b w:val="0"/>
          <w:noProof/>
          <w:sz w:val="18"/>
        </w:rPr>
      </w:r>
      <w:r w:rsidRPr="00AE2D56">
        <w:rPr>
          <w:b w:val="0"/>
          <w:noProof/>
          <w:sz w:val="18"/>
        </w:rPr>
        <w:fldChar w:fldCharType="separate"/>
      </w:r>
      <w:r w:rsidRPr="00AE2D56">
        <w:rPr>
          <w:b w:val="0"/>
          <w:noProof/>
          <w:sz w:val="18"/>
        </w:rPr>
        <w:t>32</w:t>
      </w:r>
      <w:r w:rsidRPr="00AE2D56">
        <w:rPr>
          <w:b w:val="0"/>
          <w:noProof/>
          <w:sz w:val="18"/>
        </w:rPr>
        <w:fldChar w:fldCharType="end"/>
      </w:r>
    </w:p>
    <w:p w14:paraId="6928433E" w14:textId="24CD9FDC"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29</w:t>
      </w:r>
      <w:r>
        <w:rPr>
          <w:noProof/>
        </w:rPr>
        <w:tab/>
        <w:t>Ransomware payment reports may only be used or disclosed for permitted purposes</w:t>
      </w:r>
      <w:r w:rsidRPr="00AE2D56">
        <w:rPr>
          <w:noProof/>
        </w:rPr>
        <w:tab/>
      </w:r>
      <w:r w:rsidRPr="00AE2D56">
        <w:rPr>
          <w:noProof/>
        </w:rPr>
        <w:fldChar w:fldCharType="begin"/>
      </w:r>
      <w:r w:rsidRPr="00AE2D56">
        <w:rPr>
          <w:noProof/>
        </w:rPr>
        <w:instrText xml:space="preserve"> PAGEREF _Toc184306690 \h </w:instrText>
      </w:r>
      <w:r w:rsidRPr="00AE2D56">
        <w:rPr>
          <w:noProof/>
        </w:rPr>
      </w:r>
      <w:r w:rsidRPr="00AE2D56">
        <w:rPr>
          <w:noProof/>
        </w:rPr>
        <w:fldChar w:fldCharType="separate"/>
      </w:r>
      <w:r w:rsidRPr="00AE2D56">
        <w:rPr>
          <w:noProof/>
        </w:rPr>
        <w:t>32</w:t>
      </w:r>
      <w:r w:rsidRPr="00AE2D56">
        <w:rPr>
          <w:noProof/>
        </w:rPr>
        <w:fldChar w:fldCharType="end"/>
      </w:r>
    </w:p>
    <w:p w14:paraId="48A89A02" w14:textId="188DBDD9"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30</w:t>
      </w:r>
      <w:r>
        <w:rPr>
          <w:noProof/>
        </w:rPr>
        <w:tab/>
        <w:t>Limitations on secondary use and disclosure of information in ransomware payment reports</w:t>
      </w:r>
      <w:r w:rsidRPr="00AE2D56">
        <w:rPr>
          <w:noProof/>
        </w:rPr>
        <w:tab/>
      </w:r>
      <w:r w:rsidRPr="00AE2D56">
        <w:rPr>
          <w:noProof/>
        </w:rPr>
        <w:fldChar w:fldCharType="begin"/>
      </w:r>
      <w:r w:rsidRPr="00AE2D56">
        <w:rPr>
          <w:noProof/>
        </w:rPr>
        <w:instrText xml:space="preserve"> PAGEREF _Toc184306691 \h </w:instrText>
      </w:r>
      <w:r w:rsidRPr="00AE2D56">
        <w:rPr>
          <w:noProof/>
        </w:rPr>
      </w:r>
      <w:r w:rsidRPr="00AE2D56">
        <w:rPr>
          <w:noProof/>
        </w:rPr>
        <w:fldChar w:fldCharType="separate"/>
      </w:r>
      <w:r w:rsidRPr="00AE2D56">
        <w:rPr>
          <w:noProof/>
        </w:rPr>
        <w:t>33</w:t>
      </w:r>
      <w:r w:rsidRPr="00AE2D56">
        <w:rPr>
          <w:noProof/>
        </w:rPr>
        <w:fldChar w:fldCharType="end"/>
      </w:r>
    </w:p>
    <w:p w14:paraId="07291B91" w14:textId="2168D133"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31</w:t>
      </w:r>
      <w:r>
        <w:rPr>
          <w:noProof/>
        </w:rPr>
        <w:tab/>
        <w:t>Legal professional privilege</w:t>
      </w:r>
      <w:r w:rsidRPr="00AE2D56">
        <w:rPr>
          <w:noProof/>
        </w:rPr>
        <w:tab/>
      </w:r>
      <w:r w:rsidRPr="00AE2D56">
        <w:rPr>
          <w:noProof/>
        </w:rPr>
        <w:fldChar w:fldCharType="begin"/>
      </w:r>
      <w:r w:rsidRPr="00AE2D56">
        <w:rPr>
          <w:noProof/>
        </w:rPr>
        <w:instrText xml:space="preserve"> PAGEREF _Toc184306692 \h </w:instrText>
      </w:r>
      <w:r w:rsidRPr="00AE2D56">
        <w:rPr>
          <w:noProof/>
        </w:rPr>
      </w:r>
      <w:r w:rsidRPr="00AE2D56">
        <w:rPr>
          <w:noProof/>
        </w:rPr>
        <w:fldChar w:fldCharType="separate"/>
      </w:r>
      <w:r w:rsidRPr="00AE2D56">
        <w:rPr>
          <w:noProof/>
        </w:rPr>
        <w:t>36</w:t>
      </w:r>
      <w:r w:rsidRPr="00AE2D56">
        <w:rPr>
          <w:noProof/>
        </w:rPr>
        <w:fldChar w:fldCharType="end"/>
      </w:r>
    </w:p>
    <w:p w14:paraId="4F133F2D" w14:textId="046D39C7"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32</w:t>
      </w:r>
      <w:r>
        <w:rPr>
          <w:noProof/>
        </w:rPr>
        <w:tab/>
        <w:t>Admissibility of information in ransomware payment report against reporting business entity</w:t>
      </w:r>
      <w:r w:rsidRPr="00AE2D56">
        <w:rPr>
          <w:noProof/>
        </w:rPr>
        <w:tab/>
      </w:r>
      <w:r w:rsidRPr="00AE2D56">
        <w:rPr>
          <w:noProof/>
        </w:rPr>
        <w:fldChar w:fldCharType="begin"/>
      </w:r>
      <w:r w:rsidRPr="00AE2D56">
        <w:rPr>
          <w:noProof/>
        </w:rPr>
        <w:instrText xml:space="preserve"> PAGEREF _Toc184306693 \h </w:instrText>
      </w:r>
      <w:r w:rsidRPr="00AE2D56">
        <w:rPr>
          <w:noProof/>
        </w:rPr>
      </w:r>
      <w:r w:rsidRPr="00AE2D56">
        <w:rPr>
          <w:noProof/>
        </w:rPr>
        <w:fldChar w:fldCharType="separate"/>
      </w:r>
      <w:r w:rsidRPr="00AE2D56">
        <w:rPr>
          <w:noProof/>
        </w:rPr>
        <w:t>37</w:t>
      </w:r>
      <w:r w:rsidRPr="00AE2D56">
        <w:rPr>
          <w:noProof/>
        </w:rPr>
        <w:fldChar w:fldCharType="end"/>
      </w:r>
    </w:p>
    <w:p w14:paraId="306B6F59" w14:textId="75C12CAF" w:rsidR="00AE2D56" w:rsidRDefault="00AE2D56">
      <w:pPr>
        <w:pStyle w:val="TOC2"/>
        <w:rPr>
          <w:rFonts w:asciiTheme="minorHAnsi" w:eastAsiaTheme="minorEastAsia" w:hAnsiTheme="minorHAnsi" w:cstheme="minorBidi"/>
          <w:b w:val="0"/>
          <w:noProof/>
          <w:kern w:val="2"/>
          <w:szCs w:val="24"/>
          <w14:ligatures w14:val="standardContextual"/>
        </w:rPr>
      </w:pPr>
      <w:r>
        <w:rPr>
          <w:noProof/>
        </w:rPr>
        <w:t>Part 4—Coordination of significant cyber security incidents</w:t>
      </w:r>
      <w:r w:rsidRPr="00AE2D56">
        <w:rPr>
          <w:b w:val="0"/>
          <w:noProof/>
          <w:sz w:val="18"/>
        </w:rPr>
        <w:tab/>
      </w:r>
      <w:r w:rsidRPr="00AE2D56">
        <w:rPr>
          <w:b w:val="0"/>
          <w:noProof/>
          <w:sz w:val="18"/>
        </w:rPr>
        <w:fldChar w:fldCharType="begin"/>
      </w:r>
      <w:r w:rsidRPr="00AE2D56">
        <w:rPr>
          <w:b w:val="0"/>
          <w:noProof/>
          <w:sz w:val="18"/>
        </w:rPr>
        <w:instrText xml:space="preserve"> PAGEREF _Toc184306694 \h </w:instrText>
      </w:r>
      <w:r w:rsidRPr="00AE2D56">
        <w:rPr>
          <w:b w:val="0"/>
          <w:noProof/>
          <w:sz w:val="18"/>
        </w:rPr>
      </w:r>
      <w:r w:rsidRPr="00AE2D56">
        <w:rPr>
          <w:b w:val="0"/>
          <w:noProof/>
          <w:sz w:val="18"/>
        </w:rPr>
        <w:fldChar w:fldCharType="separate"/>
      </w:r>
      <w:r w:rsidRPr="00AE2D56">
        <w:rPr>
          <w:b w:val="0"/>
          <w:noProof/>
          <w:sz w:val="18"/>
        </w:rPr>
        <w:t>39</w:t>
      </w:r>
      <w:r w:rsidRPr="00AE2D56">
        <w:rPr>
          <w:b w:val="0"/>
          <w:noProof/>
          <w:sz w:val="18"/>
        </w:rPr>
        <w:fldChar w:fldCharType="end"/>
      </w:r>
    </w:p>
    <w:p w14:paraId="249B868B" w14:textId="38F34D93"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1—Preliminary</w:t>
      </w:r>
      <w:r w:rsidRPr="00AE2D56">
        <w:rPr>
          <w:b w:val="0"/>
          <w:noProof/>
          <w:sz w:val="18"/>
        </w:rPr>
        <w:tab/>
      </w:r>
      <w:r w:rsidRPr="00AE2D56">
        <w:rPr>
          <w:b w:val="0"/>
          <w:noProof/>
          <w:sz w:val="18"/>
        </w:rPr>
        <w:fldChar w:fldCharType="begin"/>
      </w:r>
      <w:r w:rsidRPr="00AE2D56">
        <w:rPr>
          <w:b w:val="0"/>
          <w:noProof/>
          <w:sz w:val="18"/>
        </w:rPr>
        <w:instrText xml:space="preserve"> PAGEREF _Toc184306695 \h </w:instrText>
      </w:r>
      <w:r w:rsidRPr="00AE2D56">
        <w:rPr>
          <w:b w:val="0"/>
          <w:noProof/>
          <w:sz w:val="18"/>
        </w:rPr>
      </w:r>
      <w:r w:rsidRPr="00AE2D56">
        <w:rPr>
          <w:b w:val="0"/>
          <w:noProof/>
          <w:sz w:val="18"/>
        </w:rPr>
        <w:fldChar w:fldCharType="separate"/>
      </w:r>
      <w:r w:rsidRPr="00AE2D56">
        <w:rPr>
          <w:b w:val="0"/>
          <w:noProof/>
          <w:sz w:val="18"/>
        </w:rPr>
        <w:t>39</w:t>
      </w:r>
      <w:r w:rsidRPr="00AE2D56">
        <w:rPr>
          <w:b w:val="0"/>
          <w:noProof/>
          <w:sz w:val="18"/>
        </w:rPr>
        <w:fldChar w:fldCharType="end"/>
      </w:r>
    </w:p>
    <w:p w14:paraId="7D855AD5" w14:textId="6EFD548B"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33</w:t>
      </w:r>
      <w:r>
        <w:rPr>
          <w:noProof/>
        </w:rPr>
        <w:tab/>
        <w:t>Simplified outline of this Part</w:t>
      </w:r>
      <w:r w:rsidRPr="00AE2D56">
        <w:rPr>
          <w:noProof/>
        </w:rPr>
        <w:tab/>
      </w:r>
      <w:r w:rsidRPr="00AE2D56">
        <w:rPr>
          <w:noProof/>
        </w:rPr>
        <w:fldChar w:fldCharType="begin"/>
      </w:r>
      <w:r w:rsidRPr="00AE2D56">
        <w:rPr>
          <w:noProof/>
        </w:rPr>
        <w:instrText xml:space="preserve"> PAGEREF _Toc184306696 \h </w:instrText>
      </w:r>
      <w:r w:rsidRPr="00AE2D56">
        <w:rPr>
          <w:noProof/>
        </w:rPr>
      </w:r>
      <w:r w:rsidRPr="00AE2D56">
        <w:rPr>
          <w:noProof/>
        </w:rPr>
        <w:fldChar w:fldCharType="separate"/>
      </w:r>
      <w:r w:rsidRPr="00AE2D56">
        <w:rPr>
          <w:noProof/>
        </w:rPr>
        <w:t>39</w:t>
      </w:r>
      <w:r w:rsidRPr="00AE2D56">
        <w:rPr>
          <w:noProof/>
        </w:rPr>
        <w:fldChar w:fldCharType="end"/>
      </w:r>
    </w:p>
    <w:p w14:paraId="7FFAA37F" w14:textId="52B529B5"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34</w:t>
      </w:r>
      <w:r>
        <w:rPr>
          <w:noProof/>
        </w:rPr>
        <w:tab/>
        <w:t xml:space="preserve">Meaning of </w:t>
      </w:r>
      <w:r w:rsidRPr="00F359B8">
        <w:rPr>
          <w:i/>
          <w:noProof/>
        </w:rPr>
        <w:t>significant cyber security incident</w:t>
      </w:r>
      <w:r w:rsidRPr="00AE2D56">
        <w:rPr>
          <w:noProof/>
        </w:rPr>
        <w:tab/>
      </w:r>
      <w:r w:rsidRPr="00AE2D56">
        <w:rPr>
          <w:noProof/>
        </w:rPr>
        <w:fldChar w:fldCharType="begin"/>
      </w:r>
      <w:r w:rsidRPr="00AE2D56">
        <w:rPr>
          <w:noProof/>
        </w:rPr>
        <w:instrText xml:space="preserve"> PAGEREF _Toc184306697 \h </w:instrText>
      </w:r>
      <w:r w:rsidRPr="00AE2D56">
        <w:rPr>
          <w:noProof/>
        </w:rPr>
      </w:r>
      <w:r w:rsidRPr="00AE2D56">
        <w:rPr>
          <w:noProof/>
        </w:rPr>
        <w:fldChar w:fldCharType="separate"/>
      </w:r>
      <w:r w:rsidRPr="00AE2D56">
        <w:rPr>
          <w:noProof/>
        </w:rPr>
        <w:t>39</w:t>
      </w:r>
      <w:r w:rsidRPr="00AE2D56">
        <w:rPr>
          <w:noProof/>
        </w:rPr>
        <w:fldChar w:fldCharType="end"/>
      </w:r>
    </w:p>
    <w:p w14:paraId="4D5F44BC" w14:textId="3DFC617B"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2—Voluntary information sharing with the National Cyber Security Coordinator</w:t>
      </w:r>
      <w:r w:rsidRPr="00AE2D56">
        <w:rPr>
          <w:b w:val="0"/>
          <w:noProof/>
          <w:sz w:val="18"/>
        </w:rPr>
        <w:tab/>
      </w:r>
      <w:r w:rsidRPr="00AE2D56">
        <w:rPr>
          <w:b w:val="0"/>
          <w:noProof/>
          <w:sz w:val="18"/>
        </w:rPr>
        <w:fldChar w:fldCharType="begin"/>
      </w:r>
      <w:r w:rsidRPr="00AE2D56">
        <w:rPr>
          <w:b w:val="0"/>
          <w:noProof/>
          <w:sz w:val="18"/>
        </w:rPr>
        <w:instrText xml:space="preserve"> PAGEREF _Toc184306698 \h </w:instrText>
      </w:r>
      <w:r w:rsidRPr="00AE2D56">
        <w:rPr>
          <w:b w:val="0"/>
          <w:noProof/>
          <w:sz w:val="18"/>
        </w:rPr>
      </w:r>
      <w:r w:rsidRPr="00AE2D56">
        <w:rPr>
          <w:b w:val="0"/>
          <w:noProof/>
          <w:sz w:val="18"/>
        </w:rPr>
        <w:fldChar w:fldCharType="separate"/>
      </w:r>
      <w:r w:rsidRPr="00AE2D56">
        <w:rPr>
          <w:b w:val="0"/>
          <w:noProof/>
          <w:sz w:val="18"/>
        </w:rPr>
        <w:t>40</w:t>
      </w:r>
      <w:r w:rsidRPr="00AE2D56">
        <w:rPr>
          <w:b w:val="0"/>
          <w:noProof/>
          <w:sz w:val="18"/>
        </w:rPr>
        <w:fldChar w:fldCharType="end"/>
      </w:r>
    </w:p>
    <w:p w14:paraId="5ADCB50A" w14:textId="2D9FE4B6"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35</w:t>
      </w:r>
      <w:r>
        <w:rPr>
          <w:noProof/>
        </w:rPr>
        <w:tab/>
        <w:t xml:space="preserve">Impacted entity may voluntarily provide information to </w:t>
      </w:r>
      <w:r w:rsidRPr="00F359B8">
        <w:rPr>
          <w:iCs/>
          <w:noProof/>
        </w:rPr>
        <w:t xml:space="preserve">National Cyber Security Coordinator in relation to a </w:t>
      </w:r>
      <w:r>
        <w:rPr>
          <w:noProof/>
        </w:rPr>
        <w:t>significant cyber security incident</w:t>
      </w:r>
      <w:r w:rsidRPr="00AE2D56">
        <w:rPr>
          <w:noProof/>
        </w:rPr>
        <w:tab/>
      </w:r>
      <w:r w:rsidRPr="00AE2D56">
        <w:rPr>
          <w:noProof/>
        </w:rPr>
        <w:fldChar w:fldCharType="begin"/>
      </w:r>
      <w:r w:rsidRPr="00AE2D56">
        <w:rPr>
          <w:noProof/>
        </w:rPr>
        <w:instrText xml:space="preserve"> PAGEREF _Toc184306699 \h </w:instrText>
      </w:r>
      <w:r w:rsidRPr="00AE2D56">
        <w:rPr>
          <w:noProof/>
        </w:rPr>
      </w:r>
      <w:r w:rsidRPr="00AE2D56">
        <w:rPr>
          <w:noProof/>
        </w:rPr>
        <w:fldChar w:fldCharType="separate"/>
      </w:r>
      <w:r w:rsidRPr="00AE2D56">
        <w:rPr>
          <w:noProof/>
        </w:rPr>
        <w:t>40</w:t>
      </w:r>
      <w:r w:rsidRPr="00AE2D56">
        <w:rPr>
          <w:noProof/>
        </w:rPr>
        <w:fldChar w:fldCharType="end"/>
      </w:r>
    </w:p>
    <w:p w14:paraId="601A2B2E" w14:textId="66373B71"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36</w:t>
      </w:r>
      <w:r>
        <w:rPr>
          <w:noProof/>
        </w:rPr>
        <w:tab/>
        <w:t>Voluntary provision of information in relation to other incidents or cyber security incidents</w:t>
      </w:r>
      <w:r w:rsidRPr="00AE2D56">
        <w:rPr>
          <w:noProof/>
        </w:rPr>
        <w:tab/>
      </w:r>
      <w:r w:rsidRPr="00AE2D56">
        <w:rPr>
          <w:noProof/>
        </w:rPr>
        <w:fldChar w:fldCharType="begin"/>
      </w:r>
      <w:r w:rsidRPr="00AE2D56">
        <w:rPr>
          <w:noProof/>
        </w:rPr>
        <w:instrText xml:space="preserve"> PAGEREF _Toc184306700 \h </w:instrText>
      </w:r>
      <w:r w:rsidRPr="00AE2D56">
        <w:rPr>
          <w:noProof/>
        </w:rPr>
      </w:r>
      <w:r w:rsidRPr="00AE2D56">
        <w:rPr>
          <w:noProof/>
        </w:rPr>
        <w:fldChar w:fldCharType="separate"/>
      </w:r>
      <w:r w:rsidRPr="00AE2D56">
        <w:rPr>
          <w:noProof/>
        </w:rPr>
        <w:t>42</w:t>
      </w:r>
      <w:r w:rsidRPr="00AE2D56">
        <w:rPr>
          <w:noProof/>
        </w:rPr>
        <w:fldChar w:fldCharType="end"/>
      </w:r>
    </w:p>
    <w:p w14:paraId="66F768CA" w14:textId="7200E4EE"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37</w:t>
      </w:r>
      <w:r>
        <w:rPr>
          <w:noProof/>
        </w:rPr>
        <w:tab/>
        <w:t xml:space="preserve">Role of the </w:t>
      </w:r>
      <w:r w:rsidRPr="00F359B8">
        <w:rPr>
          <w:iCs/>
          <w:noProof/>
        </w:rPr>
        <w:t>National Cyber Security Coordinator</w:t>
      </w:r>
      <w:r w:rsidRPr="00AE2D56">
        <w:rPr>
          <w:noProof/>
        </w:rPr>
        <w:tab/>
      </w:r>
      <w:r w:rsidRPr="00AE2D56">
        <w:rPr>
          <w:noProof/>
        </w:rPr>
        <w:fldChar w:fldCharType="begin"/>
      </w:r>
      <w:r w:rsidRPr="00AE2D56">
        <w:rPr>
          <w:noProof/>
        </w:rPr>
        <w:instrText xml:space="preserve"> PAGEREF _Toc184306701 \h </w:instrText>
      </w:r>
      <w:r w:rsidRPr="00AE2D56">
        <w:rPr>
          <w:noProof/>
        </w:rPr>
      </w:r>
      <w:r w:rsidRPr="00AE2D56">
        <w:rPr>
          <w:noProof/>
        </w:rPr>
        <w:fldChar w:fldCharType="separate"/>
      </w:r>
      <w:r w:rsidRPr="00AE2D56">
        <w:rPr>
          <w:noProof/>
        </w:rPr>
        <w:t>42</w:t>
      </w:r>
      <w:r w:rsidRPr="00AE2D56">
        <w:rPr>
          <w:noProof/>
        </w:rPr>
        <w:fldChar w:fldCharType="end"/>
      </w:r>
    </w:p>
    <w:p w14:paraId="3C7BE87F" w14:textId="0272E94F"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3—Protection of information</w:t>
      </w:r>
      <w:r w:rsidRPr="00AE2D56">
        <w:rPr>
          <w:b w:val="0"/>
          <w:noProof/>
          <w:sz w:val="18"/>
        </w:rPr>
        <w:tab/>
      </w:r>
      <w:r w:rsidRPr="00AE2D56">
        <w:rPr>
          <w:b w:val="0"/>
          <w:noProof/>
          <w:sz w:val="18"/>
        </w:rPr>
        <w:fldChar w:fldCharType="begin"/>
      </w:r>
      <w:r w:rsidRPr="00AE2D56">
        <w:rPr>
          <w:b w:val="0"/>
          <w:noProof/>
          <w:sz w:val="18"/>
        </w:rPr>
        <w:instrText xml:space="preserve"> PAGEREF _Toc184306702 \h </w:instrText>
      </w:r>
      <w:r w:rsidRPr="00AE2D56">
        <w:rPr>
          <w:b w:val="0"/>
          <w:noProof/>
          <w:sz w:val="18"/>
        </w:rPr>
      </w:r>
      <w:r w:rsidRPr="00AE2D56">
        <w:rPr>
          <w:b w:val="0"/>
          <w:noProof/>
          <w:sz w:val="18"/>
        </w:rPr>
        <w:fldChar w:fldCharType="separate"/>
      </w:r>
      <w:r w:rsidRPr="00AE2D56">
        <w:rPr>
          <w:b w:val="0"/>
          <w:noProof/>
          <w:sz w:val="18"/>
        </w:rPr>
        <w:t>43</w:t>
      </w:r>
      <w:r w:rsidRPr="00AE2D56">
        <w:rPr>
          <w:b w:val="0"/>
          <w:noProof/>
          <w:sz w:val="18"/>
        </w:rPr>
        <w:fldChar w:fldCharType="end"/>
      </w:r>
    </w:p>
    <w:p w14:paraId="7893252D" w14:textId="7C05D247"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38</w:t>
      </w:r>
      <w:r>
        <w:rPr>
          <w:noProof/>
        </w:rPr>
        <w:tab/>
        <w:t xml:space="preserve">Information provided in relation to a significant cyber security incident—use and disclosure by </w:t>
      </w:r>
      <w:r w:rsidRPr="00F359B8">
        <w:rPr>
          <w:iCs/>
          <w:noProof/>
        </w:rPr>
        <w:t>National Cyber Security Coordinator</w:t>
      </w:r>
      <w:r w:rsidRPr="00AE2D56">
        <w:rPr>
          <w:noProof/>
        </w:rPr>
        <w:tab/>
      </w:r>
      <w:r w:rsidRPr="00AE2D56">
        <w:rPr>
          <w:noProof/>
        </w:rPr>
        <w:fldChar w:fldCharType="begin"/>
      </w:r>
      <w:r w:rsidRPr="00AE2D56">
        <w:rPr>
          <w:noProof/>
        </w:rPr>
        <w:instrText xml:space="preserve"> PAGEREF _Toc184306703 \h </w:instrText>
      </w:r>
      <w:r w:rsidRPr="00AE2D56">
        <w:rPr>
          <w:noProof/>
        </w:rPr>
      </w:r>
      <w:r w:rsidRPr="00AE2D56">
        <w:rPr>
          <w:noProof/>
        </w:rPr>
        <w:fldChar w:fldCharType="separate"/>
      </w:r>
      <w:r w:rsidRPr="00AE2D56">
        <w:rPr>
          <w:noProof/>
        </w:rPr>
        <w:t>43</w:t>
      </w:r>
      <w:r w:rsidRPr="00AE2D56">
        <w:rPr>
          <w:noProof/>
        </w:rPr>
        <w:fldChar w:fldCharType="end"/>
      </w:r>
    </w:p>
    <w:p w14:paraId="400635C5" w14:textId="4E860D98"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39</w:t>
      </w:r>
      <w:r>
        <w:rPr>
          <w:noProof/>
        </w:rPr>
        <w:tab/>
        <w:t xml:space="preserve">Information provided in relation to other incidents—use and disclosure by </w:t>
      </w:r>
      <w:r w:rsidRPr="00F359B8">
        <w:rPr>
          <w:iCs/>
          <w:noProof/>
        </w:rPr>
        <w:t>National Cyber Security Coordinator</w:t>
      </w:r>
      <w:r w:rsidRPr="00AE2D56">
        <w:rPr>
          <w:noProof/>
        </w:rPr>
        <w:tab/>
      </w:r>
      <w:r w:rsidRPr="00AE2D56">
        <w:rPr>
          <w:noProof/>
        </w:rPr>
        <w:fldChar w:fldCharType="begin"/>
      </w:r>
      <w:r w:rsidRPr="00AE2D56">
        <w:rPr>
          <w:noProof/>
        </w:rPr>
        <w:instrText xml:space="preserve"> PAGEREF _Toc184306704 \h </w:instrText>
      </w:r>
      <w:r w:rsidRPr="00AE2D56">
        <w:rPr>
          <w:noProof/>
        </w:rPr>
      </w:r>
      <w:r w:rsidRPr="00AE2D56">
        <w:rPr>
          <w:noProof/>
        </w:rPr>
        <w:fldChar w:fldCharType="separate"/>
      </w:r>
      <w:r w:rsidRPr="00AE2D56">
        <w:rPr>
          <w:noProof/>
        </w:rPr>
        <w:t>44</w:t>
      </w:r>
      <w:r w:rsidRPr="00AE2D56">
        <w:rPr>
          <w:noProof/>
        </w:rPr>
        <w:fldChar w:fldCharType="end"/>
      </w:r>
    </w:p>
    <w:p w14:paraId="49499B4F" w14:textId="13DC5652"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40</w:t>
      </w:r>
      <w:r>
        <w:rPr>
          <w:noProof/>
        </w:rPr>
        <w:tab/>
        <w:t>Limitations on secondary use and disclosure</w:t>
      </w:r>
      <w:r w:rsidRPr="00AE2D56">
        <w:rPr>
          <w:noProof/>
        </w:rPr>
        <w:tab/>
      </w:r>
      <w:r w:rsidRPr="00AE2D56">
        <w:rPr>
          <w:noProof/>
        </w:rPr>
        <w:fldChar w:fldCharType="begin"/>
      </w:r>
      <w:r w:rsidRPr="00AE2D56">
        <w:rPr>
          <w:noProof/>
        </w:rPr>
        <w:instrText xml:space="preserve"> PAGEREF _Toc184306705 \h </w:instrText>
      </w:r>
      <w:r w:rsidRPr="00AE2D56">
        <w:rPr>
          <w:noProof/>
        </w:rPr>
      </w:r>
      <w:r w:rsidRPr="00AE2D56">
        <w:rPr>
          <w:noProof/>
        </w:rPr>
        <w:fldChar w:fldCharType="separate"/>
      </w:r>
      <w:r w:rsidRPr="00AE2D56">
        <w:rPr>
          <w:noProof/>
        </w:rPr>
        <w:t>46</w:t>
      </w:r>
      <w:r w:rsidRPr="00AE2D56">
        <w:rPr>
          <w:noProof/>
        </w:rPr>
        <w:fldChar w:fldCharType="end"/>
      </w:r>
    </w:p>
    <w:p w14:paraId="27D81040" w14:textId="183EB9F8"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41</w:t>
      </w:r>
      <w:r>
        <w:rPr>
          <w:noProof/>
        </w:rPr>
        <w:tab/>
        <w:t>Legal professional privilege</w:t>
      </w:r>
      <w:r w:rsidRPr="00AE2D56">
        <w:rPr>
          <w:noProof/>
        </w:rPr>
        <w:tab/>
      </w:r>
      <w:r w:rsidRPr="00AE2D56">
        <w:rPr>
          <w:noProof/>
        </w:rPr>
        <w:fldChar w:fldCharType="begin"/>
      </w:r>
      <w:r w:rsidRPr="00AE2D56">
        <w:rPr>
          <w:noProof/>
        </w:rPr>
        <w:instrText xml:space="preserve"> PAGEREF _Toc184306706 \h </w:instrText>
      </w:r>
      <w:r w:rsidRPr="00AE2D56">
        <w:rPr>
          <w:noProof/>
        </w:rPr>
      </w:r>
      <w:r w:rsidRPr="00AE2D56">
        <w:rPr>
          <w:noProof/>
        </w:rPr>
        <w:fldChar w:fldCharType="separate"/>
      </w:r>
      <w:r w:rsidRPr="00AE2D56">
        <w:rPr>
          <w:noProof/>
        </w:rPr>
        <w:t>48</w:t>
      </w:r>
      <w:r w:rsidRPr="00AE2D56">
        <w:rPr>
          <w:noProof/>
        </w:rPr>
        <w:fldChar w:fldCharType="end"/>
      </w:r>
    </w:p>
    <w:p w14:paraId="26F425F8" w14:textId="450438A1"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42</w:t>
      </w:r>
      <w:r>
        <w:rPr>
          <w:noProof/>
        </w:rPr>
        <w:tab/>
        <w:t>Admissibility of information voluntarily given by impacted entity</w:t>
      </w:r>
      <w:r w:rsidRPr="00AE2D56">
        <w:rPr>
          <w:noProof/>
        </w:rPr>
        <w:tab/>
      </w:r>
      <w:r w:rsidRPr="00AE2D56">
        <w:rPr>
          <w:noProof/>
        </w:rPr>
        <w:fldChar w:fldCharType="begin"/>
      </w:r>
      <w:r w:rsidRPr="00AE2D56">
        <w:rPr>
          <w:noProof/>
        </w:rPr>
        <w:instrText xml:space="preserve"> PAGEREF _Toc184306707 \h </w:instrText>
      </w:r>
      <w:r w:rsidRPr="00AE2D56">
        <w:rPr>
          <w:noProof/>
        </w:rPr>
      </w:r>
      <w:r w:rsidRPr="00AE2D56">
        <w:rPr>
          <w:noProof/>
        </w:rPr>
        <w:fldChar w:fldCharType="separate"/>
      </w:r>
      <w:r w:rsidRPr="00AE2D56">
        <w:rPr>
          <w:noProof/>
        </w:rPr>
        <w:t>49</w:t>
      </w:r>
      <w:r w:rsidRPr="00AE2D56">
        <w:rPr>
          <w:noProof/>
        </w:rPr>
        <w:fldChar w:fldCharType="end"/>
      </w:r>
    </w:p>
    <w:p w14:paraId="7F614FD7" w14:textId="0A661107"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43</w:t>
      </w:r>
      <w:r>
        <w:rPr>
          <w:noProof/>
        </w:rPr>
        <w:tab/>
      </w:r>
      <w:r w:rsidRPr="00F359B8">
        <w:rPr>
          <w:iCs/>
          <w:noProof/>
        </w:rPr>
        <w:t>National Cyber Security Coordinator not compellable as witness</w:t>
      </w:r>
      <w:r w:rsidRPr="00AE2D56">
        <w:rPr>
          <w:noProof/>
        </w:rPr>
        <w:tab/>
      </w:r>
      <w:r w:rsidRPr="00AE2D56">
        <w:rPr>
          <w:noProof/>
        </w:rPr>
        <w:fldChar w:fldCharType="begin"/>
      </w:r>
      <w:r w:rsidRPr="00AE2D56">
        <w:rPr>
          <w:noProof/>
        </w:rPr>
        <w:instrText xml:space="preserve"> PAGEREF _Toc184306708 \h </w:instrText>
      </w:r>
      <w:r w:rsidRPr="00AE2D56">
        <w:rPr>
          <w:noProof/>
        </w:rPr>
      </w:r>
      <w:r w:rsidRPr="00AE2D56">
        <w:rPr>
          <w:noProof/>
        </w:rPr>
        <w:fldChar w:fldCharType="separate"/>
      </w:r>
      <w:r w:rsidRPr="00AE2D56">
        <w:rPr>
          <w:noProof/>
        </w:rPr>
        <w:t>50</w:t>
      </w:r>
      <w:r w:rsidRPr="00AE2D56">
        <w:rPr>
          <w:noProof/>
        </w:rPr>
        <w:fldChar w:fldCharType="end"/>
      </w:r>
    </w:p>
    <w:p w14:paraId="5340E683" w14:textId="642FC7AE"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4—Miscellaneous</w:t>
      </w:r>
      <w:r w:rsidRPr="00AE2D56">
        <w:rPr>
          <w:b w:val="0"/>
          <w:noProof/>
          <w:sz w:val="18"/>
        </w:rPr>
        <w:tab/>
      </w:r>
      <w:r w:rsidRPr="00AE2D56">
        <w:rPr>
          <w:b w:val="0"/>
          <w:noProof/>
          <w:sz w:val="18"/>
        </w:rPr>
        <w:fldChar w:fldCharType="begin"/>
      </w:r>
      <w:r w:rsidRPr="00AE2D56">
        <w:rPr>
          <w:b w:val="0"/>
          <w:noProof/>
          <w:sz w:val="18"/>
        </w:rPr>
        <w:instrText xml:space="preserve"> PAGEREF _Toc184306709 \h </w:instrText>
      </w:r>
      <w:r w:rsidRPr="00AE2D56">
        <w:rPr>
          <w:b w:val="0"/>
          <w:noProof/>
          <w:sz w:val="18"/>
        </w:rPr>
      </w:r>
      <w:r w:rsidRPr="00AE2D56">
        <w:rPr>
          <w:b w:val="0"/>
          <w:noProof/>
          <w:sz w:val="18"/>
        </w:rPr>
        <w:fldChar w:fldCharType="separate"/>
      </w:r>
      <w:r w:rsidRPr="00AE2D56">
        <w:rPr>
          <w:b w:val="0"/>
          <w:noProof/>
          <w:sz w:val="18"/>
        </w:rPr>
        <w:t>52</w:t>
      </w:r>
      <w:r w:rsidRPr="00AE2D56">
        <w:rPr>
          <w:b w:val="0"/>
          <w:noProof/>
          <w:sz w:val="18"/>
        </w:rPr>
        <w:fldChar w:fldCharType="end"/>
      </w:r>
    </w:p>
    <w:p w14:paraId="7BD80FB8" w14:textId="2D5C4911" w:rsidR="00AE2D56" w:rsidRDefault="00AE2D56">
      <w:pPr>
        <w:pStyle w:val="TOC5"/>
        <w:rPr>
          <w:rFonts w:asciiTheme="minorHAnsi" w:eastAsiaTheme="minorEastAsia" w:hAnsiTheme="minorHAnsi" w:cstheme="minorBidi"/>
          <w:noProof/>
          <w:kern w:val="2"/>
          <w:sz w:val="24"/>
          <w:szCs w:val="24"/>
          <w14:ligatures w14:val="standardContextual"/>
        </w:rPr>
      </w:pPr>
      <w:r>
        <w:rPr>
          <w:noProof/>
        </w:rPr>
        <w:lastRenderedPageBreak/>
        <w:t>44</w:t>
      </w:r>
      <w:r>
        <w:rPr>
          <w:noProof/>
        </w:rPr>
        <w:tab/>
        <w:t>Interaction with other requirements to provide information in relation to a cyber security incident</w:t>
      </w:r>
      <w:r w:rsidRPr="00AE2D56">
        <w:rPr>
          <w:noProof/>
        </w:rPr>
        <w:tab/>
      </w:r>
      <w:r w:rsidRPr="00AE2D56">
        <w:rPr>
          <w:noProof/>
        </w:rPr>
        <w:fldChar w:fldCharType="begin"/>
      </w:r>
      <w:r w:rsidRPr="00AE2D56">
        <w:rPr>
          <w:noProof/>
        </w:rPr>
        <w:instrText xml:space="preserve"> PAGEREF _Toc184306710 \h </w:instrText>
      </w:r>
      <w:r w:rsidRPr="00AE2D56">
        <w:rPr>
          <w:noProof/>
        </w:rPr>
      </w:r>
      <w:r w:rsidRPr="00AE2D56">
        <w:rPr>
          <w:noProof/>
        </w:rPr>
        <w:fldChar w:fldCharType="separate"/>
      </w:r>
      <w:r w:rsidRPr="00AE2D56">
        <w:rPr>
          <w:noProof/>
        </w:rPr>
        <w:t>52</w:t>
      </w:r>
      <w:r w:rsidRPr="00AE2D56">
        <w:rPr>
          <w:noProof/>
        </w:rPr>
        <w:fldChar w:fldCharType="end"/>
      </w:r>
    </w:p>
    <w:p w14:paraId="2AE007C5" w14:textId="51D9810E" w:rsidR="00AE2D56" w:rsidRDefault="00AE2D56">
      <w:pPr>
        <w:pStyle w:val="TOC2"/>
        <w:rPr>
          <w:rFonts w:asciiTheme="minorHAnsi" w:eastAsiaTheme="minorEastAsia" w:hAnsiTheme="minorHAnsi" w:cstheme="minorBidi"/>
          <w:b w:val="0"/>
          <w:noProof/>
          <w:kern w:val="2"/>
          <w:szCs w:val="24"/>
          <w14:ligatures w14:val="standardContextual"/>
        </w:rPr>
      </w:pPr>
      <w:r>
        <w:rPr>
          <w:noProof/>
        </w:rPr>
        <w:t>Part 5—Cyber Incident Review Board</w:t>
      </w:r>
      <w:r w:rsidRPr="00AE2D56">
        <w:rPr>
          <w:b w:val="0"/>
          <w:noProof/>
          <w:sz w:val="18"/>
        </w:rPr>
        <w:tab/>
      </w:r>
      <w:r w:rsidRPr="00AE2D56">
        <w:rPr>
          <w:b w:val="0"/>
          <w:noProof/>
          <w:sz w:val="18"/>
        </w:rPr>
        <w:fldChar w:fldCharType="begin"/>
      </w:r>
      <w:r w:rsidRPr="00AE2D56">
        <w:rPr>
          <w:b w:val="0"/>
          <w:noProof/>
          <w:sz w:val="18"/>
        </w:rPr>
        <w:instrText xml:space="preserve"> PAGEREF _Toc184306711 \h </w:instrText>
      </w:r>
      <w:r w:rsidRPr="00AE2D56">
        <w:rPr>
          <w:b w:val="0"/>
          <w:noProof/>
          <w:sz w:val="18"/>
        </w:rPr>
      </w:r>
      <w:r w:rsidRPr="00AE2D56">
        <w:rPr>
          <w:b w:val="0"/>
          <w:noProof/>
          <w:sz w:val="18"/>
        </w:rPr>
        <w:fldChar w:fldCharType="separate"/>
      </w:r>
      <w:r w:rsidRPr="00AE2D56">
        <w:rPr>
          <w:b w:val="0"/>
          <w:noProof/>
          <w:sz w:val="18"/>
        </w:rPr>
        <w:t>53</w:t>
      </w:r>
      <w:r w:rsidRPr="00AE2D56">
        <w:rPr>
          <w:b w:val="0"/>
          <w:noProof/>
          <w:sz w:val="18"/>
        </w:rPr>
        <w:fldChar w:fldCharType="end"/>
      </w:r>
    </w:p>
    <w:p w14:paraId="6F96E934" w14:textId="0FDE6E86"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1—Preliminary</w:t>
      </w:r>
      <w:r w:rsidRPr="00AE2D56">
        <w:rPr>
          <w:b w:val="0"/>
          <w:noProof/>
          <w:sz w:val="18"/>
        </w:rPr>
        <w:tab/>
      </w:r>
      <w:r w:rsidRPr="00AE2D56">
        <w:rPr>
          <w:b w:val="0"/>
          <w:noProof/>
          <w:sz w:val="18"/>
        </w:rPr>
        <w:fldChar w:fldCharType="begin"/>
      </w:r>
      <w:r w:rsidRPr="00AE2D56">
        <w:rPr>
          <w:b w:val="0"/>
          <w:noProof/>
          <w:sz w:val="18"/>
        </w:rPr>
        <w:instrText xml:space="preserve"> PAGEREF _Toc184306712 \h </w:instrText>
      </w:r>
      <w:r w:rsidRPr="00AE2D56">
        <w:rPr>
          <w:b w:val="0"/>
          <w:noProof/>
          <w:sz w:val="18"/>
        </w:rPr>
      </w:r>
      <w:r w:rsidRPr="00AE2D56">
        <w:rPr>
          <w:b w:val="0"/>
          <w:noProof/>
          <w:sz w:val="18"/>
        </w:rPr>
        <w:fldChar w:fldCharType="separate"/>
      </w:r>
      <w:r w:rsidRPr="00AE2D56">
        <w:rPr>
          <w:b w:val="0"/>
          <w:noProof/>
          <w:sz w:val="18"/>
        </w:rPr>
        <w:t>53</w:t>
      </w:r>
      <w:r w:rsidRPr="00AE2D56">
        <w:rPr>
          <w:b w:val="0"/>
          <w:noProof/>
          <w:sz w:val="18"/>
        </w:rPr>
        <w:fldChar w:fldCharType="end"/>
      </w:r>
    </w:p>
    <w:p w14:paraId="0B7D6B87" w14:textId="6E0736ED"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45</w:t>
      </w:r>
      <w:r>
        <w:rPr>
          <w:noProof/>
        </w:rPr>
        <w:tab/>
        <w:t>Simplified outline of this Part</w:t>
      </w:r>
      <w:r w:rsidRPr="00AE2D56">
        <w:rPr>
          <w:noProof/>
        </w:rPr>
        <w:tab/>
      </w:r>
      <w:r w:rsidRPr="00AE2D56">
        <w:rPr>
          <w:noProof/>
        </w:rPr>
        <w:fldChar w:fldCharType="begin"/>
      </w:r>
      <w:r w:rsidRPr="00AE2D56">
        <w:rPr>
          <w:noProof/>
        </w:rPr>
        <w:instrText xml:space="preserve"> PAGEREF _Toc184306713 \h </w:instrText>
      </w:r>
      <w:r w:rsidRPr="00AE2D56">
        <w:rPr>
          <w:noProof/>
        </w:rPr>
      </w:r>
      <w:r w:rsidRPr="00AE2D56">
        <w:rPr>
          <w:noProof/>
        </w:rPr>
        <w:fldChar w:fldCharType="separate"/>
      </w:r>
      <w:r w:rsidRPr="00AE2D56">
        <w:rPr>
          <w:noProof/>
        </w:rPr>
        <w:t>53</w:t>
      </w:r>
      <w:r w:rsidRPr="00AE2D56">
        <w:rPr>
          <w:noProof/>
        </w:rPr>
        <w:fldChar w:fldCharType="end"/>
      </w:r>
    </w:p>
    <w:p w14:paraId="6592C26D" w14:textId="7F0E17AA"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2—Reviews</w:t>
      </w:r>
      <w:r w:rsidRPr="00AE2D56">
        <w:rPr>
          <w:b w:val="0"/>
          <w:noProof/>
          <w:sz w:val="18"/>
        </w:rPr>
        <w:tab/>
      </w:r>
      <w:r w:rsidRPr="00AE2D56">
        <w:rPr>
          <w:b w:val="0"/>
          <w:noProof/>
          <w:sz w:val="18"/>
        </w:rPr>
        <w:fldChar w:fldCharType="begin"/>
      </w:r>
      <w:r w:rsidRPr="00AE2D56">
        <w:rPr>
          <w:b w:val="0"/>
          <w:noProof/>
          <w:sz w:val="18"/>
        </w:rPr>
        <w:instrText xml:space="preserve"> PAGEREF _Toc184306714 \h </w:instrText>
      </w:r>
      <w:r w:rsidRPr="00AE2D56">
        <w:rPr>
          <w:b w:val="0"/>
          <w:noProof/>
          <w:sz w:val="18"/>
        </w:rPr>
      </w:r>
      <w:r w:rsidRPr="00AE2D56">
        <w:rPr>
          <w:b w:val="0"/>
          <w:noProof/>
          <w:sz w:val="18"/>
        </w:rPr>
        <w:fldChar w:fldCharType="separate"/>
      </w:r>
      <w:r w:rsidRPr="00AE2D56">
        <w:rPr>
          <w:b w:val="0"/>
          <w:noProof/>
          <w:sz w:val="18"/>
        </w:rPr>
        <w:t>54</w:t>
      </w:r>
      <w:r w:rsidRPr="00AE2D56">
        <w:rPr>
          <w:b w:val="0"/>
          <w:noProof/>
          <w:sz w:val="18"/>
        </w:rPr>
        <w:fldChar w:fldCharType="end"/>
      </w:r>
    </w:p>
    <w:p w14:paraId="4A39CC21" w14:textId="2DACEEC1"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46</w:t>
      </w:r>
      <w:r>
        <w:rPr>
          <w:noProof/>
        </w:rPr>
        <w:tab/>
        <w:t>Board must cause reviews to be conducted</w:t>
      </w:r>
      <w:r w:rsidRPr="00AE2D56">
        <w:rPr>
          <w:noProof/>
        </w:rPr>
        <w:tab/>
      </w:r>
      <w:r w:rsidRPr="00AE2D56">
        <w:rPr>
          <w:noProof/>
        </w:rPr>
        <w:fldChar w:fldCharType="begin"/>
      </w:r>
      <w:r w:rsidRPr="00AE2D56">
        <w:rPr>
          <w:noProof/>
        </w:rPr>
        <w:instrText xml:space="preserve"> PAGEREF _Toc184306715 \h </w:instrText>
      </w:r>
      <w:r w:rsidRPr="00AE2D56">
        <w:rPr>
          <w:noProof/>
        </w:rPr>
      </w:r>
      <w:r w:rsidRPr="00AE2D56">
        <w:rPr>
          <w:noProof/>
        </w:rPr>
        <w:fldChar w:fldCharType="separate"/>
      </w:r>
      <w:r w:rsidRPr="00AE2D56">
        <w:rPr>
          <w:noProof/>
        </w:rPr>
        <w:t>54</w:t>
      </w:r>
      <w:r w:rsidRPr="00AE2D56">
        <w:rPr>
          <w:noProof/>
        </w:rPr>
        <w:fldChar w:fldCharType="end"/>
      </w:r>
    </w:p>
    <w:p w14:paraId="2658E37C" w14:textId="47946BC0"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47</w:t>
      </w:r>
      <w:r>
        <w:rPr>
          <w:noProof/>
        </w:rPr>
        <w:tab/>
        <w:t>Board may discontinue a review</w:t>
      </w:r>
      <w:r w:rsidRPr="00AE2D56">
        <w:rPr>
          <w:noProof/>
        </w:rPr>
        <w:tab/>
      </w:r>
      <w:r w:rsidRPr="00AE2D56">
        <w:rPr>
          <w:noProof/>
        </w:rPr>
        <w:fldChar w:fldCharType="begin"/>
      </w:r>
      <w:r w:rsidRPr="00AE2D56">
        <w:rPr>
          <w:noProof/>
        </w:rPr>
        <w:instrText xml:space="preserve"> PAGEREF _Toc184306716 \h </w:instrText>
      </w:r>
      <w:r w:rsidRPr="00AE2D56">
        <w:rPr>
          <w:noProof/>
        </w:rPr>
      </w:r>
      <w:r w:rsidRPr="00AE2D56">
        <w:rPr>
          <w:noProof/>
        </w:rPr>
        <w:fldChar w:fldCharType="separate"/>
      </w:r>
      <w:r w:rsidRPr="00AE2D56">
        <w:rPr>
          <w:noProof/>
        </w:rPr>
        <w:t>55</w:t>
      </w:r>
      <w:r w:rsidRPr="00AE2D56">
        <w:rPr>
          <w:noProof/>
        </w:rPr>
        <w:fldChar w:fldCharType="end"/>
      </w:r>
    </w:p>
    <w:p w14:paraId="3B1BC930" w14:textId="44828016"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48</w:t>
      </w:r>
      <w:r>
        <w:rPr>
          <w:noProof/>
        </w:rPr>
        <w:tab/>
        <w:t>Chair may request information or documents</w:t>
      </w:r>
      <w:r w:rsidRPr="00AE2D56">
        <w:rPr>
          <w:noProof/>
        </w:rPr>
        <w:tab/>
      </w:r>
      <w:r w:rsidRPr="00AE2D56">
        <w:rPr>
          <w:noProof/>
        </w:rPr>
        <w:fldChar w:fldCharType="begin"/>
      </w:r>
      <w:r w:rsidRPr="00AE2D56">
        <w:rPr>
          <w:noProof/>
        </w:rPr>
        <w:instrText xml:space="preserve"> PAGEREF _Toc184306717 \h </w:instrText>
      </w:r>
      <w:r w:rsidRPr="00AE2D56">
        <w:rPr>
          <w:noProof/>
        </w:rPr>
      </w:r>
      <w:r w:rsidRPr="00AE2D56">
        <w:rPr>
          <w:noProof/>
        </w:rPr>
        <w:fldChar w:fldCharType="separate"/>
      </w:r>
      <w:r w:rsidRPr="00AE2D56">
        <w:rPr>
          <w:noProof/>
        </w:rPr>
        <w:t>55</w:t>
      </w:r>
      <w:r w:rsidRPr="00AE2D56">
        <w:rPr>
          <w:noProof/>
        </w:rPr>
        <w:fldChar w:fldCharType="end"/>
      </w:r>
    </w:p>
    <w:p w14:paraId="340218AB" w14:textId="76AFE2DF"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49</w:t>
      </w:r>
      <w:r>
        <w:rPr>
          <w:noProof/>
        </w:rPr>
        <w:tab/>
        <w:t>Chair may require certain entities to produce documents</w:t>
      </w:r>
      <w:r w:rsidRPr="00AE2D56">
        <w:rPr>
          <w:noProof/>
        </w:rPr>
        <w:tab/>
      </w:r>
      <w:r w:rsidRPr="00AE2D56">
        <w:rPr>
          <w:noProof/>
        </w:rPr>
        <w:fldChar w:fldCharType="begin"/>
      </w:r>
      <w:r w:rsidRPr="00AE2D56">
        <w:rPr>
          <w:noProof/>
        </w:rPr>
        <w:instrText xml:space="preserve"> PAGEREF _Toc184306718 \h </w:instrText>
      </w:r>
      <w:r w:rsidRPr="00AE2D56">
        <w:rPr>
          <w:noProof/>
        </w:rPr>
      </w:r>
      <w:r w:rsidRPr="00AE2D56">
        <w:rPr>
          <w:noProof/>
        </w:rPr>
        <w:fldChar w:fldCharType="separate"/>
      </w:r>
      <w:r w:rsidRPr="00AE2D56">
        <w:rPr>
          <w:noProof/>
        </w:rPr>
        <w:t>56</w:t>
      </w:r>
      <w:r w:rsidRPr="00AE2D56">
        <w:rPr>
          <w:noProof/>
        </w:rPr>
        <w:fldChar w:fldCharType="end"/>
      </w:r>
    </w:p>
    <w:p w14:paraId="4F7936FB" w14:textId="02A7701E"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50</w:t>
      </w:r>
      <w:r>
        <w:rPr>
          <w:noProof/>
        </w:rPr>
        <w:tab/>
        <w:t>Civil penalty—failing to comply with a notice to produce documents</w:t>
      </w:r>
      <w:r w:rsidRPr="00AE2D56">
        <w:rPr>
          <w:noProof/>
        </w:rPr>
        <w:tab/>
      </w:r>
      <w:r w:rsidRPr="00AE2D56">
        <w:rPr>
          <w:noProof/>
        </w:rPr>
        <w:fldChar w:fldCharType="begin"/>
      </w:r>
      <w:r w:rsidRPr="00AE2D56">
        <w:rPr>
          <w:noProof/>
        </w:rPr>
        <w:instrText xml:space="preserve"> PAGEREF _Toc184306719 \h </w:instrText>
      </w:r>
      <w:r w:rsidRPr="00AE2D56">
        <w:rPr>
          <w:noProof/>
        </w:rPr>
      </w:r>
      <w:r w:rsidRPr="00AE2D56">
        <w:rPr>
          <w:noProof/>
        </w:rPr>
        <w:fldChar w:fldCharType="separate"/>
      </w:r>
      <w:r w:rsidRPr="00AE2D56">
        <w:rPr>
          <w:noProof/>
        </w:rPr>
        <w:t>57</w:t>
      </w:r>
      <w:r w:rsidRPr="00AE2D56">
        <w:rPr>
          <w:noProof/>
        </w:rPr>
        <w:fldChar w:fldCharType="end"/>
      </w:r>
    </w:p>
    <w:p w14:paraId="783F135F" w14:textId="434BD343"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51</w:t>
      </w:r>
      <w:r>
        <w:rPr>
          <w:noProof/>
        </w:rPr>
        <w:tab/>
        <w:t>Draft review reports</w:t>
      </w:r>
      <w:r w:rsidRPr="00AE2D56">
        <w:rPr>
          <w:noProof/>
        </w:rPr>
        <w:tab/>
      </w:r>
      <w:r w:rsidRPr="00AE2D56">
        <w:rPr>
          <w:noProof/>
        </w:rPr>
        <w:fldChar w:fldCharType="begin"/>
      </w:r>
      <w:r w:rsidRPr="00AE2D56">
        <w:rPr>
          <w:noProof/>
        </w:rPr>
        <w:instrText xml:space="preserve"> PAGEREF _Toc184306720 \h </w:instrText>
      </w:r>
      <w:r w:rsidRPr="00AE2D56">
        <w:rPr>
          <w:noProof/>
        </w:rPr>
      </w:r>
      <w:r w:rsidRPr="00AE2D56">
        <w:rPr>
          <w:noProof/>
        </w:rPr>
        <w:fldChar w:fldCharType="separate"/>
      </w:r>
      <w:r w:rsidRPr="00AE2D56">
        <w:rPr>
          <w:noProof/>
        </w:rPr>
        <w:t>58</w:t>
      </w:r>
      <w:r w:rsidRPr="00AE2D56">
        <w:rPr>
          <w:noProof/>
        </w:rPr>
        <w:fldChar w:fldCharType="end"/>
      </w:r>
    </w:p>
    <w:p w14:paraId="26D71BB3" w14:textId="16193A8F"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52</w:t>
      </w:r>
      <w:r>
        <w:rPr>
          <w:noProof/>
        </w:rPr>
        <w:tab/>
        <w:t>Final review reports</w:t>
      </w:r>
      <w:r w:rsidRPr="00AE2D56">
        <w:rPr>
          <w:noProof/>
        </w:rPr>
        <w:tab/>
      </w:r>
      <w:r w:rsidRPr="00AE2D56">
        <w:rPr>
          <w:noProof/>
        </w:rPr>
        <w:fldChar w:fldCharType="begin"/>
      </w:r>
      <w:r w:rsidRPr="00AE2D56">
        <w:rPr>
          <w:noProof/>
        </w:rPr>
        <w:instrText xml:space="preserve"> PAGEREF _Toc184306721 \h </w:instrText>
      </w:r>
      <w:r w:rsidRPr="00AE2D56">
        <w:rPr>
          <w:noProof/>
        </w:rPr>
      </w:r>
      <w:r w:rsidRPr="00AE2D56">
        <w:rPr>
          <w:noProof/>
        </w:rPr>
        <w:fldChar w:fldCharType="separate"/>
      </w:r>
      <w:r w:rsidRPr="00AE2D56">
        <w:rPr>
          <w:noProof/>
        </w:rPr>
        <w:t>59</w:t>
      </w:r>
      <w:r w:rsidRPr="00AE2D56">
        <w:rPr>
          <w:noProof/>
        </w:rPr>
        <w:fldChar w:fldCharType="end"/>
      </w:r>
    </w:p>
    <w:p w14:paraId="254E62FE" w14:textId="48AD5B63"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53</w:t>
      </w:r>
      <w:r>
        <w:rPr>
          <w:noProof/>
        </w:rPr>
        <w:tab/>
        <w:t>Certain information must be redacted from final review reports</w:t>
      </w:r>
      <w:r w:rsidRPr="00AE2D56">
        <w:rPr>
          <w:noProof/>
        </w:rPr>
        <w:tab/>
      </w:r>
      <w:r w:rsidRPr="00AE2D56">
        <w:rPr>
          <w:noProof/>
        </w:rPr>
        <w:fldChar w:fldCharType="begin"/>
      </w:r>
      <w:r w:rsidRPr="00AE2D56">
        <w:rPr>
          <w:noProof/>
        </w:rPr>
        <w:instrText xml:space="preserve"> PAGEREF _Toc184306722 \h </w:instrText>
      </w:r>
      <w:r w:rsidRPr="00AE2D56">
        <w:rPr>
          <w:noProof/>
        </w:rPr>
      </w:r>
      <w:r w:rsidRPr="00AE2D56">
        <w:rPr>
          <w:noProof/>
        </w:rPr>
        <w:fldChar w:fldCharType="separate"/>
      </w:r>
      <w:r w:rsidRPr="00AE2D56">
        <w:rPr>
          <w:noProof/>
        </w:rPr>
        <w:t>60</w:t>
      </w:r>
      <w:r w:rsidRPr="00AE2D56">
        <w:rPr>
          <w:noProof/>
        </w:rPr>
        <w:fldChar w:fldCharType="end"/>
      </w:r>
    </w:p>
    <w:p w14:paraId="4B387042" w14:textId="03402256"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54</w:t>
      </w:r>
      <w:r>
        <w:rPr>
          <w:noProof/>
        </w:rPr>
        <w:tab/>
        <w:t>Protected review reports</w:t>
      </w:r>
      <w:r w:rsidRPr="00AE2D56">
        <w:rPr>
          <w:noProof/>
        </w:rPr>
        <w:tab/>
      </w:r>
      <w:r w:rsidRPr="00AE2D56">
        <w:rPr>
          <w:noProof/>
        </w:rPr>
        <w:fldChar w:fldCharType="begin"/>
      </w:r>
      <w:r w:rsidRPr="00AE2D56">
        <w:rPr>
          <w:noProof/>
        </w:rPr>
        <w:instrText xml:space="preserve"> PAGEREF _Toc184306723 \h </w:instrText>
      </w:r>
      <w:r w:rsidRPr="00AE2D56">
        <w:rPr>
          <w:noProof/>
        </w:rPr>
      </w:r>
      <w:r w:rsidRPr="00AE2D56">
        <w:rPr>
          <w:noProof/>
        </w:rPr>
        <w:fldChar w:fldCharType="separate"/>
      </w:r>
      <w:r w:rsidRPr="00AE2D56">
        <w:rPr>
          <w:noProof/>
        </w:rPr>
        <w:t>61</w:t>
      </w:r>
      <w:r w:rsidRPr="00AE2D56">
        <w:rPr>
          <w:noProof/>
        </w:rPr>
        <w:fldChar w:fldCharType="end"/>
      </w:r>
    </w:p>
    <w:p w14:paraId="4F37607A" w14:textId="68FF09E7"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3—Protection of information relating to reviews</w:t>
      </w:r>
      <w:r w:rsidRPr="00AE2D56">
        <w:rPr>
          <w:b w:val="0"/>
          <w:noProof/>
          <w:sz w:val="18"/>
        </w:rPr>
        <w:tab/>
      </w:r>
      <w:r w:rsidRPr="00AE2D56">
        <w:rPr>
          <w:b w:val="0"/>
          <w:noProof/>
          <w:sz w:val="18"/>
        </w:rPr>
        <w:fldChar w:fldCharType="begin"/>
      </w:r>
      <w:r w:rsidRPr="00AE2D56">
        <w:rPr>
          <w:b w:val="0"/>
          <w:noProof/>
          <w:sz w:val="18"/>
        </w:rPr>
        <w:instrText xml:space="preserve"> PAGEREF _Toc184306724 \h </w:instrText>
      </w:r>
      <w:r w:rsidRPr="00AE2D56">
        <w:rPr>
          <w:b w:val="0"/>
          <w:noProof/>
          <w:sz w:val="18"/>
        </w:rPr>
      </w:r>
      <w:r w:rsidRPr="00AE2D56">
        <w:rPr>
          <w:b w:val="0"/>
          <w:noProof/>
          <w:sz w:val="18"/>
        </w:rPr>
        <w:fldChar w:fldCharType="separate"/>
      </w:r>
      <w:r w:rsidRPr="00AE2D56">
        <w:rPr>
          <w:b w:val="0"/>
          <w:noProof/>
          <w:sz w:val="18"/>
        </w:rPr>
        <w:t>62</w:t>
      </w:r>
      <w:r w:rsidRPr="00AE2D56">
        <w:rPr>
          <w:b w:val="0"/>
          <w:noProof/>
          <w:sz w:val="18"/>
        </w:rPr>
        <w:fldChar w:fldCharType="end"/>
      </w:r>
    </w:p>
    <w:p w14:paraId="1A7D139F" w14:textId="057FC543"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55</w:t>
      </w:r>
      <w:r>
        <w:rPr>
          <w:noProof/>
        </w:rPr>
        <w:tab/>
        <w:t>Limitations on use and disclosure by the Board</w:t>
      </w:r>
      <w:r w:rsidRPr="00AE2D56">
        <w:rPr>
          <w:noProof/>
        </w:rPr>
        <w:tab/>
      </w:r>
      <w:r w:rsidRPr="00AE2D56">
        <w:rPr>
          <w:noProof/>
        </w:rPr>
        <w:fldChar w:fldCharType="begin"/>
      </w:r>
      <w:r w:rsidRPr="00AE2D56">
        <w:rPr>
          <w:noProof/>
        </w:rPr>
        <w:instrText xml:space="preserve"> PAGEREF _Toc184306725 \h </w:instrText>
      </w:r>
      <w:r w:rsidRPr="00AE2D56">
        <w:rPr>
          <w:noProof/>
        </w:rPr>
      </w:r>
      <w:r w:rsidRPr="00AE2D56">
        <w:rPr>
          <w:noProof/>
        </w:rPr>
        <w:fldChar w:fldCharType="separate"/>
      </w:r>
      <w:r w:rsidRPr="00AE2D56">
        <w:rPr>
          <w:noProof/>
        </w:rPr>
        <w:t>62</w:t>
      </w:r>
      <w:r w:rsidRPr="00AE2D56">
        <w:rPr>
          <w:noProof/>
        </w:rPr>
        <w:fldChar w:fldCharType="end"/>
      </w:r>
    </w:p>
    <w:p w14:paraId="4B66726F" w14:textId="72BE1F6A"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56</w:t>
      </w:r>
      <w:r>
        <w:rPr>
          <w:noProof/>
        </w:rPr>
        <w:tab/>
        <w:t>Limitations on secondary use and disclosure</w:t>
      </w:r>
      <w:r w:rsidRPr="00AE2D56">
        <w:rPr>
          <w:noProof/>
        </w:rPr>
        <w:tab/>
      </w:r>
      <w:r w:rsidRPr="00AE2D56">
        <w:rPr>
          <w:noProof/>
        </w:rPr>
        <w:fldChar w:fldCharType="begin"/>
      </w:r>
      <w:r w:rsidRPr="00AE2D56">
        <w:rPr>
          <w:noProof/>
        </w:rPr>
        <w:instrText xml:space="preserve"> PAGEREF _Toc184306726 \h </w:instrText>
      </w:r>
      <w:r w:rsidRPr="00AE2D56">
        <w:rPr>
          <w:noProof/>
        </w:rPr>
      </w:r>
      <w:r w:rsidRPr="00AE2D56">
        <w:rPr>
          <w:noProof/>
        </w:rPr>
        <w:fldChar w:fldCharType="separate"/>
      </w:r>
      <w:r w:rsidRPr="00AE2D56">
        <w:rPr>
          <w:noProof/>
        </w:rPr>
        <w:t>63</w:t>
      </w:r>
      <w:r w:rsidRPr="00AE2D56">
        <w:rPr>
          <w:noProof/>
        </w:rPr>
        <w:fldChar w:fldCharType="end"/>
      </w:r>
    </w:p>
    <w:p w14:paraId="3440E497" w14:textId="5255F48F"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57</w:t>
      </w:r>
      <w:r>
        <w:rPr>
          <w:noProof/>
        </w:rPr>
        <w:tab/>
        <w:t>Legal professional privilege</w:t>
      </w:r>
      <w:r w:rsidRPr="00AE2D56">
        <w:rPr>
          <w:noProof/>
        </w:rPr>
        <w:tab/>
      </w:r>
      <w:r w:rsidRPr="00AE2D56">
        <w:rPr>
          <w:noProof/>
        </w:rPr>
        <w:fldChar w:fldCharType="begin"/>
      </w:r>
      <w:r w:rsidRPr="00AE2D56">
        <w:rPr>
          <w:noProof/>
        </w:rPr>
        <w:instrText xml:space="preserve"> PAGEREF _Toc184306727 \h </w:instrText>
      </w:r>
      <w:r w:rsidRPr="00AE2D56">
        <w:rPr>
          <w:noProof/>
        </w:rPr>
      </w:r>
      <w:r w:rsidRPr="00AE2D56">
        <w:rPr>
          <w:noProof/>
        </w:rPr>
        <w:fldChar w:fldCharType="separate"/>
      </w:r>
      <w:r w:rsidRPr="00AE2D56">
        <w:rPr>
          <w:noProof/>
        </w:rPr>
        <w:t>66</w:t>
      </w:r>
      <w:r w:rsidRPr="00AE2D56">
        <w:rPr>
          <w:noProof/>
        </w:rPr>
        <w:fldChar w:fldCharType="end"/>
      </w:r>
    </w:p>
    <w:p w14:paraId="388E4DA5" w14:textId="326DBCB5"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58</w:t>
      </w:r>
      <w:r>
        <w:rPr>
          <w:noProof/>
        </w:rPr>
        <w:tab/>
        <w:t>Admissibility of information given by an entity that has been requested or required by the Board</w:t>
      </w:r>
      <w:r w:rsidRPr="00AE2D56">
        <w:rPr>
          <w:noProof/>
        </w:rPr>
        <w:tab/>
      </w:r>
      <w:r w:rsidRPr="00AE2D56">
        <w:rPr>
          <w:noProof/>
        </w:rPr>
        <w:fldChar w:fldCharType="begin"/>
      </w:r>
      <w:r w:rsidRPr="00AE2D56">
        <w:rPr>
          <w:noProof/>
        </w:rPr>
        <w:instrText xml:space="preserve"> PAGEREF _Toc184306728 \h </w:instrText>
      </w:r>
      <w:r w:rsidRPr="00AE2D56">
        <w:rPr>
          <w:noProof/>
        </w:rPr>
      </w:r>
      <w:r w:rsidRPr="00AE2D56">
        <w:rPr>
          <w:noProof/>
        </w:rPr>
        <w:fldChar w:fldCharType="separate"/>
      </w:r>
      <w:r w:rsidRPr="00AE2D56">
        <w:rPr>
          <w:noProof/>
        </w:rPr>
        <w:t>66</w:t>
      </w:r>
      <w:r w:rsidRPr="00AE2D56">
        <w:rPr>
          <w:noProof/>
        </w:rPr>
        <w:fldChar w:fldCharType="end"/>
      </w:r>
    </w:p>
    <w:p w14:paraId="46459625" w14:textId="4623BA72"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59</w:t>
      </w:r>
      <w:r>
        <w:rPr>
          <w:noProof/>
        </w:rPr>
        <w:tab/>
        <w:t>Disclosure of draft review reports prohibited</w:t>
      </w:r>
      <w:r w:rsidRPr="00AE2D56">
        <w:rPr>
          <w:noProof/>
        </w:rPr>
        <w:tab/>
      </w:r>
      <w:r w:rsidRPr="00AE2D56">
        <w:rPr>
          <w:noProof/>
        </w:rPr>
        <w:fldChar w:fldCharType="begin"/>
      </w:r>
      <w:r w:rsidRPr="00AE2D56">
        <w:rPr>
          <w:noProof/>
        </w:rPr>
        <w:instrText xml:space="preserve"> PAGEREF _Toc184306729 \h </w:instrText>
      </w:r>
      <w:r w:rsidRPr="00AE2D56">
        <w:rPr>
          <w:noProof/>
        </w:rPr>
      </w:r>
      <w:r w:rsidRPr="00AE2D56">
        <w:rPr>
          <w:noProof/>
        </w:rPr>
        <w:fldChar w:fldCharType="separate"/>
      </w:r>
      <w:r w:rsidRPr="00AE2D56">
        <w:rPr>
          <w:noProof/>
        </w:rPr>
        <w:t>68</w:t>
      </w:r>
      <w:r w:rsidRPr="00AE2D56">
        <w:rPr>
          <w:noProof/>
        </w:rPr>
        <w:fldChar w:fldCharType="end"/>
      </w:r>
    </w:p>
    <w:p w14:paraId="769DF629" w14:textId="52F7A2EC"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4—Establishment, functions and powers of the Board</w:t>
      </w:r>
      <w:r w:rsidRPr="00AE2D56">
        <w:rPr>
          <w:b w:val="0"/>
          <w:noProof/>
          <w:sz w:val="18"/>
        </w:rPr>
        <w:tab/>
      </w:r>
      <w:r w:rsidRPr="00AE2D56">
        <w:rPr>
          <w:b w:val="0"/>
          <w:noProof/>
          <w:sz w:val="18"/>
        </w:rPr>
        <w:fldChar w:fldCharType="begin"/>
      </w:r>
      <w:r w:rsidRPr="00AE2D56">
        <w:rPr>
          <w:b w:val="0"/>
          <w:noProof/>
          <w:sz w:val="18"/>
        </w:rPr>
        <w:instrText xml:space="preserve"> PAGEREF _Toc184306730 \h </w:instrText>
      </w:r>
      <w:r w:rsidRPr="00AE2D56">
        <w:rPr>
          <w:b w:val="0"/>
          <w:noProof/>
          <w:sz w:val="18"/>
        </w:rPr>
      </w:r>
      <w:r w:rsidRPr="00AE2D56">
        <w:rPr>
          <w:b w:val="0"/>
          <w:noProof/>
          <w:sz w:val="18"/>
        </w:rPr>
        <w:fldChar w:fldCharType="separate"/>
      </w:r>
      <w:r w:rsidRPr="00AE2D56">
        <w:rPr>
          <w:b w:val="0"/>
          <w:noProof/>
          <w:sz w:val="18"/>
        </w:rPr>
        <w:t>69</w:t>
      </w:r>
      <w:r w:rsidRPr="00AE2D56">
        <w:rPr>
          <w:b w:val="0"/>
          <w:noProof/>
          <w:sz w:val="18"/>
        </w:rPr>
        <w:fldChar w:fldCharType="end"/>
      </w:r>
    </w:p>
    <w:p w14:paraId="24F9723D" w14:textId="1D4E3D9E"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60</w:t>
      </w:r>
      <w:r>
        <w:rPr>
          <w:noProof/>
        </w:rPr>
        <w:tab/>
        <w:t>Cyber Incident Review Board</w:t>
      </w:r>
      <w:r w:rsidRPr="00AE2D56">
        <w:rPr>
          <w:noProof/>
        </w:rPr>
        <w:tab/>
      </w:r>
      <w:r w:rsidRPr="00AE2D56">
        <w:rPr>
          <w:noProof/>
        </w:rPr>
        <w:fldChar w:fldCharType="begin"/>
      </w:r>
      <w:r w:rsidRPr="00AE2D56">
        <w:rPr>
          <w:noProof/>
        </w:rPr>
        <w:instrText xml:space="preserve"> PAGEREF _Toc184306731 \h </w:instrText>
      </w:r>
      <w:r w:rsidRPr="00AE2D56">
        <w:rPr>
          <w:noProof/>
        </w:rPr>
      </w:r>
      <w:r w:rsidRPr="00AE2D56">
        <w:rPr>
          <w:noProof/>
        </w:rPr>
        <w:fldChar w:fldCharType="separate"/>
      </w:r>
      <w:r w:rsidRPr="00AE2D56">
        <w:rPr>
          <w:noProof/>
        </w:rPr>
        <w:t>69</w:t>
      </w:r>
      <w:r w:rsidRPr="00AE2D56">
        <w:rPr>
          <w:noProof/>
        </w:rPr>
        <w:fldChar w:fldCharType="end"/>
      </w:r>
    </w:p>
    <w:p w14:paraId="10A06501" w14:textId="284F8EB3"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61</w:t>
      </w:r>
      <w:r>
        <w:rPr>
          <w:noProof/>
        </w:rPr>
        <w:tab/>
        <w:t>Constitution of the Board</w:t>
      </w:r>
      <w:r w:rsidRPr="00AE2D56">
        <w:rPr>
          <w:noProof/>
        </w:rPr>
        <w:tab/>
      </w:r>
      <w:r w:rsidRPr="00AE2D56">
        <w:rPr>
          <w:noProof/>
        </w:rPr>
        <w:fldChar w:fldCharType="begin"/>
      </w:r>
      <w:r w:rsidRPr="00AE2D56">
        <w:rPr>
          <w:noProof/>
        </w:rPr>
        <w:instrText xml:space="preserve"> PAGEREF _Toc184306732 \h </w:instrText>
      </w:r>
      <w:r w:rsidRPr="00AE2D56">
        <w:rPr>
          <w:noProof/>
        </w:rPr>
      </w:r>
      <w:r w:rsidRPr="00AE2D56">
        <w:rPr>
          <w:noProof/>
        </w:rPr>
        <w:fldChar w:fldCharType="separate"/>
      </w:r>
      <w:r w:rsidRPr="00AE2D56">
        <w:rPr>
          <w:noProof/>
        </w:rPr>
        <w:t>69</w:t>
      </w:r>
      <w:r w:rsidRPr="00AE2D56">
        <w:rPr>
          <w:noProof/>
        </w:rPr>
        <w:fldChar w:fldCharType="end"/>
      </w:r>
    </w:p>
    <w:p w14:paraId="744F9ED8" w14:textId="300A54B8"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62</w:t>
      </w:r>
      <w:r>
        <w:rPr>
          <w:noProof/>
        </w:rPr>
        <w:tab/>
        <w:t>Functions of the Board</w:t>
      </w:r>
      <w:r w:rsidRPr="00AE2D56">
        <w:rPr>
          <w:noProof/>
        </w:rPr>
        <w:tab/>
      </w:r>
      <w:r w:rsidRPr="00AE2D56">
        <w:rPr>
          <w:noProof/>
        </w:rPr>
        <w:fldChar w:fldCharType="begin"/>
      </w:r>
      <w:r w:rsidRPr="00AE2D56">
        <w:rPr>
          <w:noProof/>
        </w:rPr>
        <w:instrText xml:space="preserve"> PAGEREF _Toc184306733 \h </w:instrText>
      </w:r>
      <w:r w:rsidRPr="00AE2D56">
        <w:rPr>
          <w:noProof/>
        </w:rPr>
      </w:r>
      <w:r w:rsidRPr="00AE2D56">
        <w:rPr>
          <w:noProof/>
        </w:rPr>
        <w:fldChar w:fldCharType="separate"/>
      </w:r>
      <w:r w:rsidRPr="00AE2D56">
        <w:rPr>
          <w:noProof/>
        </w:rPr>
        <w:t>69</w:t>
      </w:r>
      <w:r w:rsidRPr="00AE2D56">
        <w:rPr>
          <w:noProof/>
        </w:rPr>
        <w:fldChar w:fldCharType="end"/>
      </w:r>
    </w:p>
    <w:p w14:paraId="2D8DA940" w14:textId="7AED530A"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63</w:t>
      </w:r>
      <w:r>
        <w:rPr>
          <w:noProof/>
        </w:rPr>
        <w:tab/>
        <w:t>Independence</w:t>
      </w:r>
      <w:r w:rsidRPr="00AE2D56">
        <w:rPr>
          <w:noProof/>
        </w:rPr>
        <w:tab/>
      </w:r>
      <w:r w:rsidRPr="00AE2D56">
        <w:rPr>
          <w:noProof/>
        </w:rPr>
        <w:fldChar w:fldCharType="begin"/>
      </w:r>
      <w:r w:rsidRPr="00AE2D56">
        <w:rPr>
          <w:noProof/>
        </w:rPr>
        <w:instrText xml:space="preserve"> PAGEREF _Toc184306734 \h </w:instrText>
      </w:r>
      <w:r w:rsidRPr="00AE2D56">
        <w:rPr>
          <w:noProof/>
        </w:rPr>
      </w:r>
      <w:r w:rsidRPr="00AE2D56">
        <w:rPr>
          <w:noProof/>
        </w:rPr>
        <w:fldChar w:fldCharType="separate"/>
      </w:r>
      <w:r w:rsidRPr="00AE2D56">
        <w:rPr>
          <w:noProof/>
        </w:rPr>
        <w:t>70</w:t>
      </w:r>
      <w:r w:rsidRPr="00AE2D56">
        <w:rPr>
          <w:noProof/>
        </w:rPr>
        <w:fldChar w:fldCharType="end"/>
      </w:r>
    </w:p>
    <w:p w14:paraId="2EA2BB91" w14:textId="199DF66E"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5—Terms and conditions of appointment of the Chair and members of the Board</w:t>
      </w:r>
      <w:r w:rsidRPr="00AE2D56">
        <w:rPr>
          <w:b w:val="0"/>
          <w:noProof/>
          <w:sz w:val="18"/>
        </w:rPr>
        <w:tab/>
      </w:r>
      <w:r w:rsidRPr="00AE2D56">
        <w:rPr>
          <w:b w:val="0"/>
          <w:noProof/>
          <w:sz w:val="18"/>
        </w:rPr>
        <w:fldChar w:fldCharType="begin"/>
      </w:r>
      <w:r w:rsidRPr="00AE2D56">
        <w:rPr>
          <w:b w:val="0"/>
          <w:noProof/>
          <w:sz w:val="18"/>
        </w:rPr>
        <w:instrText xml:space="preserve"> PAGEREF _Toc184306735 \h </w:instrText>
      </w:r>
      <w:r w:rsidRPr="00AE2D56">
        <w:rPr>
          <w:b w:val="0"/>
          <w:noProof/>
          <w:sz w:val="18"/>
        </w:rPr>
      </w:r>
      <w:r w:rsidRPr="00AE2D56">
        <w:rPr>
          <w:b w:val="0"/>
          <w:noProof/>
          <w:sz w:val="18"/>
        </w:rPr>
        <w:fldChar w:fldCharType="separate"/>
      </w:r>
      <w:r w:rsidRPr="00AE2D56">
        <w:rPr>
          <w:b w:val="0"/>
          <w:noProof/>
          <w:sz w:val="18"/>
        </w:rPr>
        <w:t>71</w:t>
      </w:r>
      <w:r w:rsidRPr="00AE2D56">
        <w:rPr>
          <w:b w:val="0"/>
          <w:noProof/>
          <w:sz w:val="18"/>
        </w:rPr>
        <w:fldChar w:fldCharType="end"/>
      </w:r>
    </w:p>
    <w:p w14:paraId="34026FCF" w14:textId="3C7E01C9"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64</w:t>
      </w:r>
      <w:r>
        <w:rPr>
          <w:noProof/>
        </w:rPr>
        <w:tab/>
        <w:t>Appointment of Chair</w:t>
      </w:r>
      <w:r w:rsidRPr="00AE2D56">
        <w:rPr>
          <w:noProof/>
        </w:rPr>
        <w:tab/>
      </w:r>
      <w:r w:rsidRPr="00AE2D56">
        <w:rPr>
          <w:noProof/>
        </w:rPr>
        <w:fldChar w:fldCharType="begin"/>
      </w:r>
      <w:r w:rsidRPr="00AE2D56">
        <w:rPr>
          <w:noProof/>
        </w:rPr>
        <w:instrText xml:space="preserve"> PAGEREF _Toc184306736 \h </w:instrText>
      </w:r>
      <w:r w:rsidRPr="00AE2D56">
        <w:rPr>
          <w:noProof/>
        </w:rPr>
      </w:r>
      <w:r w:rsidRPr="00AE2D56">
        <w:rPr>
          <w:noProof/>
        </w:rPr>
        <w:fldChar w:fldCharType="separate"/>
      </w:r>
      <w:r w:rsidRPr="00AE2D56">
        <w:rPr>
          <w:noProof/>
        </w:rPr>
        <w:t>71</w:t>
      </w:r>
      <w:r w:rsidRPr="00AE2D56">
        <w:rPr>
          <w:noProof/>
        </w:rPr>
        <w:fldChar w:fldCharType="end"/>
      </w:r>
    </w:p>
    <w:p w14:paraId="5C8832A3" w14:textId="1D967DFF"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65</w:t>
      </w:r>
      <w:r>
        <w:rPr>
          <w:noProof/>
        </w:rPr>
        <w:tab/>
        <w:t>Remuneration of the Chair</w:t>
      </w:r>
      <w:r w:rsidRPr="00AE2D56">
        <w:rPr>
          <w:noProof/>
        </w:rPr>
        <w:tab/>
      </w:r>
      <w:r w:rsidRPr="00AE2D56">
        <w:rPr>
          <w:noProof/>
        </w:rPr>
        <w:fldChar w:fldCharType="begin"/>
      </w:r>
      <w:r w:rsidRPr="00AE2D56">
        <w:rPr>
          <w:noProof/>
        </w:rPr>
        <w:instrText xml:space="preserve"> PAGEREF _Toc184306737 \h </w:instrText>
      </w:r>
      <w:r w:rsidRPr="00AE2D56">
        <w:rPr>
          <w:noProof/>
        </w:rPr>
      </w:r>
      <w:r w:rsidRPr="00AE2D56">
        <w:rPr>
          <w:noProof/>
        </w:rPr>
        <w:fldChar w:fldCharType="separate"/>
      </w:r>
      <w:r w:rsidRPr="00AE2D56">
        <w:rPr>
          <w:noProof/>
        </w:rPr>
        <w:t>71</w:t>
      </w:r>
      <w:r w:rsidRPr="00AE2D56">
        <w:rPr>
          <w:noProof/>
        </w:rPr>
        <w:fldChar w:fldCharType="end"/>
      </w:r>
    </w:p>
    <w:p w14:paraId="700B7A44" w14:textId="2452CA7C"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66</w:t>
      </w:r>
      <w:r>
        <w:rPr>
          <w:noProof/>
        </w:rPr>
        <w:tab/>
        <w:t>Appointment of standing members of the Board</w:t>
      </w:r>
      <w:r w:rsidRPr="00AE2D56">
        <w:rPr>
          <w:noProof/>
        </w:rPr>
        <w:tab/>
      </w:r>
      <w:r w:rsidRPr="00AE2D56">
        <w:rPr>
          <w:noProof/>
        </w:rPr>
        <w:fldChar w:fldCharType="begin"/>
      </w:r>
      <w:r w:rsidRPr="00AE2D56">
        <w:rPr>
          <w:noProof/>
        </w:rPr>
        <w:instrText xml:space="preserve"> PAGEREF _Toc184306738 \h </w:instrText>
      </w:r>
      <w:r w:rsidRPr="00AE2D56">
        <w:rPr>
          <w:noProof/>
        </w:rPr>
      </w:r>
      <w:r w:rsidRPr="00AE2D56">
        <w:rPr>
          <w:noProof/>
        </w:rPr>
        <w:fldChar w:fldCharType="separate"/>
      </w:r>
      <w:r w:rsidRPr="00AE2D56">
        <w:rPr>
          <w:noProof/>
        </w:rPr>
        <w:t>71</w:t>
      </w:r>
      <w:r w:rsidRPr="00AE2D56">
        <w:rPr>
          <w:noProof/>
        </w:rPr>
        <w:fldChar w:fldCharType="end"/>
      </w:r>
    </w:p>
    <w:p w14:paraId="035E87DB" w14:textId="76A0CDB5"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67</w:t>
      </w:r>
      <w:r>
        <w:rPr>
          <w:noProof/>
        </w:rPr>
        <w:tab/>
        <w:t>Remuneration of standing members of the Board</w:t>
      </w:r>
      <w:r w:rsidRPr="00AE2D56">
        <w:rPr>
          <w:noProof/>
        </w:rPr>
        <w:tab/>
      </w:r>
      <w:r w:rsidRPr="00AE2D56">
        <w:rPr>
          <w:noProof/>
        </w:rPr>
        <w:fldChar w:fldCharType="begin"/>
      </w:r>
      <w:r w:rsidRPr="00AE2D56">
        <w:rPr>
          <w:noProof/>
        </w:rPr>
        <w:instrText xml:space="preserve"> PAGEREF _Toc184306739 \h </w:instrText>
      </w:r>
      <w:r w:rsidRPr="00AE2D56">
        <w:rPr>
          <w:noProof/>
        </w:rPr>
      </w:r>
      <w:r w:rsidRPr="00AE2D56">
        <w:rPr>
          <w:noProof/>
        </w:rPr>
        <w:fldChar w:fldCharType="separate"/>
      </w:r>
      <w:r w:rsidRPr="00AE2D56">
        <w:rPr>
          <w:noProof/>
        </w:rPr>
        <w:t>72</w:t>
      </w:r>
      <w:r w:rsidRPr="00AE2D56">
        <w:rPr>
          <w:noProof/>
        </w:rPr>
        <w:fldChar w:fldCharType="end"/>
      </w:r>
    </w:p>
    <w:p w14:paraId="5C8E877E" w14:textId="3B29CA10"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68</w:t>
      </w:r>
      <w:r>
        <w:rPr>
          <w:noProof/>
        </w:rPr>
        <w:tab/>
        <w:t>Acting Chair</w:t>
      </w:r>
      <w:r w:rsidRPr="00AE2D56">
        <w:rPr>
          <w:noProof/>
        </w:rPr>
        <w:tab/>
      </w:r>
      <w:r w:rsidRPr="00AE2D56">
        <w:rPr>
          <w:noProof/>
        </w:rPr>
        <w:fldChar w:fldCharType="begin"/>
      </w:r>
      <w:r w:rsidRPr="00AE2D56">
        <w:rPr>
          <w:noProof/>
        </w:rPr>
        <w:instrText xml:space="preserve"> PAGEREF _Toc184306740 \h </w:instrText>
      </w:r>
      <w:r w:rsidRPr="00AE2D56">
        <w:rPr>
          <w:noProof/>
        </w:rPr>
      </w:r>
      <w:r w:rsidRPr="00AE2D56">
        <w:rPr>
          <w:noProof/>
        </w:rPr>
        <w:fldChar w:fldCharType="separate"/>
      </w:r>
      <w:r w:rsidRPr="00AE2D56">
        <w:rPr>
          <w:noProof/>
        </w:rPr>
        <w:t>72</w:t>
      </w:r>
      <w:r w:rsidRPr="00AE2D56">
        <w:rPr>
          <w:noProof/>
        </w:rPr>
        <w:fldChar w:fldCharType="end"/>
      </w:r>
    </w:p>
    <w:p w14:paraId="62F0C9AF" w14:textId="366E7BAD"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69</w:t>
      </w:r>
      <w:r>
        <w:rPr>
          <w:noProof/>
        </w:rPr>
        <w:tab/>
        <w:t>Terms and conditions etc. for standing members</w:t>
      </w:r>
      <w:r w:rsidRPr="00AE2D56">
        <w:rPr>
          <w:noProof/>
        </w:rPr>
        <w:tab/>
      </w:r>
      <w:r w:rsidRPr="00AE2D56">
        <w:rPr>
          <w:noProof/>
        </w:rPr>
        <w:fldChar w:fldCharType="begin"/>
      </w:r>
      <w:r w:rsidRPr="00AE2D56">
        <w:rPr>
          <w:noProof/>
        </w:rPr>
        <w:instrText xml:space="preserve"> PAGEREF _Toc184306741 \h </w:instrText>
      </w:r>
      <w:r w:rsidRPr="00AE2D56">
        <w:rPr>
          <w:noProof/>
        </w:rPr>
      </w:r>
      <w:r w:rsidRPr="00AE2D56">
        <w:rPr>
          <w:noProof/>
        </w:rPr>
        <w:fldChar w:fldCharType="separate"/>
      </w:r>
      <w:r w:rsidRPr="00AE2D56">
        <w:rPr>
          <w:noProof/>
        </w:rPr>
        <w:t>72</w:t>
      </w:r>
      <w:r w:rsidRPr="00AE2D56">
        <w:rPr>
          <w:noProof/>
        </w:rPr>
        <w:fldChar w:fldCharType="end"/>
      </w:r>
    </w:p>
    <w:p w14:paraId="4A762168" w14:textId="28D86272"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6—Expert Panel, staff assisting and consultants</w:t>
      </w:r>
      <w:r w:rsidRPr="00AE2D56">
        <w:rPr>
          <w:b w:val="0"/>
          <w:noProof/>
          <w:sz w:val="18"/>
        </w:rPr>
        <w:tab/>
      </w:r>
      <w:r w:rsidRPr="00AE2D56">
        <w:rPr>
          <w:b w:val="0"/>
          <w:noProof/>
          <w:sz w:val="18"/>
        </w:rPr>
        <w:fldChar w:fldCharType="begin"/>
      </w:r>
      <w:r w:rsidRPr="00AE2D56">
        <w:rPr>
          <w:b w:val="0"/>
          <w:noProof/>
          <w:sz w:val="18"/>
        </w:rPr>
        <w:instrText xml:space="preserve"> PAGEREF _Toc184306742 \h </w:instrText>
      </w:r>
      <w:r w:rsidRPr="00AE2D56">
        <w:rPr>
          <w:b w:val="0"/>
          <w:noProof/>
          <w:sz w:val="18"/>
        </w:rPr>
      </w:r>
      <w:r w:rsidRPr="00AE2D56">
        <w:rPr>
          <w:b w:val="0"/>
          <w:noProof/>
          <w:sz w:val="18"/>
        </w:rPr>
        <w:fldChar w:fldCharType="separate"/>
      </w:r>
      <w:r w:rsidRPr="00AE2D56">
        <w:rPr>
          <w:b w:val="0"/>
          <w:noProof/>
          <w:sz w:val="18"/>
        </w:rPr>
        <w:t>74</w:t>
      </w:r>
      <w:r w:rsidRPr="00AE2D56">
        <w:rPr>
          <w:b w:val="0"/>
          <w:noProof/>
          <w:sz w:val="18"/>
        </w:rPr>
        <w:fldChar w:fldCharType="end"/>
      </w:r>
    </w:p>
    <w:p w14:paraId="30EC5CA9" w14:textId="4DA181ED"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70</w:t>
      </w:r>
      <w:r>
        <w:rPr>
          <w:noProof/>
        </w:rPr>
        <w:tab/>
        <w:t>Expert Panel</w:t>
      </w:r>
      <w:r w:rsidRPr="00AE2D56">
        <w:rPr>
          <w:noProof/>
        </w:rPr>
        <w:tab/>
      </w:r>
      <w:r w:rsidRPr="00AE2D56">
        <w:rPr>
          <w:noProof/>
        </w:rPr>
        <w:fldChar w:fldCharType="begin"/>
      </w:r>
      <w:r w:rsidRPr="00AE2D56">
        <w:rPr>
          <w:noProof/>
        </w:rPr>
        <w:instrText xml:space="preserve"> PAGEREF _Toc184306743 \h </w:instrText>
      </w:r>
      <w:r w:rsidRPr="00AE2D56">
        <w:rPr>
          <w:noProof/>
        </w:rPr>
      </w:r>
      <w:r w:rsidRPr="00AE2D56">
        <w:rPr>
          <w:noProof/>
        </w:rPr>
        <w:fldChar w:fldCharType="separate"/>
      </w:r>
      <w:r w:rsidRPr="00AE2D56">
        <w:rPr>
          <w:noProof/>
        </w:rPr>
        <w:t>74</w:t>
      </w:r>
      <w:r w:rsidRPr="00AE2D56">
        <w:rPr>
          <w:noProof/>
        </w:rPr>
        <w:fldChar w:fldCharType="end"/>
      </w:r>
    </w:p>
    <w:p w14:paraId="76AB9CFA" w14:textId="195C7232" w:rsidR="00AE2D56" w:rsidRDefault="00AE2D56">
      <w:pPr>
        <w:pStyle w:val="TOC5"/>
        <w:rPr>
          <w:rFonts w:asciiTheme="minorHAnsi" w:eastAsiaTheme="minorEastAsia" w:hAnsiTheme="minorHAnsi" w:cstheme="minorBidi"/>
          <w:noProof/>
          <w:kern w:val="2"/>
          <w:sz w:val="24"/>
          <w:szCs w:val="24"/>
          <w14:ligatures w14:val="standardContextual"/>
        </w:rPr>
      </w:pPr>
      <w:r>
        <w:rPr>
          <w:noProof/>
        </w:rPr>
        <w:lastRenderedPageBreak/>
        <w:t>71</w:t>
      </w:r>
      <w:r>
        <w:rPr>
          <w:noProof/>
        </w:rPr>
        <w:tab/>
        <w:t>Arrangements relating to staff of the Department</w:t>
      </w:r>
      <w:r w:rsidRPr="00AE2D56">
        <w:rPr>
          <w:noProof/>
        </w:rPr>
        <w:tab/>
      </w:r>
      <w:r w:rsidRPr="00AE2D56">
        <w:rPr>
          <w:noProof/>
        </w:rPr>
        <w:fldChar w:fldCharType="begin"/>
      </w:r>
      <w:r w:rsidRPr="00AE2D56">
        <w:rPr>
          <w:noProof/>
        </w:rPr>
        <w:instrText xml:space="preserve"> PAGEREF _Toc184306744 \h </w:instrText>
      </w:r>
      <w:r w:rsidRPr="00AE2D56">
        <w:rPr>
          <w:noProof/>
        </w:rPr>
      </w:r>
      <w:r w:rsidRPr="00AE2D56">
        <w:rPr>
          <w:noProof/>
        </w:rPr>
        <w:fldChar w:fldCharType="separate"/>
      </w:r>
      <w:r w:rsidRPr="00AE2D56">
        <w:rPr>
          <w:noProof/>
        </w:rPr>
        <w:t>74</w:t>
      </w:r>
      <w:r w:rsidRPr="00AE2D56">
        <w:rPr>
          <w:noProof/>
        </w:rPr>
        <w:fldChar w:fldCharType="end"/>
      </w:r>
    </w:p>
    <w:p w14:paraId="30B21E01" w14:textId="2D0CDFE0"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72</w:t>
      </w:r>
      <w:r>
        <w:rPr>
          <w:noProof/>
        </w:rPr>
        <w:tab/>
        <w:t>Consultants</w:t>
      </w:r>
      <w:r w:rsidRPr="00AE2D56">
        <w:rPr>
          <w:noProof/>
        </w:rPr>
        <w:tab/>
      </w:r>
      <w:r w:rsidRPr="00AE2D56">
        <w:rPr>
          <w:noProof/>
        </w:rPr>
        <w:fldChar w:fldCharType="begin"/>
      </w:r>
      <w:r w:rsidRPr="00AE2D56">
        <w:rPr>
          <w:noProof/>
        </w:rPr>
        <w:instrText xml:space="preserve"> PAGEREF _Toc184306745 \h </w:instrText>
      </w:r>
      <w:r w:rsidRPr="00AE2D56">
        <w:rPr>
          <w:noProof/>
        </w:rPr>
      </w:r>
      <w:r w:rsidRPr="00AE2D56">
        <w:rPr>
          <w:noProof/>
        </w:rPr>
        <w:fldChar w:fldCharType="separate"/>
      </w:r>
      <w:r w:rsidRPr="00AE2D56">
        <w:rPr>
          <w:noProof/>
        </w:rPr>
        <w:t>75</w:t>
      </w:r>
      <w:r w:rsidRPr="00AE2D56">
        <w:rPr>
          <w:noProof/>
        </w:rPr>
        <w:fldChar w:fldCharType="end"/>
      </w:r>
    </w:p>
    <w:p w14:paraId="3C35D784" w14:textId="217C352A"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7—Other matters relating to the Board</w:t>
      </w:r>
      <w:r w:rsidRPr="00AE2D56">
        <w:rPr>
          <w:b w:val="0"/>
          <w:noProof/>
          <w:sz w:val="18"/>
        </w:rPr>
        <w:tab/>
      </w:r>
      <w:r w:rsidRPr="00AE2D56">
        <w:rPr>
          <w:b w:val="0"/>
          <w:noProof/>
          <w:sz w:val="18"/>
        </w:rPr>
        <w:fldChar w:fldCharType="begin"/>
      </w:r>
      <w:r w:rsidRPr="00AE2D56">
        <w:rPr>
          <w:b w:val="0"/>
          <w:noProof/>
          <w:sz w:val="18"/>
        </w:rPr>
        <w:instrText xml:space="preserve"> PAGEREF _Toc184306746 \h </w:instrText>
      </w:r>
      <w:r w:rsidRPr="00AE2D56">
        <w:rPr>
          <w:b w:val="0"/>
          <w:noProof/>
          <w:sz w:val="18"/>
        </w:rPr>
      </w:r>
      <w:r w:rsidRPr="00AE2D56">
        <w:rPr>
          <w:b w:val="0"/>
          <w:noProof/>
          <w:sz w:val="18"/>
        </w:rPr>
        <w:fldChar w:fldCharType="separate"/>
      </w:r>
      <w:r w:rsidRPr="00AE2D56">
        <w:rPr>
          <w:b w:val="0"/>
          <w:noProof/>
          <w:sz w:val="18"/>
        </w:rPr>
        <w:t>76</w:t>
      </w:r>
      <w:r w:rsidRPr="00AE2D56">
        <w:rPr>
          <w:b w:val="0"/>
          <w:noProof/>
          <w:sz w:val="18"/>
        </w:rPr>
        <w:fldChar w:fldCharType="end"/>
      </w:r>
    </w:p>
    <w:p w14:paraId="7899C3E8" w14:textId="1C9847ED"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73</w:t>
      </w:r>
      <w:r>
        <w:rPr>
          <w:noProof/>
        </w:rPr>
        <w:tab/>
        <w:t>Board procedures</w:t>
      </w:r>
      <w:r w:rsidRPr="00AE2D56">
        <w:rPr>
          <w:noProof/>
        </w:rPr>
        <w:tab/>
      </w:r>
      <w:r w:rsidRPr="00AE2D56">
        <w:rPr>
          <w:noProof/>
        </w:rPr>
        <w:fldChar w:fldCharType="begin"/>
      </w:r>
      <w:r w:rsidRPr="00AE2D56">
        <w:rPr>
          <w:noProof/>
        </w:rPr>
        <w:instrText xml:space="preserve"> PAGEREF _Toc184306747 \h </w:instrText>
      </w:r>
      <w:r w:rsidRPr="00AE2D56">
        <w:rPr>
          <w:noProof/>
        </w:rPr>
      </w:r>
      <w:r w:rsidRPr="00AE2D56">
        <w:rPr>
          <w:noProof/>
        </w:rPr>
        <w:fldChar w:fldCharType="separate"/>
      </w:r>
      <w:r w:rsidRPr="00AE2D56">
        <w:rPr>
          <w:noProof/>
        </w:rPr>
        <w:t>76</w:t>
      </w:r>
      <w:r w:rsidRPr="00AE2D56">
        <w:rPr>
          <w:noProof/>
        </w:rPr>
        <w:fldChar w:fldCharType="end"/>
      </w:r>
    </w:p>
    <w:p w14:paraId="3DFD9D22" w14:textId="7F6954F0"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74</w:t>
      </w:r>
      <w:r>
        <w:rPr>
          <w:noProof/>
        </w:rPr>
        <w:tab/>
        <w:t>Liability</w:t>
      </w:r>
      <w:r w:rsidRPr="00AE2D56">
        <w:rPr>
          <w:noProof/>
        </w:rPr>
        <w:tab/>
      </w:r>
      <w:r w:rsidRPr="00AE2D56">
        <w:rPr>
          <w:noProof/>
        </w:rPr>
        <w:fldChar w:fldCharType="begin"/>
      </w:r>
      <w:r w:rsidRPr="00AE2D56">
        <w:rPr>
          <w:noProof/>
        </w:rPr>
        <w:instrText xml:space="preserve"> PAGEREF _Toc184306748 \h </w:instrText>
      </w:r>
      <w:r w:rsidRPr="00AE2D56">
        <w:rPr>
          <w:noProof/>
        </w:rPr>
      </w:r>
      <w:r w:rsidRPr="00AE2D56">
        <w:rPr>
          <w:noProof/>
        </w:rPr>
        <w:fldChar w:fldCharType="separate"/>
      </w:r>
      <w:r w:rsidRPr="00AE2D56">
        <w:rPr>
          <w:noProof/>
        </w:rPr>
        <w:t>76</w:t>
      </w:r>
      <w:r w:rsidRPr="00AE2D56">
        <w:rPr>
          <w:noProof/>
        </w:rPr>
        <w:fldChar w:fldCharType="end"/>
      </w:r>
    </w:p>
    <w:p w14:paraId="4581F2F3" w14:textId="390A1FDE"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75</w:t>
      </w:r>
      <w:r>
        <w:rPr>
          <w:noProof/>
        </w:rPr>
        <w:tab/>
        <w:t>Certification of involvement in review</w:t>
      </w:r>
      <w:r w:rsidRPr="00AE2D56">
        <w:rPr>
          <w:noProof/>
        </w:rPr>
        <w:tab/>
      </w:r>
      <w:r w:rsidRPr="00AE2D56">
        <w:rPr>
          <w:noProof/>
        </w:rPr>
        <w:fldChar w:fldCharType="begin"/>
      </w:r>
      <w:r w:rsidRPr="00AE2D56">
        <w:rPr>
          <w:noProof/>
        </w:rPr>
        <w:instrText xml:space="preserve"> PAGEREF _Toc184306749 \h </w:instrText>
      </w:r>
      <w:r w:rsidRPr="00AE2D56">
        <w:rPr>
          <w:noProof/>
        </w:rPr>
      </w:r>
      <w:r w:rsidRPr="00AE2D56">
        <w:rPr>
          <w:noProof/>
        </w:rPr>
        <w:fldChar w:fldCharType="separate"/>
      </w:r>
      <w:r w:rsidRPr="00AE2D56">
        <w:rPr>
          <w:noProof/>
        </w:rPr>
        <w:t>77</w:t>
      </w:r>
      <w:r w:rsidRPr="00AE2D56">
        <w:rPr>
          <w:noProof/>
        </w:rPr>
        <w:fldChar w:fldCharType="end"/>
      </w:r>
    </w:p>
    <w:p w14:paraId="255226B3" w14:textId="33E80414"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76</w:t>
      </w:r>
      <w:r>
        <w:rPr>
          <w:noProof/>
        </w:rPr>
        <w:tab/>
        <w:t>Annual report</w:t>
      </w:r>
      <w:r w:rsidRPr="00AE2D56">
        <w:rPr>
          <w:noProof/>
        </w:rPr>
        <w:tab/>
      </w:r>
      <w:r w:rsidRPr="00AE2D56">
        <w:rPr>
          <w:noProof/>
        </w:rPr>
        <w:fldChar w:fldCharType="begin"/>
      </w:r>
      <w:r w:rsidRPr="00AE2D56">
        <w:rPr>
          <w:noProof/>
        </w:rPr>
        <w:instrText xml:space="preserve"> PAGEREF _Toc184306750 \h </w:instrText>
      </w:r>
      <w:r w:rsidRPr="00AE2D56">
        <w:rPr>
          <w:noProof/>
        </w:rPr>
      </w:r>
      <w:r w:rsidRPr="00AE2D56">
        <w:rPr>
          <w:noProof/>
        </w:rPr>
        <w:fldChar w:fldCharType="separate"/>
      </w:r>
      <w:r w:rsidRPr="00AE2D56">
        <w:rPr>
          <w:noProof/>
        </w:rPr>
        <w:t>78</w:t>
      </w:r>
      <w:r w:rsidRPr="00AE2D56">
        <w:rPr>
          <w:noProof/>
        </w:rPr>
        <w:fldChar w:fldCharType="end"/>
      </w:r>
    </w:p>
    <w:p w14:paraId="5BA3735F" w14:textId="4FBDD249"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77</w:t>
      </w:r>
      <w:r>
        <w:rPr>
          <w:noProof/>
        </w:rPr>
        <w:tab/>
        <w:t>Rules may prescribe reporting requirements etc.</w:t>
      </w:r>
      <w:r w:rsidRPr="00AE2D56">
        <w:rPr>
          <w:noProof/>
        </w:rPr>
        <w:tab/>
      </w:r>
      <w:r w:rsidRPr="00AE2D56">
        <w:rPr>
          <w:noProof/>
        </w:rPr>
        <w:fldChar w:fldCharType="begin"/>
      </w:r>
      <w:r w:rsidRPr="00AE2D56">
        <w:rPr>
          <w:noProof/>
        </w:rPr>
        <w:instrText xml:space="preserve"> PAGEREF _Toc184306751 \h </w:instrText>
      </w:r>
      <w:r w:rsidRPr="00AE2D56">
        <w:rPr>
          <w:noProof/>
        </w:rPr>
      </w:r>
      <w:r w:rsidRPr="00AE2D56">
        <w:rPr>
          <w:noProof/>
        </w:rPr>
        <w:fldChar w:fldCharType="separate"/>
      </w:r>
      <w:r w:rsidRPr="00AE2D56">
        <w:rPr>
          <w:noProof/>
        </w:rPr>
        <w:t>78</w:t>
      </w:r>
      <w:r w:rsidRPr="00AE2D56">
        <w:rPr>
          <w:noProof/>
        </w:rPr>
        <w:fldChar w:fldCharType="end"/>
      </w:r>
    </w:p>
    <w:p w14:paraId="288DF541" w14:textId="5D22DAF4" w:rsidR="00AE2D56" w:rsidRDefault="00AE2D56">
      <w:pPr>
        <w:pStyle w:val="TOC2"/>
        <w:rPr>
          <w:rFonts w:asciiTheme="minorHAnsi" w:eastAsiaTheme="minorEastAsia" w:hAnsiTheme="minorHAnsi" w:cstheme="minorBidi"/>
          <w:b w:val="0"/>
          <w:noProof/>
          <w:kern w:val="2"/>
          <w:szCs w:val="24"/>
          <w14:ligatures w14:val="standardContextual"/>
        </w:rPr>
      </w:pPr>
      <w:r>
        <w:rPr>
          <w:noProof/>
        </w:rPr>
        <w:t>Part 6—Regulatory powers</w:t>
      </w:r>
      <w:r w:rsidRPr="00AE2D56">
        <w:rPr>
          <w:b w:val="0"/>
          <w:noProof/>
          <w:sz w:val="18"/>
        </w:rPr>
        <w:tab/>
      </w:r>
      <w:r w:rsidRPr="00AE2D56">
        <w:rPr>
          <w:b w:val="0"/>
          <w:noProof/>
          <w:sz w:val="18"/>
        </w:rPr>
        <w:fldChar w:fldCharType="begin"/>
      </w:r>
      <w:r w:rsidRPr="00AE2D56">
        <w:rPr>
          <w:b w:val="0"/>
          <w:noProof/>
          <w:sz w:val="18"/>
        </w:rPr>
        <w:instrText xml:space="preserve"> PAGEREF _Toc184306752 \h </w:instrText>
      </w:r>
      <w:r w:rsidRPr="00AE2D56">
        <w:rPr>
          <w:b w:val="0"/>
          <w:noProof/>
          <w:sz w:val="18"/>
        </w:rPr>
      </w:r>
      <w:r w:rsidRPr="00AE2D56">
        <w:rPr>
          <w:b w:val="0"/>
          <w:noProof/>
          <w:sz w:val="18"/>
        </w:rPr>
        <w:fldChar w:fldCharType="separate"/>
      </w:r>
      <w:r w:rsidRPr="00AE2D56">
        <w:rPr>
          <w:b w:val="0"/>
          <w:noProof/>
          <w:sz w:val="18"/>
        </w:rPr>
        <w:t>79</w:t>
      </w:r>
      <w:r w:rsidRPr="00AE2D56">
        <w:rPr>
          <w:b w:val="0"/>
          <w:noProof/>
          <w:sz w:val="18"/>
        </w:rPr>
        <w:fldChar w:fldCharType="end"/>
      </w:r>
    </w:p>
    <w:p w14:paraId="69068E1C" w14:textId="1FA726E4"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1—Preliminary</w:t>
      </w:r>
      <w:r w:rsidRPr="00AE2D56">
        <w:rPr>
          <w:b w:val="0"/>
          <w:noProof/>
          <w:sz w:val="18"/>
        </w:rPr>
        <w:tab/>
      </w:r>
      <w:r w:rsidRPr="00AE2D56">
        <w:rPr>
          <w:b w:val="0"/>
          <w:noProof/>
          <w:sz w:val="18"/>
        </w:rPr>
        <w:fldChar w:fldCharType="begin"/>
      </w:r>
      <w:r w:rsidRPr="00AE2D56">
        <w:rPr>
          <w:b w:val="0"/>
          <w:noProof/>
          <w:sz w:val="18"/>
        </w:rPr>
        <w:instrText xml:space="preserve"> PAGEREF _Toc184306753 \h </w:instrText>
      </w:r>
      <w:r w:rsidRPr="00AE2D56">
        <w:rPr>
          <w:b w:val="0"/>
          <w:noProof/>
          <w:sz w:val="18"/>
        </w:rPr>
      </w:r>
      <w:r w:rsidRPr="00AE2D56">
        <w:rPr>
          <w:b w:val="0"/>
          <w:noProof/>
          <w:sz w:val="18"/>
        </w:rPr>
        <w:fldChar w:fldCharType="separate"/>
      </w:r>
      <w:r w:rsidRPr="00AE2D56">
        <w:rPr>
          <w:b w:val="0"/>
          <w:noProof/>
          <w:sz w:val="18"/>
        </w:rPr>
        <w:t>79</w:t>
      </w:r>
      <w:r w:rsidRPr="00AE2D56">
        <w:rPr>
          <w:b w:val="0"/>
          <w:noProof/>
          <w:sz w:val="18"/>
        </w:rPr>
        <w:fldChar w:fldCharType="end"/>
      </w:r>
    </w:p>
    <w:p w14:paraId="3B86BDA9" w14:textId="694A7988"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78</w:t>
      </w:r>
      <w:r>
        <w:rPr>
          <w:noProof/>
        </w:rPr>
        <w:tab/>
        <w:t>Simplified outline of this Part</w:t>
      </w:r>
      <w:r w:rsidRPr="00AE2D56">
        <w:rPr>
          <w:noProof/>
        </w:rPr>
        <w:tab/>
      </w:r>
      <w:r w:rsidRPr="00AE2D56">
        <w:rPr>
          <w:noProof/>
        </w:rPr>
        <w:fldChar w:fldCharType="begin"/>
      </w:r>
      <w:r w:rsidRPr="00AE2D56">
        <w:rPr>
          <w:noProof/>
        </w:rPr>
        <w:instrText xml:space="preserve"> PAGEREF _Toc184306754 \h </w:instrText>
      </w:r>
      <w:r w:rsidRPr="00AE2D56">
        <w:rPr>
          <w:noProof/>
        </w:rPr>
      </w:r>
      <w:r w:rsidRPr="00AE2D56">
        <w:rPr>
          <w:noProof/>
        </w:rPr>
        <w:fldChar w:fldCharType="separate"/>
      </w:r>
      <w:r w:rsidRPr="00AE2D56">
        <w:rPr>
          <w:noProof/>
        </w:rPr>
        <w:t>79</w:t>
      </w:r>
      <w:r w:rsidRPr="00AE2D56">
        <w:rPr>
          <w:noProof/>
        </w:rPr>
        <w:fldChar w:fldCharType="end"/>
      </w:r>
    </w:p>
    <w:p w14:paraId="3B26CF0B" w14:textId="13086FD7"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2—Civil penalty provisions, enforceable undertakings and injunctions</w:t>
      </w:r>
      <w:r w:rsidRPr="00AE2D56">
        <w:rPr>
          <w:b w:val="0"/>
          <w:noProof/>
          <w:sz w:val="18"/>
        </w:rPr>
        <w:tab/>
      </w:r>
      <w:r w:rsidRPr="00AE2D56">
        <w:rPr>
          <w:b w:val="0"/>
          <w:noProof/>
          <w:sz w:val="18"/>
        </w:rPr>
        <w:fldChar w:fldCharType="begin"/>
      </w:r>
      <w:r w:rsidRPr="00AE2D56">
        <w:rPr>
          <w:b w:val="0"/>
          <w:noProof/>
          <w:sz w:val="18"/>
        </w:rPr>
        <w:instrText xml:space="preserve"> PAGEREF _Toc184306755 \h </w:instrText>
      </w:r>
      <w:r w:rsidRPr="00AE2D56">
        <w:rPr>
          <w:b w:val="0"/>
          <w:noProof/>
          <w:sz w:val="18"/>
        </w:rPr>
      </w:r>
      <w:r w:rsidRPr="00AE2D56">
        <w:rPr>
          <w:b w:val="0"/>
          <w:noProof/>
          <w:sz w:val="18"/>
        </w:rPr>
        <w:fldChar w:fldCharType="separate"/>
      </w:r>
      <w:r w:rsidRPr="00AE2D56">
        <w:rPr>
          <w:b w:val="0"/>
          <w:noProof/>
          <w:sz w:val="18"/>
        </w:rPr>
        <w:t>80</w:t>
      </w:r>
      <w:r w:rsidRPr="00AE2D56">
        <w:rPr>
          <w:b w:val="0"/>
          <w:noProof/>
          <w:sz w:val="18"/>
        </w:rPr>
        <w:fldChar w:fldCharType="end"/>
      </w:r>
    </w:p>
    <w:p w14:paraId="5AE199E2" w14:textId="54D7FA1D"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79</w:t>
      </w:r>
      <w:r>
        <w:rPr>
          <w:noProof/>
        </w:rPr>
        <w:tab/>
        <w:t>Civil penalty provisions, enforceable undertakings and injunctions</w:t>
      </w:r>
      <w:r w:rsidRPr="00AE2D56">
        <w:rPr>
          <w:noProof/>
        </w:rPr>
        <w:tab/>
      </w:r>
      <w:r w:rsidRPr="00AE2D56">
        <w:rPr>
          <w:noProof/>
        </w:rPr>
        <w:fldChar w:fldCharType="begin"/>
      </w:r>
      <w:r w:rsidRPr="00AE2D56">
        <w:rPr>
          <w:noProof/>
        </w:rPr>
        <w:instrText xml:space="preserve"> PAGEREF _Toc184306756 \h </w:instrText>
      </w:r>
      <w:r w:rsidRPr="00AE2D56">
        <w:rPr>
          <w:noProof/>
        </w:rPr>
      </w:r>
      <w:r w:rsidRPr="00AE2D56">
        <w:rPr>
          <w:noProof/>
        </w:rPr>
        <w:fldChar w:fldCharType="separate"/>
      </w:r>
      <w:r w:rsidRPr="00AE2D56">
        <w:rPr>
          <w:noProof/>
        </w:rPr>
        <w:t>80</w:t>
      </w:r>
      <w:r w:rsidRPr="00AE2D56">
        <w:rPr>
          <w:noProof/>
        </w:rPr>
        <w:fldChar w:fldCharType="end"/>
      </w:r>
    </w:p>
    <w:p w14:paraId="1BD9587B" w14:textId="42B57F7B"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3—Monitoring and investigation powers</w:t>
      </w:r>
      <w:r w:rsidRPr="00AE2D56">
        <w:rPr>
          <w:b w:val="0"/>
          <w:noProof/>
          <w:sz w:val="18"/>
        </w:rPr>
        <w:tab/>
      </w:r>
      <w:r w:rsidRPr="00AE2D56">
        <w:rPr>
          <w:b w:val="0"/>
          <w:noProof/>
          <w:sz w:val="18"/>
        </w:rPr>
        <w:fldChar w:fldCharType="begin"/>
      </w:r>
      <w:r w:rsidRPr="00AE2D56">
        <w:rPr>
          <w:b w:val="0"/>
          <w:noProof/>
          <w:sz w:val="18"/>
        </w:rPr>
        <w:instrText xml:space="preserve"> PAGEREF _Toc184306757 \h </w:instrText>
      </w:r>
      <w:r w:rsidRPr="00AE2D56">
        <w:rPr>
          <w:b w:val="0"/>
          <w:noProof/>
          <w:sz w:val="18"/>
        </w:rPr>
      </w:r>
      <w:r w:rsidRPr="00AE2D56">
        <w:rPr>
          <w:b w:val="0"/>
          <w:noProof/>
          <w:sz w:val="18"/>
        </w:rPr>
        <w:fldChar w:fldCharType="separate"/>
      </w:r>
      <w:r w:rsidRPr="00AE2D56">
        <w:rPr>
          <w:b w:val="0"/>
          <w:noProof/>
          <w:sz w:val="18"/>
        </w:rPr>
        <w:t>83</w:t>
      </w:r>
      <w:r w:rsidRPr="00AE2D56">
        <w:rPr>
          <w:b w:val="0"/>
          <w:noProof/>
          <w:sz w:val="18"/>
        </w:rPr>
        <w:fldChar w:fldCharType="end"/>
      </w:r>
    </w:p>
    <w:p w14:paraId="7C24374E" w14:textId="18DC9B28"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80</w:t>
      </w:r>
      <w:r>
        <w:rPr>
          <w:noProof/>
        </w:rPr>
        <w:tab/>
        <w:t>Monitoring powers</w:t>
      </w:r>
      <w:r w:rsidRPr="00AE2D56">
        <w:rPr>
          <w:noProof/>
        </w:rPr>
        <w:tab/>
      </w:r>
      <w:r w:rsidRPr="00AE2D56">
        <w:rPr>
          <w:noProof/>
        </w:rPr>
        <w:fldChar w:fldCharType="begin"/>
      </w:r>
      <w:r w:rsidRPr="00AE2D56">
        <w:rPr>
          <w:noProof/>
        </w:rPr>
        <w:instrText xml:space="preserve"> PAGEREF _Toc184306758 \h </w:instrText>
      </w:r>
      <w:r w:rsidRPr="00AE2D56">
        <w:rPr>
          <w:noProof/>
        </w:rPr>
      </w:r>
      <w:r w:rsidRPr="00AE2D56">
        <w:rPr>
          <w:noProof/>
        </w:rPr>
        <w:fldChar w:fldCharType="separate"/>
      </w:r>
      <w:r w:rsidRPr="00AE2D56">
        <w:rPr>
          <w:noProof/>
        </w:rPr>
        <w:t>83</w:t>
      </w:r>
      <w:r w:rsidRPr="00AE2D56">
        <w:rPr>
          <w:noProof/>
        </w:rPr>
        <w:fldChar w:fldCharType="end"/>
      </w:r>
    </w:p>
    <w:p w14:paraId="146A9643" w14:textId="418C2884"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81</w:t>
      </w:r>
      <w:r>
        <w:rPr>
          <w:noProof/>
        </w:rPr>
        <w:tab/>
        <w:t>Investigation powers</w:t>
      </w:r>
      <w:r w:rsidRPr="00AE2D56">
        <w:rPr>
          <w:noProof/>
        </w:rPr>
        <w:tab/>
      </w:r>
      <w:r w:rsidRPr="00AE2D56">
        <w:rPr>
          <w:noProof/>
        </w:rPr>
        <w:fldChar w:fldCharType="begin"/>
      </w:r>
      <w:r w:rsidRPr="00AE2D56">
        <w:rPr>
          <w:noProof/>
        </w:rPr>
        <w:instrText xml:space="preserve"> PAGEREF _Toc184306759 \h </w:instrText>
      </w:r>
      <w:r w:rsidRPr="00AE2D56">
        <w:rPr>
          <w:noProof/>
        </w:rPr>
      </w:r>
      <w:r w:rsidRPr="00AE2D56">
        <w:rPr>
          <w:noProof/>
        </w:rPr>
        <w:fldChar w:fldCharType="separate"/>
      </w:r>
      <w:r w:rsidRPr="00AE2D56">
        <w:rPr>
          <w:noProof/>
        </w:rPr>
        <w:t>85</w:t>
      </w:r>
      <w:r w:rsidRPr="00AE2D56">
        <w:rPr>
          <w:noProof/>
        </w:rPr>
        <w:fldChar w:fldCharType="end"/>
      </w:r>
    </w:p>
    <w:p w14:paraId="5813439B" w14:textId="04A56413"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4—Infringement notices</w:t>
      </w:r>
      <w:r w:rsidRPr="00AE2D56">
        <w:rPr>
          <w:b w:val="0"/>
          <w:noProof/>
          <w:sz w:val="18"/>
        </w:rPr>
        <w:tab/>
      </w:r>
      <w:r w:rsidRPr="00AE2D56">
        <w:rPr>
          <w:b w:val="0"/>
          <w:noProof/>
          <w:sz w:val="18"/>
        </w:rPr>
        <w:fldChar w:fldCharType="begin"/>
      </w:r>
      <w:r w:rsidRPr="00AE2D56">
        <w:rPr>
          <w:b w:val="0"/>
          <w:noProof/>
          <w:sz w:val="18"/>
        </w:rPr>
        <w:instrText xml:space="preserve"> PAGEREF _Toc184306760 \h </w:instrText>
      </w:r>
      <w:r w:rsidRPr="00AE2D56">
        <w:rPr>
          <w:b w:val="0"/>
          <w:noProof/>
          <w:sz w:val="18"/>
        </w:rPr>
      </w:r>
      <w:r w:rsidRPr="00AE2D56">
        <w:rPr>
          <w:b w:val="0"/>
          <w:noProof/>
          <w:sz w:val="18"/>
        </w:rPr>
        <w:fldChar w:fldCharType="separate"/>
      </w:r>
      <w:r w:rsidRPr="00AE2D56">
        <w:rPr>
          <w:b w:val="0"/>
          <w:noProof/>
          <w:sz w:val="18"/>
        </w:rPr>
        <w:t>88</w:t>
      </w:r>
      <w:r w:rsidRPr="00AE2D56">
        <w:rPr>
          <w:b w:val="0"/>
          <w:noProof/>
          <w:sz w:val="18"/>
        </w:rPr>
        <w:fldChar w:fldCharType="end"/>
      </w:r>
    </w:p>
    <w:p w14:paraId="76158525" w14:textId="183F8E3F"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82</w:t>
      </w:r>
      <w:r>
        <w:rPr>
          <w:noProof/>
        </w:rPr>
        <w:tab/>
        <w:t>Infringement notices</w:t>
      </w:r>
      <w:r w:rsidRPr="00AE2D56">
        <w:rPr>
          <w:noProof/>
        </w:rPr>
        <w:tab/>
      </w:r>
      <w:r w:rsidRPr="00AE2D56">
        <w:rPr>
          <w:noProof/>
        </w:rPr>
        <w:fldChar w:fldCharType="begin"/>
      </w:r>
      <w:r w:rsidRPr="00AE2D56">
        <w:rPr>
          <w:noProof/>
        </w:rPr>
        <w:instrText xml:space="preserve"> PAGEREF _Toc184306761 \h </w:instrText>
      </w:r>
      <w:r w:rsidRPr="00AE2D56">
        <w:rPr>
          <w:noProof/>
        </w:rPr>
      </w:r>
      <w:r w:rsidRPr="00AE2D56">
        <w:rPr>
          <w:noProof/>
        </w:rPr>
        <w:fldChar w:fldCharType="separate"/>
      </w:r>
      <w:r w:rsidRPr="00AE2D56">
        <w:rPr>
          <w:noProof/>
        </w:rPr>
        <w:t>88</w:t>
      </w:r>
      <w:r w:rsidRPr="00AE2D56">
        <w:rPr>
          <w:noProof/>
        </w:rPr>
        <w:fldChar w:fldCharType="end"/>
      </w:r>
    </w:p>
    <w:p w14:paraId="32A1D59A" w14:textId="41A56172" w:rsidR="00AE2D56" w:rsidRDefault="00AE2D56">
      <w:pPr>
        <w:pStyle w:val="TOC3"/>
        <w:rPr>
          <w:rFonts w:asciiTheme="minorHAnsi" w:eastAsiaTheme="minorEastAsia" w:hAnsiTheme="minorHAnsi" w:cstheme="minorBidi"/>
          <w:b w:val="0"/>
          <w:noProof/>
          <w:kern w:val="2"/>
          <w:sz w:val="24"/>
          <w:szCs w:val="24"/>
          <w14:ligatures w14:val="standardContextual"/>
        </w:rPr>
      </w:pPr>
      <w:r>
        <w:rPr>
          <w:noProof/>
        </w:rPr>
        <w:t>Division 5—Other matters</w:t>
      </w:r>
      <w:r w:rsidRPr="00AE2D56">
        <w:rPr>
          <w:b w:val="0"/>
          <w:noProof/>
          <w:sz w:val="18"/>
        </w:rPr>
        <w:tab/>
      </w:r>
      <w:r w:rsidRPr="00AE2D56">
        <w:rPr>
          <w:b w:val="0"/>
          <w:noProof/>
          <w:sz w:val="18"/>
        </w:rPr>
        <w:fldChar w:fldCharType="begin"/>
      </w:r>
      <w:r w:rsidRPr="00AE2D56">
        <w:rPr>
          <w:b w:val="0"/>
          <w:noProof/>
          <w:sz w:val="18"/>
        </w:rPr>
        <w:instrText xml:space="preserve"> PAGEREF _Toc184306762 \h </w:instrText>
      </w:r>
      <w:r w:rsidRPr="00AE2D56">
        <w:rPr>
          <w:b w:val="0"/>
          <w:noProof/>
          <w:sz w:val="18"/>
        </w:rPr>
      </w:r>
      <w:r w:rsidRPr="00AE2D56">
        <w:rPr>
          <w:b w:val="0"/>
          <w:noProof/>
          <w:sz w:val="18"/>
        </w:rPr>
        <w:fldChar w:fldCharType="separate"/>
      </w:r>
      <w:r w:rsidRPr="00AE2D56">
        <w:rPr>
          <w:b w:val="0"/>
          <w:noProof/>
          <w:sz w:val="18"/>
        </w:rPr>
        <w:t>90</w:t>
      </w:r>
      <w:r w:rsidRPr="00AE2D56">
        <w:rPr>
          <w:b w:val="0"/>
          <w:noProof/>
          <w:sz w:val="18"/>
        </w:rPr>
        <w:fldChar w:fldCharType="end"/>
      </w:r>
    </w:p>
    <w:p w14:paraId="058C43D9" w14:textId="248D8433"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83</w:t>
      </w:r>
      <w:r>
        <w:rPr>
          <w:noProof/>
        </w:rPr>
        <w:tab/>
        <w:t>Contravening a civil penalty provision</w:t>
      </w:r>
      <w:r w:rsidRPr="00AE2D56">
        <w:rPr>
          <w:noProof/>
        </w:rPr>
        <w:tab/>
      </w:r>
      <w:r w:rsidRPr="00AE2D56">
        <w:rPr>
          <w:noProof/>
        </w:rPr>
        <w:fldChar w:fldCharType="begin"/>
      </w:r>
      <w:r w:rsidRPr="00AE2D56">
        <w:rPr>
          <w:noProof/>
        </w:rPr>
        <w:instrText xml:space="preserve"> PAGEREF _Toc184306763 \h </w:instrText>
      </w:r>
      <w:r w:rsidRPr="00AE2D56">
        <w:rPr>
          <w:noProof/>
        </w:rPr>
      </w:r>
      <w:r w:rsidRPr="00AE2D56">
        <w:rPr>
          <w:noProof/>
        </w:rPr>
        <w:fldChar w:fldCharType="separate"/>
      </w:r>
      <w:r w:rsidRPr="00AE2D56">
        <w:rPr>
          <w:noProof/>
        </w:rPr>
        <w:t>90</w:t>
      </w:r>
      <w:r w:rsidRPr="00AE2D56">
        <w:rPr>
          <w:noProof/>
        </w:rPr>
        <w:fldChar w:fldCharType="end"/>
      </w:r>
    </w:p>
    <w:p w14:paraId="71139992" w14:textId="720A5877" w:rsidR="00AE2D56" w:rsidRDefault="00AE2D56">
      <w:pPr>
        <w:pStyle w:val="TOC2"/>
        <w:rPr>
          <w:rFonts w:asciiTheme="minorHAnsi" w:eastAsiaTheme="minorEastAsia" w:hAnsiTheme="minorHAnsi" w:cstheme="minorBidi"/>
          <w:b w:val="0"/>
          <w:noProof/>
          <w:kern w:val="2"/>
          <w:szCs w:val="24"/>
          <w14:ligatures w14:val="standardContextual"/>
        </w:rPr>
      </w:pPr>
      <w:r>
        <w:rPr>
          <w:noProof/>
        </w:rPr>
        <w:t>Part 7—Miscellaneous</w:t>
      </w:r>
      <w:r w:rsidRPr="00AE2D56">
        <w:rPr>
          <w:b w:val="0"/>
          <w:noProof/>
          <w:sz w:val="18"/>
        </w:rPr>
        <w:tab/>
      </w:r>
      <w:r w:rsidRPr="00AE2D56">
        <w:rPr>
          <w:b w:val="0"/>
          <w:noProof/>
          <w:sz w:val="18"/>
        </w:rPr>
        <w:fldChar w:fldCharType="begin"/>
      </w:r>
      <w:r w:rsidRPr="00AE2D56">
        <w:rPr>
          <w:b w:val="0"/>
          <w:noProof/>
          <w:sz w:val="18"/>
        </w:rPr>
        <w:instrText xml:space="preserve"> PAGEREF _Toc184306764 \h </w:instrText>
      </w:r>
      <w:r w:rsidRPr="00AE2D56">
        <w:rPr>
          <w:b w:val="0"/>
          <w:noProof/>
          <w:sz w:val="18"/>
        </w:rPr>
      </w:r>
      <w:r w:rsidRPr="00AE2D56">
        <w:rPr>
          <w:b w:val="0"/>
          <w:noProof/>
          <w:sz w:val="18"/>
        </w:rPr>
        <w:fldChar w:fldCharType="separate"/>
      </w:r>
      <w:r w:rsidRPr="00AE2D56">
        <w:rPr>
          <w:b w:val="0"/>
          <w:noProof/>
          <w:sz w:val="18"/>
        </w:rPr>
        <w:t>91</w:t>
      </w:r>
      <w:r w:rsidRPr="00AE2D56">
        <w:rPr>
          <w:b w:val="0"/>
          <w:noProof/>
          <w:sz w:val="18"/>
        </w:rPr>
        <w:fldChar w:fldCharType="end"/>
      </w:r>
    </w:p>
    <w:p w14:paraId="17F769A8" w14:textId="21DD7F58"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84</w:t>
      </w:r>
      <w:r>
        <w:rPr>
          <w:noProof/>
        </w:rPr>
        <w:tab/>
        <w:t>Simplified outline of this Part</w:t>
      </w:r>
      <w:r w:rsidRPr="00AE2D56">
        <w:rPr>
          <w:noProof/>
        </w:rPr>
        <w:tab/>
      </w:r>
      <w:r w:rsidRPr="00AE2D56">
        <w:rPr>
          <w:noProof/>
        </w:rPr>
        <w:fldChar w:fldCharType="begin"/>
      </w:r>
      <w:r w:rsidRPr="00AE2D56">
        <w:rPr>
          <w:noProof/>
        </w:rPr>
        <w:instrText xml:space="preserve"> PAGEREF _Toc184306765 \h </w:instrText>
      </w:r>
      <w:r w:rsidRPr="00AE2D56">
        <w:rPr>
          <w:noProof/>
        </w:rPr>
      </w:r>
      <w:r w:rsidRPr="00AE2D56">
        <w:rPr>
          <w:noProof/>
        </w:rPr>
        <w:fldChar w:fldCharType="separate"/>
      </w:r>
      <w:r w:rsidRPr="00AE2D56">
        <w:rPr>
          <w:noProof/>
        </w:rPr>
        <w:t>91</w:t>
      </w:r>
      <w:r w:rsidRPr="00AE2D56">
        <w:rPr>
          <w:noProof/>
        </w:rPr>
        <w:fldChar w:fldCharType="end"/>
      </w:r>
    </w:p>
    <w:p w14:paraId="099D1000" w14:textId="2E7DA010"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85</w:t>
      </w:r>
      <w:r>
        <w:rPr>
          <w:noProof/>
        </w:rPr>
        <w:tab/>
        <w:t>How this Act applies in relation to non</w:t>
      </w:r>
      <w:r>
        <w:rPr>
          <w:noProof/>
        </w:rPr>
        <w:noBreakHyphen/>
        <w:t>legal persons</w:t>
      </w:r>
      <w:r w:rsidRPr="00AE2D56">
        <w:rPr>
          <w:noProof/>
        </w:rPr>
        <w:tab/>
      </w:r>
      <w:r w:rsidRPr="00AE2D56">
        <w:rPr>
          <w:noProof/>
        </w:rPr>
        <w:fldChar w:fldCharType="begin"/>
      </w:r>
      <w:r w:rsidRPr="00AE2D56">
        <w:rPr>
          <w:noProof/>
        </w:rPr>
        <w:instrText xml:space="preserve"> PAGEREF _Toc184306766 \h </w:instrText>
      </w:r>
      <w:r w:rsidRPr="00AE2D56">
        <w:rPr>
          <w:noProof/>
        </w:rPr>
      </w:r>
      <w:r w:rsidRPr="00AE2D56">
        <w:rPr>
          <w:noProof/>
        </w:rPr>
        <w:fldChar w:fldCharType="separate"/>
      </w:r>
      <w:r w:rsidRPr="00AE2D56">
        <w:rPr>
          <w:noProof/>
        </w:rPr>
        <w:t>91</w:t>
      </w:r>
      <w:r w:rsidRPr="00AE2D56">
        <w:rPr>
          <w:noProof/>
        </w:rPr>
        <w:fldChar w:fldCharType="end"/>
      </w:r>
    </w:p>
    <w:p w14:paraId="697B8BCA" w14:textId="527BDEF6"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86</w:t>
      </w:r>
      <w:r>
        <w:rPr>
          <w:noProof/>
        </w:rPr>
        <w:tab/>
        <w:t>Delegation by Secretary</w:t>
      </w:r>
      <w:r w:rsidRPr="00AE2D56">
        <w:rPr>
          <w:noProof/>
        </w:rPr>
        <w:tab/>
      </w:r>
      <w:r w:rsidRPr="00AE2D56">
        <w:rPr>
          <w:noProof/>
        </w:rPr>
        <w:fldChar w:fldCharType="begin"/>
      </w:r>
      <w:r w:rsidRPr="00AE2D56">
        <w:rPr>
          <w:noProof/>
        </w:rPr>
        <w:instrText xml:space="preserve"> PAGEREF _Toc184306767 \h </w:instrText>
      </w:r>
      <w:r w:rsidRPr="00AE2D56">
        <w:rPr>
          <w:noProof/>
        </w:rPr>
      </w:r>
      <w:r w:rsidRPr="00AE2D56">
        <w:rPr>
          <w:noProof/>
        </w:rPr>
        <w:fldChar w:fldCharType="separate"/>
      </w:r>
      <w:r w:rsidRPr="00AE2D56">
        <w:rPr>
          <w:noProof/>
        </w:rPr>
        <w:t>92</w:t>
      </w:r>
      <w:r w:rsidRPr="00AE2D56">
        <w:rPr>
          <w:noProof/>
        </w:rPr>
        <w:fldChar w:fldCharType="end"/>
      </w:r>
    </w:p>
    <w:p w14:paraId="43AEC2A3" w14:textId="356FCC2F"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87</w:t>
      </w:r>
      <w:r>
        <w:rPr>
          <w:noProof/>
        </w:rPr>
        <w:tab/>
        <w:t>Rules</w:t>
      </w:r>
      <w:r w:rsidRPr="00AE2D56">
        <w:rPr>
          <w:noProof/>
        </w:rPr>
        <w:tab/>
      </w:r>
      <w:r w:rsidRPr="00AE2D56">
        <w:rPr>
          <w:noProof/>
        </w:rPr>
        <w:fldChar w:fldCharType="begin"/>
      </w:r>
      <w:r w:rsidRPr="00AE2D56">
        <w:rPr>
          <w:noProof/>
        </w:rPr>
        <w:instrText xml:space="preserve"> PAGEREF _Toc184306768 \h </w:instrText>
      </w:r>
      <w:r w:rsidRPr="00AE2D56">
        <w:rPr>
          <w:noProof/>
        </w:rPr>
      </w:r>
      <w:r w:rsidRPr="00AE2D56">
        <w:rPr>
          <w:noProof/>
        </w:rPr>
        <w:fldChar w:fldCharType="separate"/>
      </w:r>
      <w:r w:rsidRPr="00AE2D56">
        <w:rPr>
          <w:noProof/>
        </w:rPr>
        <w:t>93</w:t>
      </w:r>
      <w:r w:rsidRPr="00AE2D56">
        <w:rPr>
          <w:noProof/>
        </w:rPr>
        <w:fldChar w:fldCharType="end"/>
      </w:r>
    </w:p>
    <w:p w14:paraId="226DC387" w14:textId="18CFD53C" w:rsidR="00AE2D56" w:rsidRDefault="00AE2D56">
      <w:pPr>
        <w:pStyle w:val="TOC5"/>
        <w:rPr>
          <w:rFonts w:asciiTheme="minorHAnsi" w:eastAsiaTheme="minorEastAsia" w:hAnsiTheme="minorHAnsi" w:cstheme="minorBidi"/>
          <w:noProof/>
          <w:kern w:val="2"/>
          <w:sz w:val="24"/>
          <w:szCs w:val="24"/>
          <w14:ligatures w14:val="standardContextual"/>
        </w:rPr>
      </w:pPr>
      <w:r>
        <w:rPr>
          <w:noProof/>
        </w:rPr>
        <w:t>88</w:t>
      </w:r>
      <w:r>
        <w:rPr>
          <w:noProof/>
        </w:rPr>
        <w:tab/>
        <w:t>Review of this Act</w:t>
      </w:r>
      <w:r w:rsidRPr="00AE2D56">
        <w:rPr>
          <w:noProof/>
        </w:rPr>
        <w:tab/>
      </w:r>
      <w:r w:rsidRPr="00AE2D56">
        <w:rPr>
          <w:noProof/>
        </w:rPr>
        <w:fldChar w:fldCharType="begin"/>
      </w:r>
      <w:r w:rsidRPr="00AE2D56">
        <w:rPr>
          <w:noProof/>
        </w:rPr>
        <w:instrText xml:space="preserve"> PAGEREF _Toc184306769 \h </w:instrText>
      </w:r>
      <w:r w:rsidRPr="00AE2D56">
        <w:rPr>
          <w:noProof/>
        </w:rPr>
      </w:r>
      <w:r w:rsidRPr="00AE2D56">
        <w:rPr>
          <w:noProof/>
        </w:rPr>
        <w:fldChar w:fldCharType="separate"/>
      </w:r>
      <w:r w:rsidRPr="00AE2D56">
        <w:rPr>
          <w:noProof/>
        </w:rPr>
        <w:t>94</w:t>
      </w:r>
      <w:r w:rsidRPr="00AE2D56">
        <w:rPr>
          <w:noProof/>
        </w:rPr>
        <w:fldChar w:fldCharType="end"/>
      </w:r>
    </w:p>
    <w:p w14:paraId="1DBEF342" w14:textId="67F2E37D" w:rsidR="005D7042" w:rsidRPr="001F42BC" w:rsidRDefault="00AE2D56" w:rsidP="00715914">
      <w:r>
        <w:fldChar w:fldCharType="end"/>
      </w:r>
    </w:p>
    <w:p w14:paraId="4186E3EC" w14:textId="77777777" w:rsidR="00374B0A" w:rsidRPr="001F42BC" w:rsidRDefault="00374B0A" w:rsidP="00715914">
      <w:pPr>
        <w:sectPr w:rsidR="00374B0A" w:rsidRPr="001F42BC" w:rsidSect="00806036">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p>
    <w:p w14:paraId="1FA058D8" w14:textId="77777777" w:rsidR="00806036" w:rsidRDefault="00806036">
      <w:r>
        <w:object w:dxaOrig="2146" w:dyaOrig="1561" w14:anchorId="76546B2B">
          <v:shape id="_x0000_i1026" type="#_x0000_t75" alt="Commonwealth Coat of Arms of Australia" style="width:110.05pt;height:79.85pt" o:ole="" fillcolor="window">
            <v:imagedata r:id="rId8" o:title=""/>
          </v:shape>
          <o:OLEObject Type="Embed" ProgID="Word.Picture.8" ShapeID="_x0000_i1026" DrawAspect="Content" ObjectID="_1810465765" r:id="rId21"/>
        </w:object>
      </w:r>
    </w:p>
    <w:p w14:paraId="657D12A2" w14:textId="77777777" w:rsidR="00806036" w:rsidRDefault="00806036"/>
    <w:p w14:paraId="0A40CB96" w14:textId="77777777" w:rsidR="00806036" w:rsidRDefault="00806036" w:rsidP="000178F8">
      <w:pPr>
        <w:spacing w:line="240" w:lineRule="auto"/>
      </w:pPr>
    </w:p>
    <w:p w14:paraId="72CF0132" w14:textId="682578D3" w:rsidR="00806036" w:rsidRDefault="00806036" w:rsidP="000178F8">
      <w:pPr>
        <w:pStyle w:val="ShortTP1"/>
      </w:pPr>
      <w:r>
        <w:fldChar w:fldCharType="begin"/>
      </w:r>
      <w:r>
        <w:instrText xml:space="preserve"> STYLEREF ShortT </w:instrText>
      </w:r>
      <w:r>
        <w:fldChar w:fldCharType="separate"/>
      </w:r>
      <w:r w:rsidR="00AE2D56">
        <w:rPr>
          <w:noProof/>
        </w:rPr>
        <w:t>Cyber Security Act 2024</w:t>
      </w:r>
      <w:r>
        <w:rPr>
          <w:noProof/>
        </w:rPr>
        <w:fldChar w:fldCharType="end"/>
      </w:r>
    </w:p>
    <w:p w14:paraId="0A6DD4DA" w14:textId="0F19D569" w:rsidR="00806036" w:rsidRDefault="00806036" w:rsidP="000178F8">
      <w:pPr>
        <w:pStyle w:val="ActNoP1"/>
      </w:pPr>
      <w:r>
        <w:fldChar w:fldCharType="begin"/>
      </w:r>
      <w:r>
        <w:instrText xml:space="preserve"> STYLEREF Actno </w:instrText>
      </w:r>
      <w:r>
        <w:fldChar w:fldCharType="separate"/>
      </w:r>
      <w:r w:rsidR="00AE2D56">
        <w:rPr>
          <w:noProof/>
        </w:rPr>
        <w:t>No. 98, 2024</w:t>
      </w:r>
      <w:r>
        <w:rPr>
          <w:noProof/>
        </w:rPr>
        <w:fldChar w:fldCharType="end"/>
      </w:r>
    </w:p>
    <w:p w14:paraId="328B6213" w14:textId="77777777" w:rsidR="00806036" w:rsidRPr="009A0728" w:rsidRDefault="00806036" w:rsidP="009A0728">
      <w:pPr>
        <w:pBdr>
          <w:bottom w:val="single" w:sz="6" w:space="0" w:color="auto"/>
        </w:pBdr>
        <w:spacing w:before="400" w:line="240" w:lineRule="auto"/>
        <w:rPr>
          <w:rFonts w:eastAsia="Times New Roman"/>
          <w:b/>
          <w:sz w:val="28"/>
        </w:rPr>
      </w:pPr>
    </w:p>
    <w:p w14:paraId="283E3331" w14:textId="77777777" w:rsidR="00806036" w:rsidRPr="009A0728" w:rsidRDefault="00806036" w:rsidP="009A0728">
      <w:pPr>
        <w:spacing w:line="40" w:lineRule="exact"/>
        <w:rPr>
          <w:rFonts w:eastAsia="Calibri"/>
          <w:b/>
          <w:sz w:val="28"/>
        </w:rPr>
      </w:pPr>
    </w:p>
    <w:p w14:paraId="753EB2CB" w14:textId="77777777" w:rsidR="00806036" w:rsidRPr="009A0728" w:rsidRDefault="00806036" w:rsidP="009A0728">
      <w:pPr>
        <w:pBdr>
          <w:top w:val="single" w:sz="12" w:space="0" w:color="auto"/>
        </w:pBdr>
        <w:spacing w:line="240" w:lineRule="auto"/>
        <w:rPr>
          <w:rFonts w:eastAsia="Times New Roman"/>
          <w:b/>
          <w:sz w:val="28"/>
        </w:rPr>
      </w:pPr>
    </w:p>
    <w:p w14:paraId="096C9323" w14:textId="77777777" w:rsidR="00806036" w:rsidRDefault="00806036" w:rsidP="00806036">
      <w:pPr>
        <w:pStyle w:val="Page1"/>
        <w:spacing w:before="400"/>
      </w:pPr>
      <w:r>
        <w:t>An Act relating to cyber security for Australians, and for other purposes</w:t>
      </w:r>
    </w:p>
    <w:p w14:paraId="06E5915C" w14:textId="55ED9291" w:rsidR="00AE2D56" w:rsidRDefault="00AE2D56" w:rsidP="000C5962">
      <w:pPr>
        <w:pStyle w:val="AssentDt"/>
        <w:spacing w:before="240"/>
        <w:rPr>
          <w:sz w:val="24"/>
        </w:rPr>
      </w:pPr>
      <w:r>
        <w:rPr>
          <w:sz w:val="24"/>
        </w:rPr>
        <w:t>[</w:t>
      </w:r>
      <w:r>
        <w:rPr>
          <w:i/>
          <w:sz w:val="24"/>
        </w:rPr>
        <w:t>Assented to 29 November 2024</w:t>
      </w:r>
      <w:r>
        <w:rPr>
          <w:sz w:val="24"/>
        </w:rPr>
        <w:t>]</w:t>
      </w:r>
    </w:p>
    <w:p w14:paraId="09950BF9" w14:textId="517EC201" w:rsidR="00715914" w:rsidRPr="001F42BC" w:rsidRDefault="00715914" w:rsidP="008E55B1">
      <w:pPr>
        <w:spacing w:before="240" w:line="240" w:lineRule="auto"/>
        <w:outlineLvl w:val="0"/>
        <w:rPr>
          <w:sz w:val="32"/>
        </w:rPr>
      </w:pPr>
      <w:r w:rsidRPr="001F42BC">
        <w:rPr>
          <w:sz w:val="32"/>
        </w:rPr>
        <w:t>The Parliament of Australia enacts:</w:t>
      </w:r>
    </w:p>
    <w:p w14:paraId="35F912D2" w14:textId="77777777" w:rsidR="00715914" w:rsidRPr="001F42BC" w:rsidRDefault="006C4928" w:rsidP="008E55B1">
      <w:pPr>
        <w:pStyle w:val="ActHead2"/>
      </w:pPr>
      <w:bookmarkStart w:id="1" w:name="_Toc184306652"/>
      <w:r w:rsidRPr="008B006D">
        <w:rPr>
          <w:rStyle w:val="CharPartNo"/>
        </w:rPr>
        <w:t>Part 1</w:t>
      </w:r>
      <w:r w:rsidR="00715914" w:rsidRPr="001F42BC">
        <w:t>—</w:t>
      </w:r>
      <w:r w:rsidR="00715914" w:rsidRPr="008B006D">
        <w:rPr>
          <w:rStyle w:val="CharPartText"/>
        </w:rPr>
        <w:t>Preliminary</w:t>
      </w:r>
      <w:bookmarkEnd w:id="1"/>
    </w:p>
    <w:p w14:paraId="2F53C115" w14:textId="77777777" w:rsidR="00715914" w:rsidRPr="008B006D" w:rsidRDefault="00715914" w:rsidP="008E55B1">
      <w:pPr>
        <w:pStyle w:val="Header"/>
      </w:pPr>
      <w:r w:rsidRPr="008B006D">
        <w:rPr>
          <w:rStyle w:val="CharDivNo"/>
        </w:rPr>
        <w:t xml:space="preserve"> </w:t>
      </w:r>
      <w:r w:rsidRPr="008B006D">
        <w:rPr>
          <w:rStyle w:val="CharDivText"/>
        </w:rPr>
        <w:t xml:space="preserve"> </w:t>
      </w:r>
    </w:p>
    <w:p w14:paraId="3B22FE59" w14:textId="77777777" w:rsidR="00715914" w:rsidRPr="001F42BC" w:rsidRDefault="00E97247" w:rsidP="008E55B1">
      <w:pPr>
        <w:pStyle w:val="ActHead5"/>
      </w:pPr>
      <w:bookmarkStart w:id="2" w:name="_Toc184306653"/>
      <w:r w:rsidRPr="008B006D">
        <w:rPr>
          <w:rStyle w:val="CharSectno"/>
        </w:rPr>
        <w:t>1</w:t>
      </w:r>
      <w:r w:rsidR="00715914" w:rsidRPr="001F42BC">
        <w:t xml:space="preserve">  Short title</w:t>
      </w:r>
      <w:bookmarkEnd w:id="2"/>
    </w:p>
    <w:p w14:paraId="48846D41" w14:textId="77777777" w:rsidR="00715914" w:rsidRPr="001F42BC" w:rsidRDefault="00715914" w:rsidP="008E55B1">
      <w:pPr>
        <w:pStyle w:val="subsection"/>
      </w:pPr>
      <w:r w:rsidRPr="001F42BC">
        <w:tab/>
      </w:r>
      <w:r w:rsidRPr="001F42BC">
        <w:tab/>
        <w:t xml:space="preserve">This Act </w:t>
      </w:r>
      <w:r w:rsidR="00B20224" w:rsidRPr="001F42BC">
        <w:t>is</w:t>
      </w:r>
      <w:r w:rsidRPr="001F42BC">
        <w:t xml:space="preserve"> the </w:t>
      </w:r>
      <w:r w:rsidR="006B4E2F" w:rsidRPr="001F42BC">
        <w:rPr>
          <w:i/>
        </w:rPr>
        <w:t>Cyber Security</w:t>
      </w:r>
      <w:r w:rsidR="006C41FA" w:rsidRPr="001F42BC">
        <w:rPr>
          <w:i/>
        </w:rPr>
        <w:t xml:space="preserve"> Act </w:t>
      </w:r>
      <w:r w:rsidR="00616C91" w:rsidRPr="001F42BC">
        <w:rPr>
          <w:i/>
        </w:rPr>
        <w:t>2024</w:t>
      </w:r>
      <w:r w:rsidRPr="001F42BC">
        <w:t>.</w:t>
      </w:r>
    </w:p>
    <w:p w14:paraId="1B60370C" w14:textId="77777777" w:rsidR="00715914" w:rsidRPr="001F42BC" w:rsidRDefault="00E97247" w:rsidP="008E55B1">
      <w:pPr>
        <w:pStyle w:val="ActHead5"/>
      </w:pPr>
      <w:bookmarkStart w:id="3" w:name="_Toc184306654"/>
      <w:r w:rsidRPr="008B006D">
        <w:rPr>
          <w:rStyle w:val="CharSectno"/>
        </w:rPr>
        <w:lastRenderedPageBreak/>
        <w:t>2</w:t>
      </w:r>
      <w:r w:rsidR="00715914" w:rsidRPr="001F42BC">
        <w:t xml:space="preserve">  Commencement</w:t>
      </w:r>
      <w:bookmarkEnd w:id="3"/>
    </w:p>
    <w:p w14:paraId="552C986E" w14:textId="77777777" w:rsidR="00715914" w:rsidRPr="001F42BC" w:rsidRDefault="00715914" w:rsidP="008E55B1">
      <w:pPr>
        <w:pStyle w:val="subsection"/>
      </w:pPr>
      <w:r w:rsidRPr="001F42BC">
        <w:tab/>
        <w:t>(1)</w:t>
      </w:r>
      <w:r w:rsidRPr="001F42BC">
        <w:tab/>
        <w:t>Each provision of this Act specified in column 1 of the table commences, or is taken to have commenced, in accordance with column 2 of the table. Any other statement in column 2 has effect according to its terms.</w:t>
      </w:r>
    </w:p>
    <w:p w14:paraId="2AE0A255" w14:textId="77777777" w:rsidR="00715914" w:rsidRPr="001F42BC" w:rsidRDefault="00715914" w:rsidP="008E55B1">
      <w:pPr>
        <w:pStyle w:val="Tabletext"/>
      </w:pPr>
    </w:p>
    <w:tbl>
      <w:tblPr>
        <w:tblW w:w="7111" w:type="dxa"/>
        <w:tblInd w:w="107" w:type="dxa"/>
        <w:tblBorders>
          <w:top w:val="single" w:sz="4" w:space="0" w:color="auto"/>
          <w:bottom w:val="single" w:sz="2" w:space="0" w:color="auto"/>
          <w:insideH w:val="single" w:sz="2"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715914" w:rsidRPr="001F42BC" w14:paraId="1D2491E0" w14:textId="77777777" w:rsidTr="002A0A81">
        <w:trPr>
          <w:tblHeader/>
        </w:trPr>
        <w:tc>
          <w:tcPr>
            <w:tcW w:w="7111" w:type="dxa"/>
            <w:gridSpan w:val="3"/>
            <w:tcBorders>
              <w:top w:val="single" w:sz="12" w:space="0" w:color="auto"/>
              <w:bottom w:val="single" w:sz="6" w:space="0" w:color="auto"/>
            </w:tcBorders>
            <w:shd w:val="clear" w:color="auto" w:fill="auto"/>
          </w:tcPr>
          <w:p w14:paraId="06C05FB7" w14:textId="77777777" w:rsidR="00715914" w:rsidRPr="001F42BC" w:rsidRDefault="00715914" w:rsidP="008E55B1">
            <w:pPr>
              <w:pStyle w:val="TableHeading"/>
            </w:pPr>
            <w:r w:rsidRPr="001F42BC">
              <w:t>Commencement information</w:t>
            </w:r>
          </w:p>
        </w:tc>
      </w:tr>
      <w:tr w:rsidR="00715914" w:rsidRPr="001F42BC" w14:paraId="12AE1B97" w14:textId="77777777" w:rsidTr="002A0A81">
        <w:trPr>
          <w:tblHeader/>
        </w:trPr>
        <w:tc>
          <w:tcPr>
            <w:tcW w:w="1701" w:type="dxa"/>
            <w:tcBorders>
              <w:top w:val="single" w:sz="6" w:space="0" w:color="auto"/>
              <w:bottom w:val="single" w:sz="6" w:space="0" w:color="auto"/>
            </w:tcBorders>
            <w:shd w:val="clear" w:color="auto" w:fill="auto"/>
          </w:tcPr>
          <w:p w14:paraId="1EFD002A" w14:textId="77777777" w:rsidR="00715914" w:rsidRPr="001F42BC" w:rsidRDefault="00715914" w:rsidP="008E55B1">
            <w:pPr>
              <w:pStyle w:val="TableHeading"/>
            </w:pPr>
            <w:r w:rsidRPr="001F42BC">
              <w:t>Column 1</w:t>
            </w:r>
          </w:p>
        </w:tc>
        <w:tc>
          <w:tcPr>
            <w:tcW w:w="3828" w:type="dxa"/>
            <w:tcBorders>
              <w:top w:val="single" w:sz="6" w:space="0" w:color="auto"/>
              <w:bottom w:val="single" w:sz="6" w:space="0" w:color="auto"/>
            </w:tcBorders>
            <w:shd w:val="clear" w:color="auto" w:fill="auto"/>
          </w:tcPr>
          <w:p w14:paraId="6AFC112A" w14:textId="77777777" w:rsidR="00715914" w:rsidRPr="001F42BC" w:rsidRDefault="00715914" w:rsidP="008E55B1">
            <w:pPr>
              <w:pStyle w:val="TableHeading"/>
            </w:pPr>
            <w:r w:rsidRPr="001F42BC">
              <w:t>Column 2</w:t>
            </w:r>
          </w:p>
        </w:tc>
        <w:tc>
          <w:tcPr>
            <w:tcW w:w="1582" w:type="dxa"/>
            <w:tcBorders>
              <w:top w:val="single" w:sz="6" w:space="0" w:color="auto"/>
              <w:bottom w:val="single" w:sz="6" w:space="0" w:color="auto"/>
            </w:tcBorders>
            <w:shd w:val="clear" w:color="auto" w:fill="auto"/>
          </w:tcPr>
          <w:p w14:paraId="632B6427" w14:textId="77777777" w:rsidR="00715914" w:rsidRPr="001F42BC" w:rsidRDefault="00715914" w:rsidP="008E55B1">
            <w:pPr>
              <w:pStyle w:val="TableHeading"/>
            </w:pPr>
            <w:r w:rsidRPr="001F42BC">
              <w:t>Column 3</w:t>
            </w:r>
          </w:p>
        </w:tc>
      </w:tr>
      <w:tr w:rsidR="00715914" w:rsidRPr="001F42BC" w14:paraId="4B044E9A" w14:textId="77777777" w:rsidTr="002A0A81">
        <w:trPr>
          <w:tblHeader/>
        </w:trPr>
        <w:tc>
          <w:tcPr>
            <w:tcW w:w="1701" w:type="dxa"/>
            <w:tcBorders>
              <w:top w:val="single" w:sz="6" w:space="0" w:color="auto"/>
              <w:bottom w:val="single" w:sz="12" w:space="0" w:color="auto"/>
            </w:tcBorders>
            <w:shd w:val="clear" w:color="auto" w:fill="auto"/>
          </w:tcPr>
          <w:p w14:paraId="3C652727" w14:textId="77777777" w:rsidR="00715914" w:rsidRPr="001F42BC" w:rsidRDefault="00715914" w:rsidP="008E55B1">
            <w:pPr>
              <w:pStyle w:val="TableHeading"/>
            </w:pPr>
            <w:r w:rsidRPr="001F42BC">
              <w:t>Provisions</w:t>
            </w:r>
          </w:p>
        </w:tc>
        <w:tc>
          <w:tcPr>
            <w:tcW w:w="3828" w:type="dxa"/>
            <w:tcBorders>
              <w:top w:val="single" w:sz="6" w:space="0" w:color="auto"/>
              <w:bottom w:val="single" w:sz="12" w:space="0" w:color="auto"/>
            </w:tcBorders>
            <w:shd w:val="clear" w:color="auto" w:fill="auto"/>
          </w:tcPr>
          <w:p w14:paraId="0F9BDEF5" w14:textId="77777777" w:rsidR="00715914" w:rsidRPr="001F42BC" w:rsidRDefault="00715914" w:rsidP="008E55B1">
            <w:pPr>
              <w:pStyle w:val="TableHeading"/>
            </w:pPr>
            <w:r w:rsidRPr="001F42BC">
              <w:t>Commencement</w:t>
            </w:r>
          </w:p>
        </w:tc>
        <w:tc>
          <w:tcPr>
            <w:tcW w:w="1582" w:type="dxa"/>
            <w:tcBorders>
              <w:top w:val="single" w:sz="6" w:space="0" w:color="auto"/>
              <w:bottom w:val="single" w:sz="12" w:space="0" w:color="auto"/>
            </w:tcBorders>
            <w:shd w:val="clear" w:color="auto" w:fill="auto"/>
          </w:tcPr>
          <w:p w14:paraId="69C52409" w14:textId="77777777" w:rsidR="00715914" w:rsidRPr="001F42BC" w:rsidRDefault="00715914" w:rsidP="008E55B1">
            <w:pPr>
              <w:pStyle w:val="TableHeading"/>
            </w:pPr>
            <w:r w:rsidRPr="001F42BC">
              <w:t>Date/Details</w:t>
            </w:r>
          </w:p>
        </w:tc>
      </w:tr>
      <w:tr w:rsidR="00715914" w:rsidRPr="001F42BC" w14:paraId="3FC5A154" w14:textId="77777777" w:rsidTr="002A0A81">
        <w:tc>
          <w:tcPr>
            <w:tcW w:w="1701" w:type="dxa"/>
            <w:tcBorders>
              <w:top w:val="single" w:sz="12" w:space="0" w:color="auto"/>
            </w:tcBorders>
            <w:shd w:val="clear" w:color="auto" w:fill="auto"/>
          </w:tcPr>
          <w:p w14:paraId="7F4841E8" w14:textId="77777777" w:rsidR="00715914" w:rsidRPr="001F42BC" w:rsidRDefault="007145F3" w:rsidP="008E55B1">
            <w:pPr>
              <w:pStyle w:val="Tabletext"/>
            </w:pPr>
            <w:r w:rsidRPr="001F42BC">
              <w:t xml:space="preserve">1.  </w:t>
            </w:r>
            <w:r w:rsidR="006C4928" w:rsidRPr="001F42BC">
              <w:t>Part 1</w:t>
            </w:r>
            <w:r w:rsidRPr="001F42BC">
              <w:t xml:space="preserve"> and anything in this Act not elsewhere covered by this table</w:t>
            </w:r>
          </w:p>
        </w:tc>
        <w:tc>
          <w:tcPr>
            <w:tcW w:w="3828" w:type="dxa"/>
            <w:tcBorders>
              <w:top w:val="single" w:sz="12" w:space="0" w:color="auto"/>
            </w:tcBorders>
            <w:shd w:val="clear" w:color="auto" w:fill="auto"/>
          </w:tcPr>
          <w:p w14:paraId="12156AED" w14:textId="77777777" w:rsidR="00715914" w:rsidRPr="001F42BC" w:rsidRDefault="007145F3" w:rsidP="008E55B1">
            <w:pPr>
              <w:pStyle w:val="Tabletext"/>
            </w:pPr>
            <w:r w:rsidRPr="001F42BC">
              <w:t>The day after this Act receives the Royal Assent.</w:t>
            </w:r>
          </w:p>
        </w:tc>
        <w:tc>
          <w:tcPr>
            <w:tcW w:w="1582" w:type="dxa"/>
            <w:tcBorders>
              <w:top w:val="single" w:sz="12" w:space="0" w:color="auto"/>
            </w:tcBorders>
            <w:shd w:val="clear" w:color="auto" w:fill="auto"/>
          </w:tcPr>
          <w:p w14:paraId="5AB3D37F" w14:textId="75C88934" w:rsidR="00715914" w:rsidRPr="001F42BC" w:rsidRDefault="00AE2D56" w:rsidP="008E55B1">
            <w:pPr>
              <w:pStyle w:val="Tabletext"/>
            </w:pPr>
            <w:r>
              <w:t>30 November 2024</w:t>
            </w:r>
          </w:p>
        </w:tc>
      </w:tr>
      <w:tr w:rsidR="00715914" w:rsidRPr="001F42BC" w14:paraId="75924D0A" w14:textId="77777777" w:rsidTr="002A0A81">
        <w:tc>
          <w:tcPr>
            <w:tcW w:w="1701" w:type="dxa"/>
            <w:shd w:val="clear" w:color="auto" w:fill="auto"/>
          </w:tcPr>
          <w:p w14:paraId="1BCAE677" w14:textId="77777777" w:rsidR="00715914" w:rsidRPr="001F42BC" w:rsidRDefault="007145F3" w:rsidP="008E55B1">
            <w:pPr>
              <w:pStyle w:val="Tabletext"/>
            </w:pPr>
            <w:r w:rsidRPr="001F42BC">
              <w:t xml:space="preserve">2.  </w:t>
            </w:r>
            <w:r w:rsidR="00513E70" w:rsidRPr="001F42BC">
              <w:t>Part 2</w:t>
            </w:r>
          </w:p>
        </w:tc>
        <w:tc>
          <w:tcPr>
            <w:tcW w:w="3828" w:type="dxa"/>
            <w:shd w:val="clear" w:color="auto" w:fill="auto"/>
          </w:tcPr>
          <w:p w14:paraId="51F819A1" w14:textId="77777777" w:rsidR="0056652A" w:rsidRPr="001F42BC" w:rsidRDefault="0056652A" w:rsidP="008E55B1">
            <w:pPr>
              <w:pStyle w:val="Tabletext"/>
            </w:pPr>
            <w:r w:rsidRPr="001F42BC">
              <w:t>A single day to be fixed by Proclamation.</w:t>
            </w:r>
          </w:p>
          <w:p w14:paraId="35FC0A62" w14:textId="77777777" w:rsidR="00715914" w:rsidRPr="001F42BC" w:rsidRDefault="0056652A" w:rsidP="008E55B1">
            <w:pPr>
              <w:pStyle w:val="Tabletext"/>
            </w:pPr>
            <w:r w:rsidRPr="001F42BC">
              <w:t xml:space="preserve">However, if the provisions do not commence within the period of </w:t>
            </w:r>
            <w:r w:rsidR="000D1AA4" w:rsidRPr="001F42BC">
              <w:t>12</w:t>
            </w:r>
            <w:r w:rsidRPr="001F42BC">
              <w:t xml:space="preserve"> months beginning on the day this Act receives the Royal Assent, they commence on the day after the end of that period</w:t>
            </w:r>
            <w:r w:rsidR="002A0A81" w:rsidRPr="001F42BC">
              <w:t>.</w:t>
            </w:r>
          </w:p>
        </w:tc>
        <w:tc>
          <w:tcPr>
            <w:tcW w:w="1582" w:type="dxa"/>
            <w:shd w:val="clear" w:color="auto" w:fill="auto"/>
          </w:tcPr>
          <w:p w14:paraId="212723BA" w14:textId="77777777" w:rsidR="00715914" w:rsidRPr="001F42BC" w:rsidRDefault="00715914" w:rsidP="008E55B1">
            <w:pPr>
              <w:pStyle w:val="Tabletext"/>
            </w:pPr>
          </w:p>
        </w:tc>
      </w:tr>
      <w:tr w:rsidR="00ED1192" w:rsidRPr="001F42BC" w14:paraId="5AE666C7" w14:textId="77777777" w:rsidTr="002A0A81">
        <w:tc>
          <w:tcPr>
            <w:tcW w:w="1701" w:type="dxa"/>
            <w:shd w:val="clear" w:color="auto" w:fill="auto"/>
          </w:tcPr>
          <w:p w14:paraId="08A27ADD" w14:textId="77777777" w:rsidR="00ED1192" w:rsidRPr="001F42BC" w:rsidRDefault="00ED1192" w:rsidP="008E55B1">
            <w:pPr>
              <w:pStyle w:val="Tabletext"/>
            </w:pPr>
            <w:r w:rsidRPr="001F42BC">
              <w:t xml:space="preserve">3.  </w:t>
            </w:r>
            <w:r w:rsidR="001F42BC" w:rsidRPr="001F42BC">
              <w:t>Part 3</w:t>
            </w:r>
          </w:p>
        </w:tc>
        <w:tc>
          <w:tcPr>
            <w:tcW w:w="3828" w:type="dxa"/>
            <w:shd w:val="clear" w:color="auto" w:fill="auto"/>
          </w:tcPr>
          <w:p w14:paraId="5C501812" w14:textId="77777777" w:rsidR="00ED1192" w:rsidRPr="001F42BC" w:rsidRDefault="00ED1192" w:rsidP="008E55B1">
            <w:pPr>
              <w:pStyle w:val="Tabletext"/>
            </w:pPr>
            <w:r w:rsidRPr="001F42BC">
              <w:t>A single day to be fixed by Proclamation.</w:t>
            </w:r>
          </w:p>
          <w:p w14:paraId="07B855B1" w14:textId="77777777" w:rsidR="00ED1192" w:rsidRPr="001F42BC" w:rsidRDefault="00ED1192" w:rsidP="008E55B1">
            <w:pPr>
              <w:pStyle w:val="Tabletext"/>
            </w:pPr>
            <w:r w:rsidRPr="001F42BC">
              <w:t>However, if the provisions do not commence within the period of 6 months beginning on the day this Act receives the Royal Assent, they commence on the day after the end of that period.</w:t>
            </w:r>
          </w:p>
        </w:tc>
        <w:tc>
          <w:tcPr>
            <w:tcW w:w="1582" w:type="dxa"/>
            <w:shd w:val="clear" w:color="auto" w:fill="auto"/>
          </w:tcPr>
          <w:p w14:paraId="45BC1109" w14:textId="38755B27" w:rsidR="00ED1192" w:rsidRPr="001F42BC" w:rsidRDefault="007E635A" w:rsidP="008E55B1">
            <w:pPr>
              <w:pStyle w:val="Tabletext"/>
            </w:pPr>
            <w:r>
              <w:t>29 May 2025</w:t>
            </w:r>
          </w:p>
        </w:tc>
      </w:tr>
      <w:tr w:rsidR="00ED1192" w:rsidRPr="001F42BC" w14:paraId="067EE967" w14:textId="77777777" w:rsidTr="002A0A81">
        <w:tc>
          <w:tcPr>
            <w:tcW w:w="1701" w:type="dxa"/>
            <w:shd w:val="clear" w:color="auto" w:fill="auto"/>
          </w:tcPr>
          <w:p w14:paraId="5401B855" w14:textId="77777777" w:rsidR="00ED1192" w:rsidRPr="001F42BC" w:rsidRDefault="00ED1192" w:rsidP="008E55B1">
            <w:pPr>
              <w:pStyle w:val="Tabletext"/>
            </w:pPr>
            <w:r w:rsidRPr="001F42BC">
              <w:t xml:space="preserve">4.  </w:t>
            </w:r>
            <w:r w:rsidR="006C4928" w:rsidRPr="001F42BC">
              <w:t>Part 4</w:t>
            </w:r>
          </w:p>
        </w:tc>
        <w:tc>
          <w:tcPr>
            <w:tcW w:w="3828" w:type="dxa"/>
            <w:shd w:val="clear" w:color="auto" w:fill="auto"/>
          </w:tcPr>
          <w:p w14:paraId="61097F20" w14:textId="77777777" w:rsidR="00ED1192" w:rsidRPr="001F42BC" w:rsidRDefault="00ED1192" w:rsidP="008E55B1">
            <w:pPr>
              <w:pStyle w:val="Tabletext"/>
            </w:pPr>
            <w:r w:rsidRPr="001F42BC">
              <w:t>The day after this Act receives the Royal Assent.</w:t>
            </w:r>
          </w:p>
        </w:tc>
        <w:tc>
          <w:tcPr>
            <w:tcW w:w="1582" w:type="dxa"/>
            <w:shd w:val="clear" w:color="auto" w:fill="auto"/>
          </w:tcPr>
          <w:p w14:paraId="445EDE31" w14:textId="6CEC9FCB" w:rsidR="00ED1192" w:rsidRPr="001F42BC" w:rsidRDefault="00AE2D56" w:rsidP="008E55B1">
            <w:pPr>
              <w:pStyle w:val="Tabletext"/>
            </w:pPr>
            <w:r>
              <w:t>30 November 2024</w:t>
            </w:r>
          </w:p>
        </w:tc>
      </w:tr>
      <w:tr w:rsidR="00ED1192" w:rsidRPr="001F42BC" w14:paraId="4349F8A9" w14:textId="77777777" w:rsidTr="002A0A81">
        <w:tc>
          <w:tcPr>
            <w:tcW w:w="1701" w:type="dxa"/>
            <w:tcBorders>
              <w:bottom w:val="single" w:sz="2" w:space="0" w:color="auto"/>
            </w:tcBorders>
            <w:shd w:val="clear" w:color="auto" w:fill="auto"/>
          </w:tcPr>
          <w:p w14:paraId="4DCCC199" w14:textId="77777777" w:rsidR="00ED1192" w:rsidRPr="001F42BC" w:rsidRDefault="00ED1192" w:rsidP="008E55B1">
            <w:pPr>
              <w:pStyle w:val="Tabletext"/>
            </w:pPr>
            <w:r w:rsidRPr="001F42BC">
              <w:t xml:space="preserve">5.  </w:t>
            </w:r>
            <w:r w:rsidR="00513E70" w:rsidRPr="001F42BC">
              <w:t>Part 5</w:t>
            </w:r>
          </w:p>
        </w:tc>
        <w:tc>
          <w:tcPr>
            <w:tcW w:w="3828" w:type="dxa"/>
            <w:tcBorders>
              <w:bottom w:val="single" w:sz="2" w:space="0" w:color="auto"/>
            </w:tcBorders>
            <w:shd w:val="clear" w:color="auto" w:fill="auto"/>
          </w:tcPr>
          <w:p w14:paraId="432BF8BA" w14:textId="77777777" w:rsidR="00ED1192" w:rsidRPr="001F42BC" w:rsidRDefault="00ED1192" w:rsidP="008E55B1">
            <w:pPr>
              <w:pStyle w:val="Tabletext"/>
            </w:pPr>
            <w:r w:rsidRPr="001F42BC">
              <w:t>A single day to be fixed by Proclamation.</w:t>
            </w:r>
          </w:p>
          <w:p w14:paraId="08F1D1DD" w14:textId="77777777" w:rsidR="00ED1192" w:rsidRPr="001F42BC" w:rsidRDefault="00ED1192" w:rsidP="008E55B1">
            <w:pPr>
              <w:pStyle w:val="Tabletext"/>
            </w:pPr>
            <w:r w:rsidRPr="001F42BC">
              <w:t>However, if the provisions do not commence within the period of 6 months beginning on the day this Act receives the Royal Assent, they commence on the day after the end of that period.</w:t>
            </w:r>
          </w:p>
        </w:tc>
        <w:tc>
          <w:tcPr>
            <w:tcW w:w="1582" w:type="dxa"/>
            <w:tcBorders>
              <w:bottom w:val="single" w:sz="2" w:space="0" w:color="auto"/>
            </w:tcBorders>
            <w:shd w:val="clear" w:color="auto" w:fill="auto"/>
          </w:tcPr>
          <w:p w14:paraId="400CBA0A" w14:textId="5B099D19" w:rsidR="00ED1192" w:rsidRPr="001F42BC" w:rsidRDefault="007E635A" w:rsidP="008E55B1">
            <w:pPr>
              <w:pStyle w:val="Tabletext"/>
            </w:pPr>
            <w:r>
              <w:t>29 May 2025</w:t>
            </w:r>
          </w:p>
        </w:tc>
      </w:tr>
      <w:tr w:rsidR="00ED1192" w:rsidRPr="001F42BC" w14:paraId="5F9F4C6D" w14:textId="77777777" w:rsidTr="002A0A81">
        <w:tc>
          <w:tcPr>
            <w:tcW w:w="1701" w:type="dxa"/>
            <w:tcBorders>
              <w:top w:val="single" w:sz="2" w:space="0" w:color="auto"/>
              <w:bottom w:val="single" w:sz="12" w:space="0" w:color="auto"/>
            </w:tcBorders>
            <w:shd w:val="clear" w:color="auto" w:fill="auto"/>
          </w:tcPr>
          <w:p w14:paraId="07D53BDF" w14:textId="77777777" w:rsidR="00ED1192" w:rsidRPr="001F42BC" w:rsidRDefault="00ED1192" w:rsidP="008E55B1">
            <w:pPr>
              <w:pStyle w:val="Tabletext"/>
            </w:pPr>
            <w:r w:rsidRPr="001F42BC">
              <w:t>6.  Parts 6 and 7</w:t>
            </w:r>
          </w:p>
        </w:tc>
        <w:tc>
          <w:tcPr>
            <w:tcW w:w="3828" w:type="dxa"/>
            <w:tcBorders>
              <w:top w:val="single" w:sz="2" w:space="0" w:color="auto"/>
              <w:bottom w:val="single" w:sz="12" w:space="0" w:color="auto"/>
            </w:tcBorders>
            <w:shd w:val="clear" w:color="auto" w:fill="auto"/>
          </w:tcPr>
          <w:p w14:paraId="1A6690A3" w14:textId="77777777" w:rsidR="00ED1192" w:rsidRPr="001F42BC" w:rsidRDefault="00ED1192" w:rsidP="008E55B1">
            <w:pPr>
              <w:pStyle w:val="Tabletext"/>
            </w:pPr>
            <w:r w:rsidRPr="001F42BC">
              <w:t>The day after this Act receives the Royal Assent.</w:t>
            </w:r>
          </w:p>
        </w:tc>
        <w:tc>
          <w:tcPr>
            <w:tcW w:w="1582" w:type="dxa"/>
            <w:tcBorders>
              <w:top w:val="single" w:sz="2" w:space="0" w:color="auto"/>
              <w:bottom w:val="single" w:sz="12" w:space="0" w:color="auto"/>
            </w:tcBorders>
            <w:shd w:val="clear" w:color="auto" w:fill="auto"/>
          </w:tcPr>
          <w:p w14:paraId="6BC780A6" w14:textId="398F4CD0" w:rsidR="00ED1192" w:rsidRPr="001F42BC" w:rsidRDefault="00AE2D56" w:rsidP="008E55B1">
            <w:pPr>
              <w:pStyle w:val="Tabletext"/>
            </w:pPr>
            <w:r>
              <w:t>30 November 2024</w:t>
            </w:r>
          </w:p>
        </w:tc>
      </w:tr>
    </w:tbl>
    <w:p w14:paraId="7D43CFA1" w14:textId="77777777" w:rsidR="00715914" w:rsidRPr="001F42BC" w:rsidRDefault="00B80199" w:rsidP="008E55B1">
      <w:pPr>
        <w:pStyle w:val="notetext"/>
      </w:pPr>
      <w:r w:rsidRPr="001F42BC">
        <w:lastRenderedPageBreak/>
        <w:t>Note:</w:t>
      </w:r>
      <w:r w:rsidRPr="001F42BC">
        <w:tab/>
        <w:t>This table relates only to the provisions of this Act as originally enacted. It will not be amended to deal with any later amendments of this Act.</w:t>
      </w:r>
    </w:p>
    <w:p w14:paraId="2D81521E" w14:textId="77777777" w:rsidR="00715914" w:rsidRPr="001F42BC" w:rsidRDefault="00715914" w:rsidP="008E55B1">
      <w:pPr>
        <w:pStyle w:val="subsection"/>
      </w:pPr>
      <w:r w:rsidRPr="001F42BC">
        <w:tab/>
        <w:t>(2)</w:t>
      </w:r>
      <w:r w:rsidRPr="001F42BC">
        <w:tab/>
      </w:r>
      <w:r w:rsidR="00B80199" w:rsidRPr="001F42BC">
        <w:t xml:space="preserve">Any information in </w:t>
      </w:r>
      <w:r w:rsidR="009532A5" w:rsidRPr="001F42BC">
        <w:t>c</w:t>
      </w:r>
      <w:r w:rsidR="00B80199" w:rsidRPr="001F42BC">
        <w:t>olumn 3 of the table is not part of this Act. Information may be inserted in this column, or information in it may be edited, in any published version of this Act.</w:t>
      </w:r>
    </w:p>
    <w:p w14:paraId="553821D6" w14:textId="77777777" w:rsidR="006B4E2F" w:rsidRPr="001F42BC" w:rsidRDefault="00E97247" w:rsidP="008E55B1">
      <w:pPr>
        <w:pStyle w:val="ActHead5"/>
      </w:pPr>
      <w:bookmarkStart w:id="4" w:name="_Toc184306655"/>
      <w:r w:rsidRPr="008B006D">
        <w:rPr>
          <w:rStyle w:val="CharSectno"/>
        </w:rPr>
        <w:t>3</w:t>
      </w:r>
      <w:r w:rsidR="006B4E2F" w:rsidRPr="001F42BC">
        <w:t xml:space="preserve">  Objects</w:t>
      </w:r>
      <w:bookmarkEnd w:id="4"/>
    </w:p>
    <w:p w14:paraId="6576FFE2" w14:textId="77777777" w:rsidR="00AD5B0E" w:rsidRPr="001F42BC" w:rsidRDefault="00AD5B0E" w:rsidP="008E55B1">
      <w:pPr>
        <w:pStyle w:val="subsection"/>
      </w:pPr>
      <w:r w:rsidRPr="001F42BC">
        <w:tab/>
      </w:r>
      <w:r w:rsidRPr="001F42BC">
        <w:tab/>
        <w:t>The objects of this Act are to:</w:t>
      </w:r>
    </w:p>
    <w:p w14:paraId="21436595" w14:textId="77777777" w:rsidR="000B2BF4" w:rsidRPr="001F42BC" w:rsidRDefault="00AD5B0E" w:rsidP="008E55B1">
      <w:pPr>
        <w:pStyle w:val="paragraph"/>
      </w:pPr>
      <w:r w:rsidRPr="001F42BC">
        <w:tab/>
        <w:t>(a)</w:t>
      </w:r>
      <w:r w:rsidRPr="001F42BC">
        <w:tab/>
        <w:t xml:space="preserve">improve </w:t>
      </w:r>
      <w:r w:rsidR="008544FE" w:rsidRPr="001F42BC">
        <w:t xml:space="preserve">the </w:t>
      </w:r>
      <w:r w:rsidRPr="001F42BC">
        <w:t>cyber security of products</w:t>
      </w:r>
      <w:r w:rsidR="000B2BF4" w:rsidRPr="001F42BC">
        <w:t xml:space="preserve"> </w:t>
      </w:r>
      <w:r w:rsidR="00A51307" w:rsidRPr="001F42BC">
        <w:t>that</w:t>
      </w:r>
      <w:r w:rsidR="000B2BF4" w:rsidRPr="001F42BC">
        <w:t>:</w:t>
      </w:r>
    </w:p>
    <w:p w14:paraId="319CCEDC" w14:textId="77777777" w:rsidR="000B2BF4" w:rsidRPr="001F42BC" w:rsidRDefault="000B2BF4" w:rsidP="008E55B1">
      <w:pPr>
        <w:pStyle w:val="paragraphsub"/>
      </w:pPr>
      <w:r w:rsidRPr="001F42BC">
        <w:tab/>
        <w:t>(i)</w:t>
      </w:r>
      <w:r w:rsidRPr="001F42BC">
        <w:tab/>
      </w:r>
      <w:r w:rsidR="00A51307" w:rsidRPr="001F42BC">
        <w:t>can connect directly or indirectly to the internet</w:t>
      </w:r>
      <w:r w:rsidRPr="001F42BC">
        <w:t>;</w:t>
      </w:r>
      <w:r w:rsidR="00D04616" w:rsidRPr="001F42BC">
        <w:t xml:space="preserve"> and</w:t>
      </w:r>
    </w:p>
    <w:p w14:paraId="67B89D92" w14:textId="77777777" w:rsidR="000B2BF4" w:rsidRPr="001F42BC" w:rsidRDefault="000B2BF4" w:rsidP="008E55B1">
      <w:pPr>
        <w:pStyle w:val="paragraphsub"/>
      </w:pPr>
      <w:r w:rsidRPr="001F42BC">
        <w:tab/>
        <w:t>(ii)</w:t>
      </w:r>
      <w:r w:rsidRPr="001F42BC">
        <w:tab/>
      </w:r>
      <w:r w:rsidR="004B3F6B" w:rsidRPr="001F42BC">
        <w:t>will be</w:t>
      </w:r>
      <w:r w:rsidR="008544FE" w:rsidRPr="001F42BC">
        <w:t xml:space="preserve"> </w:t>
      </w:r>
      <w:r w:rsidR="004B3F6B" w:rsidRPr="001F42BC">
        <w:t xml:space="preserve">acquired in </w:t>
      </w:r>
      <w:r w:rsidR="00A51307" w:rsidRPr="001F42BC">
        <w:t>Australia</w:t>
      </w:r>
      <w:r w:rsidRPr="001F42BC">
        <w:t>;</w:t>
      </w:r>
    </w:p>
    <w:p w14:paraId="3081C71A" w14:textId="77777777" w:rsidR="00AD5B0E" w:rsidRPr="001F42BC" w:rsidRDefault="000B2BF4" w:rsidP="008E55B1">
      <w:pPr>
        <w:pStyle w:val="paragraph"/>
      </w:pPr>
      <w:r w:rsidRPr="001F42BC">
        <w:tab/>
      </w:r>
      <w:r w:rsidRPr="001F42BC">
        <w:tab/>
      </w:r>
      <w:r w:rsidR="00C07EC8" w:rsidRPr="001F42BC">
        <w:t xml:space="preserve">by </w:t>
      </w:r>
      <w:r w:rsidR="009C11C6" w:rsidRPr="001F42BC">
        <w:t>requiring manufacturers and suppliers of th</w:t>
      </w:r>
      <w:r w:rsidRPr="001F42BC">
        <w:t>ose</w:t>
      </w:r>
      <w:r w:rsidR="009C11C6" w:rsidRPr="001F42BC">
        <w:t xml:space="preserve"> product</w:t>
      </w:r>
      <w:r w:rsidR="008D2D6D" w:rsidRPr="001F42BC">
        <w:t>s</w:t>
      </w:r>
      <w:r w:rsidR="009C11C6" w:rsidRPr="001F42BC">
        <w:t xml:space="preserve"> to comply with </w:t>
      </w:r>
      <w:r w:rsidR="00C07EC8" w:rsidRPr="001F42BC">
        <w:t>security standards</w:t>
      </w:r>
      <w:r w:rsidR="009C11C6" w:rsidRPr="001F42BC">
        <w:t xml:space="preserve"> specified in the rules</w:t>
      </w:r>
      <w:r w:rsidR="00AD5B0E" w:rsidRPr="001F42BC">
        <w:t>; and</w:t>
      </w:r>
    </w:p>
    <w:p w14:paraId="7DBFFAD8" w14:textId="77777777" w:rsidR="00CA4194" w:rsidRPr="001F42BC" w:rsidRDefault="00756499" w:rsidP="008E55B1">
      <w:pPr>
        <w:pStyle w:val="paragraph"/>
      </w:pPr>
      <w:r w:rsidRPr="001F42BC">
        <w:tab/>
        <w:t>(b)</w:t>
      </w:r>
      <w:r w:rsidRPr="001F42BC">
        <w:tab/>
      </w:r>
      <w:r w:rsidR="00FF5522" w:rsidRPr="001F42BC">
        <w:t xml:space="preserve">encourage the provision of information relating to </w:t>
      </w:r>
      <w:r w:rsidR="000D5E16" w:rsidRPr="001F42BC">
        <w:t>the p</w:t>
      </w:r>
      <w:r w:rsidR="003C03D3" w:rsidRPr="001F42BC">
        <w:t>rovision</w:t>
      </w:r>
      <w:r w:rsidR="000D5E16" w:rsidRPr="001F42BC">
        <w:t xml:space="preserve"> of payments or benefits </w:t>
      </w:r>
      <w:r w:rsidR="000B2BF4" w:rsidRPr="001F42BC">
        <w:t xml:space="preserve">(called ransomware payments) </w:t>
      </w:r>
      <w:r w:rsidR="000D5E16" w:rsidRPr="001F42BC">
        <w:t xml:space="preserve">to entities seeking to benefit from cyber security incidents by </w:t>
      </w:r>
      <w:r w:rsidR="00666C81" w:rsidRPr="001F42BC">
        <w:t xml:space="preserve">imposing </w:t>
      </w:r>
      <w:r w:rsidR="00E714B1" w:rsidRPr="001F42BC">
        <w:t>reporting obligations on entities in relation to the payment of such payments or benefits</w:t>
      </w:r>
      <w:r w:rsidR="00666C81" w:rsidRPr="001F42BC">
        <w:t>;</w:t>
      </w:r>
      <w:r w:rsidR="00D37FF1" w:rsidRPr="001F42BC">
        <w:t xml:space="preserve"> and</w:t>
      </w:r>
    </w:p>
    <w:p w14:paraId="49073ED5" w14:textId="77777777" w:rsidR="00F57942" w:rsidRPr="001F42BC" w:rsidRDefault="00CA4194" w:rsidP="008E55B1">
      <w:pPr>
        <w:pStyle w:val="paragraph"/>
      </w:pPr>
      <w:r w:rsidRPr="001F42BC">
        <w:tab/>
        <w:t>(c)</w:t>
      </w:r>
      <w:r w:rsidRPr="001F42BC">
        <w:tab/>
      </w:r>
      <w:r w:rsidR="00666C81" w:rsidRPr="001F42BC">
        <w:t xml:space="preserve">facilitate the </w:t>
      </w:r>
      <w:r w:rsidRPr="001F42BC">
        <w:t xml:space="preserve">whole of Government response to </w:t>
      </w:r>
      <w:r w:rsidR="00BF19E2" w:rsidRPr="001F42BC">
        <w:t>significant</w:t>
      </w:r>
      <w:r w:rsidRPr="001F42BC">
        <w:t xml:space="preserve"> cyber security incidents</w:t>
      </w:r>
      <w:r w:rsidR="00F57942" w:rsidRPr="001F42BC">
        <w:t xml:space="preserve"> by providing for the </w:t>
      </w:r>
      <w:r w:rsidR="00F57942" w:rsidRPr="001F42BC">
        <w:rPr>
          <w:iCs/>
          <w:szCs w:val="22"/>
        </w:rPr>
        <w:t xml:space="preserve">National Cyber Security Coordinator to </w:t>
      </w:r>
      <w:r w:rsidR="00F57942" w:rsidRPr="001F42BC">
        <w:t xml:space="preserve">lead across the whole of Government the coordination and triaging of action in response to </w:t>
      </w:r>
      <w:r w:rsidR="00BF19E2" w:rsidRPr="001F42BC">
        <w:t>significant</w:t>
      </w:r>
      <w:r w:rsidR="00F57942" w:rsidRPr="001F42BC">
        <w:t xml:space="preserve"> cyber security incident</w:t>
      </w:r>
      <w:r w:rsidR="008958E0" w:rsidRPr="001F42BC">
        <w:t>s</w:t>
      </w:r>
      <w:r w:rsidR="00F57942" w:rsidRPr="001F42BC">
        <w:t>;</w:t>
      </w:r>
      <w:r w:rsidR="00D37FF1" w:rsidRPr="001F42BC">
        <w:t xml:space="preserve"> and</w:t>
      </w:r>
    </w:p>
    <w:p w14:paraId="36024FB7" w14:textId="77777777" w:rsidR="00030274" w:rsidRPr="001F42BC" w:rsidRDefault="00F57942" w:rsidP="008E55B1">
      <w:pPr>
        <w:pStyle w:val="paragraph"/>
      </w:pPr>
      <w:r w:rsidRPr="001F42BC">
        <w:tab/>
        <w:t>(d)</w:t>
      </w:r>
      <w:r w:rsidRPr="001F42BC">
        <w:tab/>
      </w:r>
      <w:r w:rsidR="0038466A" w:rsidRPr="001F42BC">
        <w:t>prevent,</w:t>
      </w:r>
      <w:r w:rsidR="008D2D6D" w:rsidRPr="001F42BC">
        <w:t xml:space="preserve"> </w:t>
      </w:r>
      <w:r w:rsidR="00047306" w:rsidRPr="001F42BC">
        <w:t xml:space="preserve">improve the </w:t>
      </w:r>
      <w:r w:rsidR="00D37FF1" w:rsidRPr="001F42BC">
        <w:t>detection of</w:t>
      </w:r>
      <w:r w:rsidR="008D2D6D" w:rsidRPr="001F42BC">
        <w:t xml:space="preserve">, </w:t>
      </w:r>
      <w:r w:rsidR="00460D4C" w:rsidRPr="001F42BC">
        <w:t xml:space="preserve">improve the response to and </w:t>
      </w:r>
      <w:r w:rsidR="008D2D6D" w:rsidRPr="001F42BC">
        <w:t>minimise the impact of</w:t>
      </w:r>
      <w:r w:rsidR="0038466A" w:rsidRPr="001F42BC">
        <w:t xml:space="preserve"> </w:t>
      </w:r>
      <w:r w:rsidR="003F1B5D" w:rsidRPr="001F42BC">
        <w:t xml:space="preserve">cyber security </w:t>
      </w:r>
      <w:r w:rsidR="0038466A" w:rsidRPr="001F42BC">
        <w:t xml:space="preserve">incidents </w:t>
      </w:r>
      <w:r w:rsidR="00047306" w:rsidRPr="001F42BC">
        <w:t>by establishing the Cyber Incident Review Board to</w:t>
      </w:r>
      <w:r w:rsidR="00030274" w:rsidRPr="001F42BC">
        <w:t>:</w:t>
      </w:r>
    </w:p>
    <w:p w14:paraId="11B8ED42" w14:textId="77777777" w:rsidR="00030274" w:rsidRPr="001F42BC" w:rsidRDefault="00030274" w:rsidP="008E55B1">
      <w:pPr>
        <w:pStyle w:val="paragraphsub"/>
      </w:pPr>
      <w:r w:rsidRPr="001F42BC">
        <w:tab/>
        <w:t>(i)</w:t>
      </w:r>
      <w:r w:rsidRPr="001F42BC">
        <w:tab/>
      </w:r>
      <w:r w:rsidR="000D6CF1" w:rsidRPr="001F42BC">
        <w:t>cause</w:t>
      </w:r>
      <w:r w:rsidR="00047306" w:rsidRPr="001F42BC">
        <w:t xml:space="preserve"> reviews</w:t>
      </w:r>
      <w:r w:rsidRPr="001F42BC">
        <w:t xml:space="preserve"> </w:t>
      </w:r>
      <w:r w:rsidR="000D6CF1" w:rsidRPr="001F42BC">
        <w:t xml:space="preserve">to be conducted in relation to </w:t>
      </w:r>
      <w:r w:rsidR="00BF1F0C" w:rsidRPr="001F42BC">
        <w:t>certain</w:t>
      </w:r>
      <w:r w:rsidRPr="001F42BC">
        <w:t xml:space="preserve"> cyber security incidents;</w:t>
      </w:r>
      <w:r w:rsidR="00047306" w:rsidRPr="001F42BC">
        <w:t xml:space="preserve"> and</w:t>
      </w:r>
    </w:p>
    <w:p w14:paraId="7E72C547" w14:textId="77777777" w:rsidR="00F57942" w:rsidRPr="001F42BC" w:rsidRDefault="00030274" w:rsidP="008E55B1">
      <w:pPr>
        <w:pStyle w:val="paragraphsub"/>
      </w:pPr>
      <w:r w:rsidRPr="001F42BC">
        <w:tab/>
        <w:t>(ii)</w:t>
      </w:r>
      <w:r w:rsidRPr="001F42BC">
        <w:tab/>
      </w:r>
      <w:r w:rsidR="00047306" w:rsidRPr="001F42BC">
        <w:t>make recommendations</w:t>
      </w:r>
      <w:r w:rsidR="00637FC0" w:rsidRPr="001F42BC">
        <w:t xml:space="preserve"> to</w:t>
      </w:r>
      <w:r w:rsidRPr="001F42BC">
        <w:t xml:space="preserve"> government and industry about actions that could be taken to prevent, detect, respond to or minimise the impact of, incidents of a similar nature in the future</w:t>
      </w:r>
      <w:r w:rsidR="00D37FF1" w:rsidRPr="001F42BC">
        <w:t>; and</w:t>
      </w:r>
    </w:p>
    <w:p w14:paraId="14073FDD" w14:textId="77777777" w:rsidR="00F57942" w:rsidRPr="001F42BC" w:rsidRDefault="00716B3A" w:rsidP="008E55B1">
      <w:pPr>
        <w:pStyle w:val="paragraph"/>
      </w:pPr>
      <w:r w:rsidRPr="001F42BC">
        <w:tab/>
        <w:t>(</w:t>
      </w:r>
      <w:r w:rsidR="00047306" w:rsidRPr="001F42BC">
        <w:t>e</w:t>
      </w:r>
      <w:r w:rsidRPr="001F42BC">
        <w:t>)</w:t>
      </w:r>
      <w:r w:rsidRPr="001F42BC">
        <w:tab/>
      </w:r>
      <w:r w:rsidR="000032EF" w:rsidRPr="001F42BC">
        <w:t>improve the response to and minimise the impact of cyber security incidents</w:t>
      </w:r>
      <w:r w:rsidR="00695A69" w:rsidRPr="001F42BC">
        <w:t xml:space="preserve"> (including imminent incidents)</w:t>
      </w:r>
      <w:r w:rsidR="000032EF" w:rsidRPr="001F42BC">
        <w:t xml:space="preserve"> </w:t>
      </w:r>
      <w:r w:rsidR="00AA5875" w:rsidRPr="001F42BC">
        <w:t xml:space="preserve">through </w:t>
      </w:r>
      <w:r w:rsidR="00A3502A" w:rsidRPr="001F42BC">
        <w:t>encouraging</w:t>
      </w:r>
      <w:r w:rsidR="00CA4194" w:rsidRPr="001F42BC">
        <w:t xml:space="preserve"> entities</w:t>
      </w:r>
      <w:r w:rsidR="003F1B5D" w:rsidRPr="001F42BC">
        <w:t xml:space="preserve"> impacted</w:t>
      </w:r>
      <w:r w:rsidR="009562BE" w:rsidRPr="001F42BC">
        <w:t>, or probably impacted,</w:t>
      </w:r>
      <w:r w:rsidR="003F1B5D" w:rsidRPr="001F42BC">
        <w:t xml:space="preserve"> by </w:t>
      </w:r>
      <w:r w:rsidR="0072717F" w:rsidRPr="001F42BC">
        <w:t xml:space="preserve">such </w:t>
      </w:r>
      <w:r w:rsidR="003F1B5D" w:rsidRPr="001F42BC">
        <w:lastRenderedPageBreak/>
        <w:t>cyber security incidents</w:t>
      </w:r>
      <w:r w:rsidR="00CA4194" w:rsidRPr="001F42BC">
        <w:t xml:space="preserve"> to provide information to the </w:t>
      </w:r>
      <w:r w:rsidR="00F57942" w:rsidRPr="001F42BC">
        <w:t xml:space="preserve">Australian Government </w:t>
      </w:r>
      <w:r w:rsidR="003F1B5D" w:rsidRPr="001F42BC">
        <w:t xml:space="preserve">about the incidents </w:t>
      </w:r>
      <w:r w:rsidR="00A3502A" w:rsidRPr="001F42BC">
        <w:t xml:space="preserve">by </w:t>
      </w:r>
      <w:r w:rsidR="00860BAD" w:rsidRPr="001F42BC">
        <w:t>ensuring that</w:t>
      </w:r>
      <w:r w:rsidR="00F57942" w:rsidRPr="001F42BC">
        <w:t>:</w:t>
      </w:r>
    </w:p>
    <w:p w14:paraId="7529B98E" w14:textId="77777777" w:rsidR="00CA4194" w:rsidRPr="001F42BC" w:rsidRDefault="00F57942" w:rsidP="008E55B1">
      <w:pPr>
        <w:pStyle w:val="paragraphsub"/>
      </w:pPr>
      <w:r w:rsidRPr="001F42BC">
        <w:tab/>
        <w:t>(i)</w:t>
      </w:r>
      <w:r w:rsidRPr="001F42BC">
        <w:tab/>
        <w:t xml:space="preserve">the </w:t>
      </w:r>
      <w:r w:rsidR="00860BAD" w:rsidRPr="001F42BC">
        <w:t>information</w:t>
      </w:r>
      <w:r w:rsidR="00005B9C" w:rsidRPr="001F42BC">
        <w:t xml:space="preserve"> provided</w:t>
      </w:r>
      <w:r w:rsidR="00860BAD" w:rsidRPr="001F42BC">
        <w:t xml:space="preserve"> is only used and disclosed</w:t>
      </w:r>
      <w:r w:rsidR="00842E9E" w:rsidRPr="001F42BC">
        <w:t xml:space="preserve"> </w:t>
      </w:r>
      <w:r w:rsidR="00860BAD" w:rsidRPr="001F42BC">
        <w:t>for limited purposes</w:t>
      </w:r>
      <w:r w:rsidRPr="001F42BC">
        <w:t>; and</w:t>
      </w:r>
    </w:p>
    <w:p w14:paraId="5CC0663C" w14:textId="77777777" w:rsidR="00666C81" w:rsidRPr="001F42BC" w:rsidRDefault="00F57942" w:rsidP="008E55B1">
      <w:pPr>
        <w:pStyle w:val="paragraphsub"/>
      </w:pPr>
      <w:r w:rsidRPr="001F42BC">
        <w:tab/>
        <w:t>(ii)</w:t>
      </w:r>
      <w:r w:rsidRPr="001F42BC">
        <w:tab/>
        <w:t xml:space="preserve">the information </w:t>
      </w:r>
      <w:r w:rsidR="00005B9C" w:rsidRPr="001F42BC">
        <w:t xml:space="preserve">provided </w:t>
      </w:r>
      <w:r w:rsidRPr="001F42BC">
        <w:t xml:space="preserve">is not admissible in </w:t>
      </w:r>
      <w:r w:rsidR="00005B9C" w:rsidRPr="001F42BC">
        <w:t xml:space="preserve">evidence </w:t>
      </w:r>
      <w:r w:rsidR="00CF6410" w:rsidRPr="001F42BC">
        <w:t xml:space="preserve">in </w:t>
      </w:r>
      <w:r w:rsidRPr="001F42BC">
        <w:t>proceeding</w:t>
      </w:r>
      <w:r w:rsidR="0038466A" w:rsidRPr="001F42BC">
        <w:t>s</w:t>
      </w:r>
      <w:r w:rsidRPr="001F42BC">
        <w:t xml:space="preserve"> against the entit</w:t>
      </w:r>
      <w:r w:rsidR="00EB4818" w:rsidRPr="001F42BC">
        <w:t>ies that provided the information</w:t>
      </w:r>
      <w:r w:rsidR="00984E95" w:rsidRPr="001F42BC">
        <w:t>;</w:t>
      </w:r>
      <w:r w:rsidR="003C03D3" w:rsidRPr="001F42BC">
        <w:t xml:space="preserve"> and</w:t>
      </w:r>
    </w:p>
    <w:p w14:paraId="5C1EEA21" w14:textId="77777777" w:rsidR="00984E95" w:rsidRPr="001F42BC" w:rsidRDefault="00984E95" w:rsidP="008E55B1">
      <w:pPr>
        <w:pStyle w:val="paragraph"/>
      </w:pPr>
      <w:r w:rsidRPr="001F42BC">
        <w:tab/>
        <w:t>(f)</w:t>
      </w:r>
      <w:r w:rsidRPr="001F42BC">
        <w:tab/>
      </w:r>
      <w:r w:rsidR="00A65AB9" w:rsidRPr="001F42BC">
        <w:t>to facilitate the sharing of information about cyber security incidents with State and Ter</w:t>
      </w:r>
      <w:r w:rsidR="00405D55" w:rsidRPr="001F42BC">
        <w:t>ritor</w:t>
      </w:r>
      <w:r w:rsidR="00A24043" w:rsidRPr="001F42BC">
        <w:t>y Governments</w:t>
      </w:r>
      <w:r w:rsidR="00BB7C9E" w:rsidRPr="001F42BC">
        <w:t xml:space="preserve"> for limited purposes</w:t>
      </w:r>
      <w:r w:rsidR="003C03D3" w:rsidRPr="001F42BC">
        <w:t>,</w:t>
      </w:r>
      <w:r w:rsidR="00A24043" w:rsidRPr="001F42BC">
        <w:t xml:space="preserve"> with their consent </w:t>
      </w:r>
      <w:r w:rsidR="00BB7C9E" w:rsidRPr="001F42BC">
        <w:t>that the</w:t>
      </w:r>
      <w:r w:rsidR="00FC5223" w:rsidRPr="001F42BC">
        <w:t xml:space="preserve"> information </w:t>
      </w:r>
      <w:r w:rsidR="00522FC9" w:rsidRPr="001F42BC">
        <w:t xml:space="preserve">is </w:t>
      </w:r>
      <w:r w:rsidR="00FC5223" w:rsidRPr="001F42BC">
        <w:t>only</w:t>
      </w:r>
      <w:r w:rsidR="003C03D3" w:rsidRPr="001F42BC">
        <w:t xml:space="preserve"> to</w:t>
      </w:r>
      <w:r w:rsidR="00FC5223" w:rsidRPr="001F42BC">
        <w:t xml:space="preserve"> be used and disclosed for limited purposes.</w:t>
      </w:r>
    </w:p>
    <w:p w14:paraId="2908E821" w14:textId="77777777" w:rsidR="00F91403" w:rsidRPr="001F42BC" w:rsidRDefault="00E97247" w:rsidP="008E55B1">
      <w:pPr>
        <w:pStyle w:val="ActHead5"/>
      </w:pPr>
      <w:bookmarkStart w:id="5" w:name="_Toc184306656"/>
      <w:r w:rsidRPr="008B006D">
        <w:rPr>
          <w:rStyle w:val="CharSectno"/>
        </w:rPr>
        <w:t>4</w:t>
      </w:r>
      <w:r w:rsidR="00F91403" w:rsidRPr="001F42BC">
        <w:t xml:space="preserve">  Simplified outline of this Act</w:t>
      </w:r>
      <w:bookmarkEnd w:id="5"/>
    </w:p>
    <w:p w14:paraId="55BE024B" w14:textId="77777777" w:rsidR="008A02B4" w:rsidRPr="001F42BC" w:rsidRDefault="00A51307" w:rsidP="008E55B1">
      <w:pPr>
        <w:pStyle w:val="SOText"/>
      </w:pPr>
      <w:r w:rsidRPr="001F42BC">
        <w:t>This Act provides for mandatory security standards for certain products that can directly or indirectly connect to the internet (called relevant connectable products).</w:t>
      </w:r>
    </w:p>
    <w:p w14:paraId="756ADBF2" w14:textId="77777777" w:rsidR="00A51307" w:rsidRPr="001F42BC" w:rsidRDefault="00A51307" w:rsidP="008E55B1">
      <w:pPr>
        <w:pStyle w:val="SOText"/>
      </w:pPr>
      <w:r w:rsidRPr="001F42BC">
        <w:t>This Act also provides an obligation to report payments or benefits (called ransomware payments) provided to an entity that is seeking to benefit from a cyber security incident</w:t>
      </w:r>
      <w:r w:rsidR="00AD61A7" w:rsidRPr="001F42BC">
        <w:t>.</w:t>
      </w:r>
    </w:p>
    <w:p w14:paraId="1F84D7EA" w14:textId="77777777" w:rsidR="00A51307" w:rsidRPr="001F42BC" w:rsidRDefault="00A51307" w:rsidP="008E55B1">
      <w:pPr>
        <w:pStyle w:val="SOText"/>
      </w:pPr>
      <w:r w:rsidRPr="001F42BC">
        <w:t xml:space="preserve">Information may </w:t>
      </w:r>
      <w:r w:rsidR="00BC4C85" w:rsidRPr="001F42BC">
        <w:t xml:space="preserve">be </w:t>
      </w:r>
      <w:r w:rsidRPr="001F42BC">
        <w:t xml:space="preserve">voluntarily provided to the </w:t>
      </w:r>
      <w:r w:rsidRPr="001F42BC">
        <w:rPr>
          <w:iCs/>
          <w:szCs w:val="22"/>
        </w:rPr>
        <w:t xml:space="preserve">National Cyber Security Coordinator in relation to a </w:t>
      </w:r>
      <w:r w:rsidR="00BF19E2" w:rsidRPr="001F42BC">
        <w:t>significant</w:t>
      </w:r>
      <w:r w:rsidRPr="001F42BC">
        <w:t xml:space="preserve"> cyber security incident. The </w:t>
      </w:r>
      <w:r w:rsidRPr="001F42BC">
        <w:rPr>
          <w:iCs/>
          <w:szCs w:val="22"/>
        </w:rPr>
        <w:t>National Cyber Security Coordinator</w:t>
      </w:r>
      <w:r w:rsidR="00705423" w:rsidRPr="001F42BC">
        <w:rPr>
          <w:iCs/>
          <w:szCs w:val="22"/>
        </w:rPr>
        <w:t>’</w:t>
      </w:r>
      <w:r w:rsidRPr="001F42BC">
        <w:rPr>
          <w:iCs/>
          <w:szCs w:val="22"/>
        </w:rPr>
        <w:t>s role is to</w:t>
      </w:r>
      <w:r w:rsidRPr="001F42BC">
        <w:t xml:space="preserve"> lead across </w:t>
      </w:r>
      <w:r w:rsidR="00D92CAC" w:rsidRPr="001F42BC">
        <w:t xml:space="preserve">the </w:t>
      </w:r>
      <w:r w:rsidRPr="001F42BC">
        <w:t xml:space="preserve">whole of Government the coordination and triaging of action in response to </w:t>
      </w:r>
      <w:r w:rsidR="003E31F9" w:rsidRPr="001F42BC">
        <w:t>a</w:t>
      </w:r>
      <w:r w:rsidRPr="001F42BC">
        <w:t xml:space="preserve"> </w:t>
      </w:r>
      <w:r w:rsidR="00BF19E2" w:rsidRPr="001F42BC">
        <w:t>significant</w:t>
      </w:r>
      <w:r w:rsidRPr="001F42BC">
        <w:t xml:space="preserve"> cyber security incident.</w:t>
      </w:r>
    </w:p>
    <w:p w14:paraId="465BEF5E" w14:textId="77777777" w:rsidR="00A51307" w:rsidRPr="001F42BC" w:rsidRDefault="00A51307" w:rsidP="008E55B1">
      <w:pPr>
        <w:pStyle w:val="SOText"/>
      </w:pPr>
      <w:r w:rsidRPr="001F42BC">
        <w:t xml:space="preserve">The Cyber Incident Review Board is established by this Act. Its functions </w:t>
      </w:r>
      <w:r w:rsidR="00744208" w:rsidRPr="001F42BC">
        <w:t>include causing</w:t>
      </w:r>
      <w:r w:rsidRPr="001F42BC">
        <w:t xml:space="preserve"> reviews </w:t>
      </w:r>
      <w:r w:rsidR="00744208" w:rsidRPr="001F42BC">
        <w:t>to be conducted in relation to certain</w:t>
      </w:r>
      <w:r w:rsidRPr="001F42BC">
        <w:t xml:space="preserve"> cyber security incidents</w:t>
      </w:r>
      <w:r w:rsidR="00744208" w:rsidRPr="001F42BC">
        <w:t xml:space="preserve">. </w:t>
      </w:r>
      <w:r w:rsidR="003961B8" w:rsidRPr="001F42BC">
        <w:t xml:space="preserve">A review will </w:t>
      </w:r>
      <w:r w:rsidRPr="001F42BC">
        <w:t>make recommendations to Government and industry about actions that could be taken to prevent, detect</w:t>
      </w:r>
      <w:r w:rsidR="00A1193F" w:rsidRPr="001F42BC">
        <w:t xml:space="preserve">, </w:t>
      </w:r>
      <w:r w:rsidRPr="001F42BC">
        <w:t>respond to or minimise the impact of, incidents of a similar nature in the future.</w:t>
      </w:r>
    </w:p>
    <w:p w14:paraId="4FFACE4D" w14:textId="77777777" w:rsidR="00F4351D" w:rsidRPr="001F42BC" w:rsidRDefault="00F4351D" w:rsidP="008E55B1">
      <w:pPr>
        <w:pStyle w:val="SOText"/>
      </w:pPr>
      <w:r w:rsidRPr="001F42BC">
        <w:t xml:space="preserve">Information provided by entities under provisions of this Act may only be used and disclosed for limited purposes. Certain information provided to the Australian Government </w:t>
      </w:r>
      <w:r w:rsidR="00EC390E" w:rsidRPr="001F42BC">
        <w:t xml:space="preserve">under this Act </w:t>
      </w:r>
      <w:r w:rsidRPr="001F42BC">
        <w:lastRenderedPageBreak/>
        <w:t>is not admissible in evidence in proceedings against the entity that provided the information.</w:t>
      </w:r>
    </w:p>
    <w:p w14:paraId="63C9420D" w14:textId="77777777" w:rsidR="00EC390E" w:rsidRPr="001F42BC" w:rsidRDefault="00EC390E" w:rsidP="008E55B1">
      <w:pPr>
        <w:pStyle w:val="SOText"/>
      </w:pPr>
      <w:r w:rsidRPr="001F42BC">
        <w:t xml:space="preserve">A range of compliance and enforcement powers are provided for, including by applying the </w:t>
      </w:r>
      <w:r w:rsidRPr="001F42BC">
        <w:rPr>
          <w:i/>
        </w:rPr>
        <w:t>Regulatory Powers (Standard Provisions) Act 2014</w:t>
      </w:r>
      <w:r w:rsidRPr="001F42BC">
        <w:t>.</w:t>
      </w:r>
    </w:p>
    <w:p w14:paraId="3AF7E402" w14:textId="77777777" w:rsidR="00F52A96" w:rsidRPr="001F42BC" w:rsidRDefault="00F52A96" w:rsidP="008E55B1">
      <w:pPr>
        <w:pStyle w:val="SOText"/>
      </w:pPr>
      <w:r w:rsidRPr="001F42BC">
        <w:t xml:space="preserve">This Act also deals with administrative matters such as delegations and </w:t>
      </w:r>
      <w:r w:rsidR="00EC390E" w:rsidRPr="001F42BC">
        <w:t xml:space="preserve">the power to make </w:t>
      </w:r>
      <w:r w:rsidRPr="001F42BC">
        <w:t>rules.</w:t>
      </w:r>
    </w:p>
    <w:p w14:paraId="52F30129" w14:textId="77777777" w:rsidR="007C6701" w:rsidRPr="001F42BC" w:rsidRDefault="00E97247" w:rsidP="008E55B1">
      <w:pPr>
        <w:pStyle w:val="ActHead5"/>
      </w:pPr>
      <w:bookmarkStart w:id="6" w:name="_Toc184306657"/>
      <w:r w:rsidRPr="008B006D">
        <w:rPr>
          <w:rStyle w:val="CharSectno"/>
        </w:rPr>
        <w:t>5</w:t>
      </w:r>
      <w:r w:rsidR="007C6701" w:rsidRPr="001F42BC">
        <w:t xml:space="preserve">  Extraterritoriality</w:t>
      </w:r>
      <w:bookmarkEnd w:id="6"/>
    </w:p>
    <w:p w14:paraId="4F8052F7" w14:textId="77777777" w:rsidR="007C6701" w:rsidRPr="001F42BC" w:rsidRDefault="007C6701" w:rsidP="008E55B1">
      <w:pPr>
        <w:pStyle w:val="subsection"/>
      </w:pPr>
      <w:r w:rsidRPr="001F42BC">
        <w:tab/>
      </w:r>
      <w:r w:rsidRPr="001F42BC">
        <w:tab/>
        <w:t>This Act applies both within and outside Australia.</w:t>
      </w:r>
    </w:p>
    <w:p w14:paraId="08FBBC1B" w14:textId="77777777" w:rsidR="007C6701" w:rsidRPr="001F42BC" w:rsidRDefault="007C6701" w:rsidP="008E55B1">
      <w:pPr>
        <w:pStyle w:val="notetext"/>
      </w:pPr>
      <w:r w:rsidRPr="001F42BC">
        <w:t>Note:</w:t>
      </w:r>
      <w:r w:rsidRPr="001F42BC">
        <w:tab/>
        <w:t>This Act extends to every external Territory.</w:t>
      </w:r>
    </w:p>
    <w:p w14:paraId="3C6BFA47" w14:textId="77777777" w:rsidR="007C6701" w:rsidRPr="001F42BC" w:rsidRDefault="00E97247" w:rsidP="008E55B1">
      <w:pPr>
        <w:pStyle w:val="ActHead5"/>
      </w:pPr>
      <w:bookmarkStart w:id="7" w:name="_Toc184306658"/>
      <w:r w:rsidRPr="008B006D">
        <w:rPr>
          <w:rStyle w:val="CharSectno"/>
        </w:rPr>
        <w:t>6</w:t>
      </w:r>
      <w:r w:rsidR="007C6701" w:rsidRPr="001F42BC">
        <w:t xml:space="preserve">  Act binds the Crown</w:t>
      </w:r>
      <w:bookmarkEnd w:id="7"/>
    </w:p>
    <w:p w14:paraId="156D3E8D" w14:textId="77777777" w:rsidR="007C6701" w:rsidRPr="001F42BC" w:rsidRDefault="007C6701" w:rsidP="008E55B1">
      <w:pPr>
        <w:pStyle w:val="subsection"/>
      </w:pPr>
      <w:r w:rsidRPr="001F42BC">
        <w:tab/>
        <w:t>(1)</w:t>
      </w:r>
      <w:r w:rsidRPr="001F42BC">
        <w:tab/>
        <w:t>This Act binds the Crown in each of its capacities.</w:t>
      </w:r>
    </w:p>
    <w:p w14:paraId="1B056903" w14:textId="77777777" w:rsidR="007C6701" w:rsidRPr="001F42BC" w:rsidRDefault="007C6701" w:rsidP="008E55B1">
      <w:pPr>
        <w:pStyle w:val="subsection"/>
      </w:pPr>
      <w:bookmarkStart w:id="8" w:name="_Hlk174719839"/>
      <w:r w:rsidRPr="001F42BC">
        <w:tab/>
        <w:t>(2)</w:t>
      </w:r>
      <w:r w:rsidRPr="001F42BC">
        <w:tab/>
        <w:t>This Act does not make the Crown liable to be prosecuted for an offence.</w:t>
      </w:r>
    </w:p>
    <w:p w14:paraId="399A5E00" w14:textId="77777777" w:rsidR="007C6701" w:rsidRPr="001F42BC" w:rsidRDefault="007C6701" w:rsidP="008E55B1">
      <w:pPr>
        <w:pStyle w:val="notetext"/>
      </w:pPr>
      <w:r w:rsidRPr="001F42BC">
        <w:t>Note:</w:t>
      </w:r>
      <w:r w:rsidRPr="001F42BC">
        <w:tab/>
        <w:t xml:space="preserve">The Crown </w:t>
      </w:r>
      <w:r w:rsidR="00160DB3" w:rsidRPr="001F42BC">
        <w:t xml:space="preserve">(other than a </w:t>
      </w:r>
      <w:r w:rsidR="00EE052C" w:rsidRPr="001F42BC">
        <w:t>C</w:t>
      </w:r>
      <w:r w:rsidR="00160DB3" w:rsidRPr="001F42BC">
        <w:t xml:space="preserve">rown </w:t>
      </w:r>
      <w:r w:rsidR="00EE052C" w:rsidRPr="001F42BC">
        <w:t xml:space="preserve">authority) </w:t>
      </w:r>
      <w:r w:rsidRPr="001F42BC">
        <w:t xml:space="preserve">is not liable to a pecuniary penalty for the breach of a civil penalty provision or to be given an infringement notice: see </w:t>
      </w:r>
      <w:bookmarkStart w:id="9" w:name="_Hlk178086174"/>
      <w:r w:rsidR="00DC3283">
        <w:t>subsections 7</w:t>
      </w:r>
      <w:r w:rsidR="00E97247" w:rsidRPr="001F42BC">
        <w:t>9</w:t>
      </w:r>
      <w:r w:rsidRPr="001F42BC">
        <w:t>(</w:t>
      </w:r>
      <w:r w:rsidR="0064467C" w:rsidRPr="001F42BC">
        <w:t>8</w:t>
      </w:r>
      <w:r w:rsidRPr="001F42BC">
        <w:t>)</w:t>
      </w:r>
      <w:r w:rsidR="00F9710D" w:rsidRPr="001F42BC">
        <w:t xml:space="preserve"> and </w:t>
      </w:r>
      <w:r w:rsidR="00E97247" w:rsidRPr="001F42BC">
        <w:t>82</w:t>
      </w:r>
      <w:r w:rsidR="00F9710D" w:rsidRPr="001F42BC">
        <w:t>(7)</w:t>
      </w:r>
      <w:r w:rsidRPr="001F42BC">
        <w:t>.</w:t>
      </w:r>
      <w:bookmarkEnd w:id="9"/>
    </w:p>
    <w:p w14:paraId="7214EB88" w14:textId="77777777" w:rsidR="007C6701" w:rsidRPr="001F42BC" w:rsidRDefault="007C6701" w:rsidP="008E55B1">
      <w:pPr>
        <w:pStyle w:val="subsection"/>
      </w:pPr>
      <w:r w:rsidRPr="001F42BC">
        <w:tab/>
        <w:t>(3)</w:t>
      </w:r>
      <w:r w:rsidRPr="001F42BC">
        <w:tab/>
        <w:t xml:space="preserve">The protection in </w:t>
      </w:r>
      <w:r w:rsidR="001F42BC" w:rsidRPr="001F42BC">
        <w:t>subsection (</w:t>
      </w:r>
      <w:r w:rsidRPr="001F42BC">
        <w:t>2) does not apply to an authority of the Crown.</w:t>
      </w:r>
    </w:p>
    <w:p w14:paraId="279CAFD4" w14:textId="77777777" w:rsidR="007C6701" w:rsidRPr="001F42BC" w:rsidRDefault="00E97247" w:rsidP="008E55B1">
      <w:pPr>
        <w:pStyle w:val="ActHead5"/>
      </w:pPr>
      <w:bookmarkStart w:id="10" w:name="_Toc184306659"/>
      <w:bookmarkEnd w:id="8"/>
      <w:r w:rsidRPr="008B006D">
        <w:rPr>
          <w:rStyle w:val="CharSectno"/>
        </w:rPr>
        <w:t>7</w:t>
      </w:r>
      <w:r w:rsidR="007C6701" w:rsidRPr="001F42BC">
        <w:t xml:space="preserve">  Concurrent operation of State and Territory laws</w:t>
      </w:r>
      <w:bookmarkEnd w:id="10"/>
    </w:p>
    <w:p w14:paraId="41120F63" w14:textId="77777777" w:rsidR="007C6701" w:rsidRPr="001F42BC" w:rsidRDefault="007C6701" w:rsidP="008E55B1">
      <w:pPr>
        <w:pStyle w:val="subsection"/>
      </w:pPr>
      <w:r w:rsidRPr="001F42BC">
        <w:tab/>
      </w:r>
      <w:r w:rsidRPr="001F42BC">
        <w:tab/>
        <w:t>This Act is not intended to exclude or limit the operation of a law of a State or Territory to the extent that that law is capable of operating concurrently with this Act.</w:t>
      </w:r>
    </w:p>
    <w:p w14:paraId="6CE52BB8" w14:textId="77777777" w:rsidR="00F91403" w:rsidRPr="001F42BC" w:rsidRDefault="00E97247" w:rsidP="008E55B1">
      <w:pPr>
        <w:pStyle w:val="ActHead5"/>
      </w:pPr>
      <w:bookmarkStart w:id="11" w:name="_Toc184306660"/>
      <w:r w:rsidRPr="008B006D">
        <w:rPr>
          <w:rStyle w:val="CharSectno"/>
        </w:rPr>
        <w:t>8</w:t>
      </w:r>
      <w:r w:rsidR="00091ACC" w:rsidRPr="001F42BC">
        <w:t xml:space="preserve">  Definitions</w:t>
      </w:r>
      <w:bookmarkEnd w:id="11"/>
    </w:p>
    <w:p w14:paraId="2ECB1B1F" w14:textId="77777777" w:rsidR="008A02B4" w:rsidRPr="001F42BC" w:rsidRDefault="008A02B4" w:rsidP="008E55B1">
      <w:pPr>
        <w:pStyle w:val="subsection"/>
      </w:pPr>
      <w:r w:rsidRPr="001F42BC">
        <w:tab/>
      </w:r>
      <w:r w:rsidRPr="001F42BC">
        <w:tab/>
        <w:t>In this Act:</w:t>
      </w:r>
    </w:p>
    <w:p w14:paraId="40DC2FAE" w14:textId="77777777" w:rsidR="00397258" w:rsidRPr="001F42BC" w:rsidRDefault="00397258" w:rsidP="008E55B1">
      <w:pPr>
        <w:pStyle w:val="Definition"/>
      </w:pPr>
      <w:r w:rsidRPr="001F42BC">
        <w:rPr>
          <w:b/>
          <w:i/>
        </w:rPr>
        <w:t>ASD</w:t>
      </w:r>
      <w:r w:rsidRPr="001F42BC">
        <w:t xml:space="preserve"> means the Australian Signals Directorate.</w:t>
      </w:r>
    </w:p>
    <w:p w14:paraId="5A1E019F" w14:textId="77777777" w:rsidR="00A1193F" w:rsidRPr="001F42BC" w:rsidRDefault="00A1193F" w:rsidP="008E55B1">
      <w:pPr>
        <w:pStyle w:val="Definition"/>
      </w:pPr>
      <w:r w:rsidRPr="001F42BC">
        <w:rPr>
          <w:b/>
          <w:i/>
        </w:rPr>
        <w:lastRenderedPageBreak/>
        <w:t>benefit</w:t>
      </w:r>
      <w:r w:rsidRPr="001F42BC">
        <w:t xml:space="preserve"> includes any advantage and is not limited to property.</w:t>
      </w:r>
    </w:p>
    <w:p w14:paraId="4C3121AE" w14:textId="77777777" w:rsidR="00B20B4C" w:rsidRPr="001F42BC" w:rsidRDefault="00B20B4C" w:rsidP="008E55B1">
      <w:pPr>
        <w:pStyle w:val="Definition"/>
      </w:pPr>
      <w:r w:rsidRPr="001F42BC">
        <w:rPr>
          <w:b/>
          <w:i/>
        </w:rPr>
        <w:t>business</w:t>
      </w:r>
      <w:r w:rsidRPr="001F42BC">
        <w:t xml:space="preserve"> </w:t>
      </w:r>
      <w:r w:rsidR="00603A97" w:rsidRPr="001F42BC">
        <w:t xml:space="preserve">has the same meaning as in </w:t>
      </w:r>
      <w:r w:rsidRPr="001F42BC">
        <w:t xml:space="preserve">the </w:t>
      </w:r>
      <w:r w:rsidRPr="001F42BC">
        <w:rPr>
          <w:i/>
        </w:rPr>
        <w:t>Income Tax Assessment Act 199</w:t>
      </w:r>
      <w:r w:rsidR="00201CD3" w:rsidRPr="001F42BC">
        <w:rPr>
          <w:i/>
        </w:rPr>
        <w:t>7</w:t>
      </w:r>
      <w:r w:rsidR="00201CD3" w:rsidRPr="001F42BC">
        <w:t>.</w:t>
      </w:r>
    </w:p>
    <w:p w14:paraId="13E5DFCA" w14:textId="77777777" w:rsidR="00AA2347" w:rsidRPr="001F42BC" w:rsidRDefault="00AA2347" w:rsidP="008E55B1">
      <w:pPr>
        <w:pStyle w:val="Definition"/>
      </w:pPr>
      <w:r w:rsidRPr="001F42BC">
        <w:rPr>
          <w:b/>
          <w:i/>
        </w:rPr>
        <w:t>Chair</w:t>
      </w:r>
      <w:r w:rsidRPr="001F42BC">
        <w:t xml:space="preserve"> means the Chair of the Cyber Incident Review Board.</w:t>
      </w:r>
    </w:p>
    <w:p w14:paraId="74C6F81C" w14:textId="77777777" w:rsidR="00AD61A7" w:rsidRPr="001F42BC" w:rsidRDefault="00AD61A7" w:rsidP="008E55B1">
      <w:pPr>
        <w:pStyle w:val="Definition"/>
      </w:pPr>
      <w:r w:rsidRPr="001F42BC">
        <w:rPr>
          <w:b/>
          <w:i/>
        </w:rPr>
        <w:t>civil penalty provision</w:t>
      </w:r>
      <w:r w:rsidRPr="001F42BC">
        <w:t xml:space="preserve"> has the same meaning as in the Regulatory Powers Act.</w:t>
      </w:r>
    </w:p>
    <w:p w14:paraId="10293F10" w14:textId="77777777" w:rsidR="007C1D61" w:rsidRPr="001F42BC" w:rsidRDefault="007C1D61" w:rsidP="008E55B1">
      <w:pPr>
        <w:pStyle w:val="Definition"/>
      </w:pPr>
      <w:bookmarkStart w:id="12" w:name="_Hlk173345684"/>
      <w:bookmarkStart w:id="13" w:name="_Hlk172556042"/>
      <w:r w:rsidRPr="001F42BC">
        <w:rPr>
          <w:b/>
          <w:i/>
        </w:rPr>
        <w:t>Commonwealth body</w:t>
      </w:r>
      <w:r w:rsidRPr="001F42BC">
        <w:t xml:space="preserve"> means:</w:t>
      </w:r>
    </w:p>
    <w:p w14:paraId="19650A14" w14:textId="77777777" w:rsidR="007C1D61" w:rsidRPr="001F42BC" w:rsidRDefault="007C1D61" w:rsidP="008E55B1">
      <w:pPr>
        <w:pStyle w:val="paragraph"/>
      </w:pPr>
      <w:r w:rsidRPr="001F42BC">
        <w:tab/>
        <w:t>(a)</w:t>
      </w:r>
      <w:r w:rsidRPr="001F42BC">
        <w:tab/>
        <w:t>a Minister</w:t>
      </w:r>
      <w:r w:rsidR="00540F26" w:rsidRPr="001F42BC">
        <w:t xml:space="preserve"> of the Commonwealth</w:t>
      </w:r>
      <w:r w:rsidRPr="001F42BC">
        <w:t>; or</w:t>
      </w:r>
    </w:p>
    <w:p w14:paraId="54405CC2" w14:textId="77777777" w:rsidR="007C1D61" w:rsidRPr="001F42BC" w:rsidRDefault="007C1D61" w:rsidP="008E55B1">
      <w:pPr>
        <w:pStyle w:val="paragraph"/>
      </w:pPr>
      <w:r w:rsidRPr="001F42BC">
        <w:tab/>
        <w:t>(b)</w:t>
      </w:r>
      <w:r w:rsidRPr="001F42BC">
        <w:tab/>
        <w:t>a Department of State</w:t>
      </w:r>
      <w:r w:rsidR="00540F26" w:rsidRPr="001F42BC">
        <w:t xml:space="preserve"> of the Commonwealth</w:t>
      </w:r>
      <w:r w:rsidRPr="001F42BC">
        <w:t>; or</w:t>
      </w:r>
    </w:p>
    <w:p w14:paraId="443360DC" w14:textId="77777777" w:rsidR="007C1D61" w:rsidRPr="001F42BC" w:rsidRDefault="007C1D61" w:rsidP="008E55B1">
      <w:pPr>
        <w:pStyle w:val="paragraph"/>
      </w:pPr>
      <w:r w:rsidRPr="001F42BC">
        <w:tab/>
        <w:t>(c)</w:t>
      </w:r>
      <w:r w:rsidRPr="001F42BC">
        <w:tab/>
        <w:t>a body (whether incorporated or not) that:</w:t>
      </w:r>
    </w:p>
    <w:p w14:paraId="02179E5C" w14:textId="77777777" w:rsidR="007C1D61" w:rsidRPr="001F42BC" w:rsidRDefault="007C1D61" w:rsidP="008E55B1">
      <w:pPr>
        <w:pStyle w:val="paragraphsub"/>
      </w:pPr>
      <w:r w:rsidRPr="001F42BC">
        <w:tab/>
        <w:t>(i)</w:t>
      </w:r>
      <w:r w:rsidRPr="001F42BC">
        <w:tab/>
      </w:r>
      <w:r w:rsidR="00A82509" w:rsidRPr="001F42BC">
        <w:t xml:space="preserve">is </w:t>
      </w:r>
      <w:r w:rsidRPr="001F42BC">
        <w:t>established, or continued in existence, for a public purpose by or under a law of the Commonwealth; and</w:t>
      </w:r>
    </w:p>
    <w:p w14:paraId="5F22D901" w14:textId="77777777" w:rsidR="007C1D61" w:rsidRPr="001F42BC" w:rsidRDefault="007C1D61" w:rsidP="008E55B1">
      <w:pPr>
        <w:pStyle w:val="paragraphsub"/>
      </w:pPr>
      <w:r w:rsidRPr="001F42BC">
        <w:tab/>
        <w:t>(ii)</w:t>
      </w:r>
      <w:r w:rsidRPr="001F42BC">
        <w:tab/>
      </w:r>
      <w:r w:rsidR="00AE760B" w:rsidRPr="001F42BC">
        <w:t xml:space="preserve">is not an authority of the </w:t>
      </w:r>
      <w:r w:rsidR="00F43D0F" w:rsidRPr="001F42BC">
        <w:t>C</w:t>
      </w:r>
      <w:r w:rsidR="00AE760B" w:rsidRPr="001F42BC">
        <w:t>rown</w:t>
      </w:r>
      <w:r w:rsidR="00B34605" w:rsidRPr="001F42BC">
        <w:t>.</w:t>
      </w:r>
    </w:p>
    <w:p w14:paraId="56EBF44C" w14:textId="77777777" w:rsidR="00541E13" w:rsidRPr="001F42BC" w:rsidRDefault="00A1193F" w:rsidP="008E55B1">
      <w:pPr>
        <w:pStyle w:val="Definition"/>
        <w:rPr>
          <w:i/>
        </w:rPr>
      </w:pPr>
      <w:r w:rsidRPr="001F42BC">
        <w:rPr>
          <w:b/>
          <w:i/>
        </w:rPr>
        <w:t>Commonwealth enforcement body</w:t>
      </w:r>
      <w:r w:rsidRPr="001F42BC">
        <w:t xml:space="preserve"> means</w:t>
      </w:r>
      <w:r w:rsidR="00541E13" w:rsidRPr="001F42BC">
        <w:t>:</w:t>
      </w:r>
    </w:p>
    <w:p w14:paraId="3507FEE5" w14:textId="77777777" w:rsidR="00541E13" w:rsidRPr="001F42BC" w:rsidRDefault="008D0A14" w:rsidP="008E55B1">
      <w:pPr>
        <w:pStyle w:val="paragraph"/>
      </w:pPr>
      <w:r w:rsidRPr="001F42BC">
        <w:tab/>
      </w:r>
      <w:r w:rsidR="00541E13" w:rsidRPr="001F42BC">
        <w:t>(</w:t>
      </w:r>
      <w:r w:rsidR="004E5011" w:rsidRPr="001F42BC">
        <w:t>a</w:t>
      </w:r>
      <w:r w:rsidR="00541E13" w:rsidRPr="001F42BC">
        <w:t>)</w:t>
      </w:r>
      <w:r w:rsidR="00541E13" w:rsidRPr="001F42BC">
        <w:tab/>
        <w:t>the Australian Federal Police; or</w:t>
      </w:r>
    </w:p>
    <w:p w14:paraId="0ECA77A1" w14:textId="77777777" w:rsidR="008D0A14" w:rsidRPr="001F42BC" w:rsidRDefault="008D0A14" w:rsidP="008E55B1">
      <w:pPr>
        <w:pStyle w:val="paragraph"/>
      </w:pPr>
      <w:r w:rsidRPr="001F42BC">
        <w:tab/>
        <w:t>(</w:t>
      </w:r>
      <w:r w:rsidR="004E5011" w:rsidRPr="001F42BC">
        <w:t>b</w:t>
      </w:r>
      <w:r w:rsidRPr="001F42BC">
        <w:t>)</w:t>
      </w:r>
      <w:r w:rsidRPr="001F42BC">
        <w:tab/>
        <w:t>the Australian Prudential Regulation Authority; or</w:t>
      </w:r>
    </w:p>
    <w:p w14:paraId="085C0633" w14:textId="77777777" w:rsidR="008D0A14" w:rsidRPr="001F42BC" w:rsidRDefault="008D0A14" w:rsidP="008E55B1">
      <w:pPr>
        <w:pStyle w:val="paragraph"/>
      </w:pPr>
      <w:r w:rsidRPr="001F42BC">
        <w:tab/>
        <w:t>(</w:t>
      </w:r>
      <w:r w:rsidR="004E5011" w:rsidRPr="001F42BC">
        <w:t>c</w:t>
      </w:r>
      <w:r w:rsidRPr="001F42BC">
        <w:t>)</w:t>
      </w:r>
      <w:r w:rsidRPr="001F42BC">
        <w:tab/>
        <w:t>the Australian Securities and Investments Commission; or</w:t>
      </w:r>
    </w:p>
    <w:p w14:paraId="4D669A88" w14:textId="77777777" w:rsidR="008D0A14" w:rsidRPr="001F42BC" w:rsidRDefault="008D0A14" w:rsidP="008E55B1">
      <w:pPr>
        <w:pStyle w:val="paragraph"/>
      </w:pPr>
      <w:r w:rsidRPr="001F42BC">
        <w:tab/>
        <w:t>(</w:t>
      </w:r>
      <w:r w:rsidR="004E5011" w:rsidRPr="001F42BC">
        <w:t>d</w:t>
      </w:r>
      <w:r w:rsidRPr="001F42BC">
        <w:t>)</w:t>
      </w:r>
      <w:r w:rsidRPr="001F42BC">
        <w:tab/>
        <w:t>the Inspector of the National Anti</w:t>
      </w:r>
      <w:r w:rsidR="008E55B1">
        <w:noBreakHyphen/>
      </w:r>
      <w:r w:rsidRPr="001F42BC">
        <w:t>Corruption Commission; or</w:t>
      </w:r>
    </w:p>
    <w:p w14:paraId="74434299" w14:textId="77777777" w:rsidR="008D0A14" w:rsidRPr="001F42BC" w:rsidRDefault="008D0A14" w:rsidP="008E55B1">
      <w:pPr>
        <w:pStyle w:val="paragraph"/>
      </w:pPr>
      <w:r w:rsidRPr="001F42BC">
        <w:tab/>
        <w:t>(</w:t>
      </w:r>
      <w:r w:rsidR="004E5011" w:rsidRPr="001F42BC">
        <w:t>e</w:t>
      </w:r>
      <w:r w:rsidRPr="001F42BC">
        <w:t>)</w:t>
      </w:r>
      <w:r w:rsidRPr="001F42BC">
        <w:tab/>
        <w:t>the Office of the Director of Public Prosecutions; or</w:t>
      </w:r>
    </w:p>
    <w:p w14:paraId="535ED6B3" w14:textId="77777777" w:rsidR="00541E13" w:rsidRPr="001F42BC" w:rsidRDefault="008D0A14" w:rsidP="008E55B1">
      <w:pPr>
        <w:pStyle w:val="paragraph"/>
      </w:pPr>
      <w:r w:rsidRPr="001F42BC">
        <w:tab/>
      </w:r>
      <w:r w:rsidR="00541E13" w:rsidRPr="001F42BC">
        <w:t>(</w:t>
      </w:r>
      <w:r w:rsidR="004E5011" w:rsidRPr="001F42BC">
        <w:t>f</w:t>
      </w:r>
      <w:r w:rsidR="00541E13" w:rsidRPr="001F42BC">
        <w:t>)</w:t>
      </w:r>
      <w:r w:rsidR="00541E13" w:rsidRPr="001F42BC">
        <w:tab/>
        <w:t>the National Anti</w:t>
      </w:r>
      <w:r w:rsidR="008E55B1">
        <w:noBreakHyphen/>
      </w:r>
      <w:r w:rsidR="00541E13" w:rsidRPr="001F42BC">
        <w:t>Corruption Commissioner; or</w:t>
      </w:r>
    </w:p>
    <w:p w14:paraId="785F7940" w14:textId="77777777" w:rsidR="00541E13" w:rsidRPr="001F42BC" w:rsidRDefault="00541E13" w:rsidP="008E55B1">
      <w:pPr>
        <w:pStyle w:val="paragraph"/>
      </w:pPr>
      <w:r w:rsidRPr="001F42BC">
        <w:tab/>
        <w:t>(</w:t>
      </w:r>
      <w:r w:rsidR="004E5011" w:rsidRPr="001F42BC">
        <w:t>g</w:t>
      </w:r>
      <w:r w:rsidRPr="001F42BC">
        <w:t>)</w:t>
      </w:r>
      <w:r w:rsidRPr="001F42BC">
        <w:tab/>
        <w:t>Sport Integrity Australia; or</w:t>
      </w:r>
    </w:p>
    <w:p w14:paraId="01BB7F7E" w14:textId="77777777" w:rsidR="00541E13" w:rsidRPr="001F42BC" w:rsidRDefault="00541E13" w:rsidP="008E55B1">
      <w:pPr>
        <w:pStyle w:val="paragraph"/>
      </w:pPr>
      <w:r w:rsidRPr="001F42BC">
        <w:tab/>
        <w:t>(</w:t>
      </w:r>
      <w:r w:rsidR="004E5011" w:rsidRPr="001F42BC">
        <w:t>h</w:t>
      </w:r>
      <w:r w:rsidRPr="001F42BC">
        <w:t>)</w:t>
      </w:r>
      <w:r w:rsidRPr="001F42BC">
        <w:tab/>
        <w:t xml:space="preserve">another Commonwealth </w:t>
      </w:r>
      <w:r w:rsidR="00425442" w:rsidRPr="001F42BC">
        <w:t>body</w:t>
      </w:r>
      <w:r w:rsidRPr="001F42BC">
        <w:t>, to the extent that it is responsible for administering, or performing a function under, a law that imposes a penalty or sanction</w:t>
      </w:r>
      <w:r w:rsidR="00EF45A7" w:rsidRPr="001F42BC">
        <w:t xml:space="preserve"> for a criminal offence.</w:t>
      </w:r>
    </w:p>
    <w:bookmarkEnd w:id="12"/>
    <w:p w14:paraId="1116C657" w14:textId="77777777" w:rsidR="005A22E4" w:rsidRPr="001F42BC" w:rsidRDefault="005A22E4" w:rsidP="008E55B1">
      <w:pPr>
        <w:pStyle w:val="Definition"/>
        <w:rPr>
          <w:b/>
        </w:rPr>
      </w:pPr>
      <w:r w:rsidRPr="001F42BC">
        <w:rPr>
          <w:b/>
          <w:i/>
        </w:rPr>
        <w:t>Commonwealth officer</w:t>
      </w:r>
      <w:r w:rsidRPr="001F42BC">
        <w:t xml:space="preserve"> has the same meaning as in</w:t>
      </w:r>
      <w:r w:rsidR="00E6393B" w:rsidRPr="001F42BC">
        <w:t xml:space="preserve"> </w:t>
      </w:r>
      <w:r w:rsidR="00513E70" w:rsidRPr="001F42BC">
        <w:t>Part 5</w:t>
      </w:r>
      <w:r w:rsidR="00E6393B" w:rsidRPr="001F42BC">
        <w:t xml:space="preserve">.6 </w:t>
      </w:r>
      <w:r w:rsidRPr="001F42BC">
        <w:t xml:space="preserve">of the </w:t>
      </w:r>
      <w:r w:rsidRPr="001F42BC">
        <w:rPr>
          <w:i/>
        </w:rPr>
        <w:t>Criminal Code</w:t>
      </w:r>
      <w:r w:rsidRPr="001F42BC">
        <w:t>.</w:t>
      </w:r>
    </w:p>
    <w:p w14:paraId="31C3A89D" w14:textId="77777777" w:rsidR="00502002" w:rsidRPr="001F42BC" w:rsidRDefault="00502002" w:rsidP="008E55B1">
      <w:pPr>
        <w:pStyle w:val="Definition"/>
        <w:rPr>
          <w:b/>
          <w:i/>
        </w:rPr>
      </w:pPr>
      <w:r w:rsidRPr="001F42BC">
        <w:rPr>
          <w:b/>
          <w:i/>
        </w:rPr>
        <w:t>computer</w:t>
      </w:r>
      <w:r w:rsidRPr="001F42BC">
        <w:rPr>
          <w:i/>
        </w:rPr>
        <w:t xml:space="preserve"> </w:t>
      </w:r>
      <w:r w:rsidRPr="001F42BC">
        <w:t xml:space="preserve">has the same meaning as in the </w:t>
      </w:r>
      <w:r w:rsidRPr="001F42BC">
        <w:rPr>
          <w:i/>
        </w:rPr>
        <w:t>Security of Critical Infrastructure Act 2018</w:t>
      </w:r>
      <w:r w:rsidRPr="001F42BC">
        <w:t>.</w:t>
      </w:r>
    </w:p>
    <w:bookmarkEnd w:id="13"/>
    <w:p w14:paraId="3A285192" w14:textId="77777777" w:rsidR="00AA2347" w:rsidRPr="001F42BC" w:rsidRDefault="00AA2347" w:rsidP="008E55B1">
      <w:pPr>
        <w:pStyle w:val="Definition"/>
      </w:pPr>
      <w:r w:rsidRPr="001F42BC">
        <w:rPr>
          <w:b/>
          <w:i/>
        </w:rPr>
        <w:lastRenderedPageBreak/>
        <w:t>coronial inquiry</w:t>
      </w:r>
      <w:r w:rsidRPr="001F42BC">
        <w:t xml:space="preserve"> means a coronial inquiry, coronial investigation or coronial inquest under a law of the Commonwealth, or of a State or Territory.</w:t>
      </w:r>
    </w:p>
    <w:p w14:paraId="37CE3345" w14:textId="77777777" w:rsidR="005A2173" w:rsidRPr="001F42BC" w:rsidRDefault="005A2173" w:rsidP="008E55B1">
      <w:pPr>
        <w:pStyle w:val="Definition"/>
      </w:pPr>
      <w:r w:rsidRPr="001F42BC">
        <w:rPr>
          <w:b/>
          <w:i/>
        </w:rPr>
        <w:t>critical infrastructure asset</w:t>
      </w:r>
      <w:r w:rsidRPr="001F42BC">
        <w:t xml:space="preserve"> has the same meaning as in the </w:t>
      </w:r>
      <w:r w:rsidRPr="001F42BC">
        <w:rPr>
          <w:i/>
        </w:rPr>
        <w:t>Security of Critical Infrastructure Act 2018</w:t>
      </w:r>
      <w:r w:rsidRPr="001F42BC">
        <w:t>.</w:t>
      </w:r>
    </w:p>
    <w:p w14:paraId="7C91A0C0" w14:textId="77777777" w:rsidR="006257EB" w:rsidRPr="001F42BC" w:rsidRDefault="006257EB" w:rsidP="008E55B1">
      <w:pPr>
        <w:pStyle w:val="Definition"/>
      </w:pPr>
      <w:r w:rsidRPr="001F42BC">
        <w:rPr>
          <w:b/>
          <w:i/>
        </w:rPr>
        <w:t>Cyber Incident Review Board</w:t>
      </w:r>
      <w:r w:rsidRPr="001F42BC">
        <w:t xml:space="preserve"> or </w:t>
      </w:r>
      <w:r w:rsidRPr="001F42BC">
        <w:rPr>
          <w:b/>
          <w:i/>
        </w:rPr>
        <w:t>Board</w:t>
      </w:r>
      <w:r w:rsidRPr="001F42BC">
        <w:t xml:space="preserve"> means the Cyber Incident Review Board established by </w:t>
      </w:r>
      <w:r w:rsidR="00DC3283">
        <w:t>section 6</w:t>
      </w:r>
      <w:r w:rsidR="00E97247" w:rsidRPr="001F42BC">
        <w:t>0</w:t>
      </w:r>
      <w:r w:rsidRPr="001F42BC">
        <w:t>.</w:t>
      </w:r>
    </w:p>
    <w:p w14:paraId="79D0D8E9" w14:textId="77777777" w:rsidR="00B661F8" w:rsidRPr="001F42BC" w:rsidRDefault="00E17709" w:rsidP="008E55B1">
      <w:pPr>
        <w:pStyle w:val="Definition"/>
      </w:pPr>
      <w:bookmarkStart w:id="14" w:name="_Hlk172556079"/>
      <w:r w:rsidRPr="001F42BC">
        <w:rPr>
          <w:b/>
          <w:i/>
        </w:rPr>
        <w:t>cyber security incident</w:t>
      </w:r>
      <w:r w:rsidRPr="001F42BC">
        <w:t xml:space="preserve"> has </w:t>
      </w:r>
      <w:r w:rsidR="00B661F8" w:rsidRPr="001F42BC">
        <w:t xml:space="preserve">the meaning given by </w:t>
      </w:r>
      <w:r w:rsidR="00DC3283">
        <w:t>section 9</w:t>
      </w:r>
      <w:r w:rsidR="00B661F8" w:rsidRPr="001F42BC">
        <w:t>.</w:t>
      </w:r>
    </w:p>
    <w:bookmarkEnd w:id="14"/>
    <w:p w14:paraId="5C1E69E4" w14:textId="77777777" w:rsidR="005102D8" w:rsidRPr="001F42BC" w:rsidRDefault="005102D8" w:rsidP="008E55B1">
      <w:pPr>
        <w:pStyle w:val="Definition"/>
      </w:pPr>
      <w:r w:rsidRPr="001F42BC">
        <w:rPr>
          <w:b/>
          <w:i/>
        </w:rPr>
        <w:t>designated Commonwealth body</w:t>
      </w:r>
      <w:r w:rsidRPr="001F42BC">
        <w:t xml:space="preserve"> means:</w:t>
      </w:r>
    </w:p>
    <w:p w14:paraId="15D1246D" w14:textId="77777777" w:rsidR="005102D8" w:rsidRPr="001F42BC" w:rsidRDefault="005102D8" w:rsidP="008E55B1">
      <w:pPr>
        <w:pStyle w:val="paragraph"/>
      </w:pPr>
      <w:r w:rsidRPr="001F42BC">
        <w:tab/>
        <w:t>(a)</w:t>
      </w:r>
      <w:r w:rsidRPr="001F42BC">
        <w:tab/>
        <w:t>a Department, or a body established by a law of the Commonwealth, specified in the rules; or</w:t>
      </w:r>
    </w:p>
    <w:p w14:paraId="136F1FD9" w14:textId="77777777" w:rsidR="005102D8" w:rsidRPr="001F42BC" w:rsidRDefault="005102D8" w:rsidP="008E55B1">
      <w:pPr>
        <w:pStyle w:val="paragraph"/>
      </w:pPr>
      <w:r w:rsidRPr="001F42BC">
        <w:tab/>
        <w:t>(b)</w:t>
      </w:r>
      <w:r w:rsidRPr="001F42BC">
        <w:tab/>
        <w:t xml:space="preserve">if no rules are made for the purposes of </w:t>
      </w:r>
      <w:r w:rsidR="001F42BC" w:rsidRPr="001F42BC">
        <w:t>paragraph (</w:t>
      </w:r>
      <w:r w:rsidRPr="001F42BC">
        <w:t>a)—</w:t>
      </w:r>
      <w:r w:rsidR="00F53B20" w:rsidRPr="001F42BC">
        <w:t xml:space="preserve">the Department and </w:t>
      </w:r>
      <w:r w:rsidRPr="001F42BC">
        <w:t>ASD.</w:t>
      </w:r>
    </w:p>
    <w:p w14:paraId="29258ECA" w14:textId="77777777" w:rsidR="003827FB" w:rsidRPr="001F42BC" w:rsidRDefault="003827FB" w:rsidP="008E55B1">
      <w:pPr>
        <w:pStyle w:val="Definition"/>
      </w:pPr>
      <w:bookmarkStart w:id="15" w:name="_Hlk172557163"/>
      <w:r w:rsidRPr="001F42BC">
        <w:rPr>
          <w:b/>
          <w:i/>
        </w:rPr>
        <w:t>draft review report</w:t>
      </w:r>
      <w:r w:rsidRPr="001F42BC">
        <w:t xml:space="preserve"> has the meaning given by </w:t>
      </w:r>
      <w:r w:rsidR="00DC3283">
        <w:t>subsection 5</w:t>
      </w:r>
      <w:r w:rsidR="00E97247" w:rsidRPr="001F42BC">
        <w:t>1</w:t>
      </w:r>
      <w:r w:rsidRPr="001F42BC">
        <w:t>(</w:t>
      </w:r>
      <w:r w:rsidR="00CF3E80" w:rsidRPr="001F42BC">
        <w:t>1</w:t>
      </w:r>
      <w:r w:rsidRPr="001F42BC">
        <w:t>).</w:t>
      </w:r>
    </w:p>
    <w:p w14:paraId="20E3B5C0" w14:textId="77777777" w:rsidR="001A61D2" w:rsidRPr="001F42BC" w:rsidRDefault="001A61D2" w:rsidP="008E55B1">
      <w:pPr>
        <w:pStyle w:val="Definition"/>
      </w:pPr>
      <w:r w:rsidRPr="001F42BC">
        <w:rPr>
          <w:b/>
          <w:i/>
        </w:rPr>
        <w:t xml:space="preserve">entity </w:t>
      </w:r>
      <w:r w:rsidRPr="001F42BC">
        <w:t>means any of the following:</w:t>
      </w:r>
    </w:p>
    <w:p w14:paraId="5AC03C79" w14:textId="77777777" w:rsidR="001A61D2" w:rsidRPr="001F42BC" w:rsidRDefault="001A61D2" w:rsidP="008E55B1">
      <w:pPr>
        <w:pStyle w:val="paragraph"/>
      </w:pPr>
      <w:r w:rsidRPr="001F42BC">
        <w:tab/>
        <w:t>(a)</w:t>
      </w:r>
      <w:r w:rsidRPr="001F42BC">
        <w:tab/>
        <w:t>an individual;</w:t>
      </w:r>
    </w:p>
    <w:p w14:paraId="1BDCD0DD" w14:textId="77777777" w:rsidR="001A61D2" w:rsidRPr="001F42BC" w:rsidRDefault="001A61D2" w:rsidP="008E55B1">
      <w:pPr>
        <w:pStyle w:val="paragraph"/>
      </w:pPr>
      <w:r w:rsidRPr="001F42BC">
        <w:tab/>
        <w:t>(b)</w:t>
      </w:r>
      <w:r w:rsidRPr="001F42BC">
        <w:tab/>
        <w:t>a body corporate;</w:t>
      </w:r>
    </w:p>
    <w:p w14:paraId="01457F23" w14:textId="77777777" w:rsidR="001A61D2" w:rsidRPr="001F42BC" w:rsidRDefault="001A61D2" w:rsidP="008E55B1">
      <w:pPr>
        <w:pStyle w:val="paragraph"/>
      </w:pPr>
      <w:r w:rsidRPr="001F42BC">
        <w:tab/>
        <w:t>(c)</w:t>
      </w:r>
      <w:r w:rsidRPr="001F42BC">
        <w:tab/>
        <w:t>a partnership;</w:t>
      </w:r>
    </w:p>
    <w:p w14:paraId="622B14D0" w14:textId="77777777" w:rsidR="001A61D2" w:rsidRPr="001F42BC" w:rsidRDefault="001A61D2" w:rsidP="008E55B1">
      <w:pPr>
        <w:pStyle w:val="paragraph"/>
      </w:pPr>
      <w:r w:rsidRPr="001F42BC">
        <w:tab/>
        <w:t>(d)</w:t>
      </w:r>
      <w:r w:rsidRPr="001F42BC">
        <w:tab/>
        <w:t>an unincorporated association that has a governing body;</w:t>
      </w:r>
    </w:p>
    <w:p w14:paraId="29CA6B1F" w14:textId="77777777" w:rsidR="001A61D2" w:rsidRPr="001F42BC" w:rsidRDefault="001A61D2" w:rsidP="008E55B1">
      <w:pPr>
        <w:pStyle w:val="paragraph"/>
      </w:pPr>
      <w:r w:rsidRPr="001F42BC">
        <w:tab/>
        <w:t>(e)</w:t>
      </w:r>
      <w:r w:rsidRPr="001F42BC">
        <w:tab/>
        <w:t>a trust</w:t>
      </w:r>
      <w:r w:rsidR="00ED00D7" w:rsidRPr="001F42BC">
        <w:t>;</w:t>
      </w:r>
    </w:p>
    <w:p w14:paraId="557C575B" w14:textId="77777777" w:rsidR="00ED00D7" w:rsidRPr="001F42BC" w:rsidRDefault="00ED00D7" w:rsidP="008E55B1">
      <w:pPr>
        <w:pStyle w:val="paragraph"/>
      </w:pPr>
      <w:r w:rsidRPr="001F42BC">
        <w:tab/>
      </w:r>
      <w:bookmarkStart w:id="16" w:name="_Hlk173228644"/>
      <w:r w:rsidRPr="001F42BC">
        <w:t>(f)</w:t>
      </w:r>
      <w:r w:rsidRPr="001F42BC">
        <w:tab/>
      </w:r>
      <w:r w:rsidR="004F6F11" w:rsidRPr="001F42BC">
        <w:t xml:space="preserve">an </w:t>
      </w:r>
      <w:r w:rsidRPr="001F42BC">
        <w:t>entity that is a</w:t>
      </w:r>
      <w:r w:rsidR="00F53B20" w:rsidRPr="001F42BC">
        <w:t xml:space="preserve"> responsible entity for a critical infrastructure asset.</w:t>
      </w:r>
    </w:p>
    <w:bookmarkEnd w:id="16"/>
    <w:p w14:paraId="1E3028C2" w14:textId="77777777" w:rsidR="006257EB" w:rsidRPr="001F42BC" w:rsidRDefault="006257EB" w:rsidP="008E55B1">
      <w:pPr>
        <w:pStyle w:val="Definition"/>
      </w:pPr>
      <w:r w:rsidRPr="001F42BC">
        <w:rPr>
          <w:b/>
          <w:i/>
        </w:rPr>
        <w:t>Expert Panel</w:t>
      </w:r>
      <w:r w:rsidRPr="001F42BC">
        <w:t xml:space="preserve"> means </w:t>
      </w:r>
      <w:r w:rsidR="00106CAB" w:rsidRPr="001F42BC">
        <w:t>the</w:t>
      </w:r>
      <w:r w:rsidRPr="001F42BC">
        <w:t xml:space="preserve"> Expert Panel established by the Board under </w:t>
      </w:r>
      <w:r w:rsidR="00DC3283">
        <w:t>section 7</w:t>
      </w:r>
      <w:r w:rsidR="00E97247" w:rsidRPr="001F42BC">
        <w:t>0</w:t>
      </w:r>
      <w:r w:rsidRPr="001F42BC">
        <w:t>.</w:t>
      </w:r>
    </w:p>
    <w:bookmarkEnd w:id="15"/>
    <w:p w14:paraId="38986721" w14:textId="77777777" w:rsidR="003827FB" w:rsidRPr="001F42BC" w:rsidRDefault="003827FB" w:rsidP="008E55B1">
      <w:pPr>
        <w:pStyle w:val="Definition"/>
      </w:pPr>
      <w:r w:rsidRPr="001F42BC">
        <w:rPr>
          <w:b/>
          <w:i/>
        </w:rPr>
        <w:t>final review report</w:t>
      </w:r>
      <w:r w:rsidRPr="001F42BC">
        <w:t xml:space="preserve"> has the meaning given by </w:t>
      </w:r>
      <w:r w:rsidR="00DC3283">
        <w:t>subsection 5</w:t>
      </w:r>
      <w:r w:rsidR="00E97247" w:rsidRPr="001F42BC">
        <w:t>2</w:t>
      </w:r>
      <w:r w:rsidRPr="001F42BC">
        <w:t>(1).</w:t>
      </w:r>
    </w:p>
    <w:p w14:paraId="49B92FDC" w14:textId="77777777" w:rsidR="00613251" w:rsidRPr="001F42BC" w:rsidRDefault="00ED34FF" w:rsidP="008E55B1">
      <w:pPr>
        <w:pStyle w:val="Definition"/>
      </w:pPr>
      <w:r w:rsidRPr="001F42BC">
        <w:rPr>
          <w:b/>
          <w:i/>
        </w:rPr>
        <w:t>intelligence agency</w:t>
      </w:r>
      <w:r w:rsidRPr="001F42BC">
        <w:t xml:space="preserve"> means:</w:t>
      </w:r>
    </w:p>
    <w:p w14:paraId="606DE0B7" w14:textId="77777777" w:rsidR="004E5011" w:rsidRPr="001F42BC" w:rsidRDefault="00613251" w:rsidP="008E55B1">
      <w:pPr>
        <w:pStyle w:val="paragraph"/>
      </w:pPr>
      <w:r w:rsidRPr="001F42BC">
        <w:tab/>
        <w:t>(a)</w:t>
      </w:r>
      <w:r w:rsidRPr="001F42BC">
        <w:tab/>
      </w:r>
      <w:r w:rsidR="004E5011" w:rsidRPr="001F42BC">
        <w:t xml:space="preserve">the agency known as the Australian Criminal Intelligence Commission established by the </w:t>
      </w:r>
      <w:r w:rsidR="004E5011" w:rsidRPr="001F42BC">
        <w:rPr>
          <w:i/>
        </w:rPr>
        <w:t>Australian Crime Commission Act 2002</w:t>
      </w:r>
      <w:r w:rsidR="004E5011" w:rsidRPr="001F42BC">
        <w:t>; or</w:t>
      </w:r>
    </w:p>
    <w:p w14:paraId="7252A57E" w14:textId="77777777" w:rsidR="00613251" w:rsidRPr="001F42BC" w:rsidRDefault="004E5011" w:rsidP="008E55B1">
      <w:pPr>
        <w:pStyle w:val="paragraph"/>
      </w:pPr>
      <w:r w:rsidRPr="001F42BC">
        <w:tab/>
        <w:t>(b)</w:t>
      </w:r>
      <w:r w:rsidRPr="001F42BC">
        <w:tab/>
      </w:r>
      <w:r w:rsidR="00613251" w:rsidRPr="001F42BC">
        <w:t>the Australian Geospatial</w:t>
      </w:r>
      <w:r w:rsidR="008E55B1">
        <w:noBreakHyphen/>
      </w:r>
      <w:r w:rsidR="00613251" w:rsidRPr="001F42BC">
        <w:t>Intelligence Organisation; or</w:t>
      </w:r>
    </w:p>
    <w:p w14:paraId="67A3CAE2" w14:textId="77777777" w:rsidR="00613251" w:rsidRPr="001F42BC" w:rsidRDefault="00613251" w:rsidP="008E55B1">
      <w:pPr>
        <w:pStyle w:val="paragraph"/>
      </w:pPr>
      <w:r w:rsidRPr="001F42BC">
        <w:tab/>
        <w:t>(</w:t>
      </w:r>
      <w:r w:rsidR="004E5011" w:rsidRPr="001F42BC">
        <w:t>c</w:t>
      </w:r>
      <w:r w:rsidRPr="001F42BC">
        <w:t>)</w:t>
      </w:r>
      <w:r w:rsidRPr="001F42BC">
        <w:tab/>
        <w:t>the Australian Secret Intelligence Service; or</w:t>
      </w:r>
    </w:p>
    <w:p w14:paraId="11AB208A" w14:textId="77777777" w:rsidR="00613251" w:rsidRPr="001F42BC" w:rsidRDefault="00613251" w:rsidP="008E55B1">
      <w:pPr>
        <w:pStyle w:val="paragraph"/>
      </w:pPr>
      <w:r w:rsidRPr="001F42BC">
        <w:lastRenderedPageBreak/>
        <w:tab/>
        <w:t>(</w:t>
      </w:r>
      <w:r w:rsidR="004E5011" w:rsidRPr="001F42BC">
        <w:t>d</w:t>
      </w:r>
      <w:r w:rsidRPr="001F42BC">
        <w:t>)</w:t>
      </w:r>
      <w:r w:rsidRPr="001F42BC">
        <w:tab/>
      </w:r>
      <w:bookmarkStart w:id="17" w:name="_Hlk174718059"/>
      <w:r w:rsidRPr="001F42BC">
        <w:t>the Australian Security Intelligence Organisation; or</w:t>
      </w:r>
      <w:bookmarkEnd w:id="17"/>
    </w:p>
    <w:p w14:paraId="6D0BF8D7" w14:textId="77777777" w:rsidR="00613251" w:rsidRPr="001F42BC" w:rsidRDefault="00613251" w:rsidP="008E55B1">
      <w:pPr>
        <w:pStyle w:val="paragraph"/>
      </w:pPr>
      <w:r w:rsidRPr="001F42BC">
        <w:tab/>
        <w:t>(</w:t>
      </w:r>
      <w:r w:rsidR="004E5011" w:rsidRPr="001F42BC">
        <w:t>e</w:t>
      </w:r>
      <w:r w:rsidRPr="001F42BC">
        <w:t>)</w:t>
      </w:r>
      <w:r w:rsidRPr="001F42BC">
        <w:tab/>
        <w:t>ASD; or</w:t>
      </w:r>
    </w:p>
    <w:p w14:paraId="7F563E79" w14:textId="77777777" w:rsidR="00613251" w:rsidRPr="001F42BC" w:rsidRDefault="00613251" w:rsidP="008E55B1">
      <w:pPr>
        <w:pStyle w:val="paragraph"/>
      </w:pPr>
      <w:r w:rsidRPr="001F42BC">
        <w:tab/>
      </w:r>
      <w:bookmarkStart w:id="18" w:name="_Hlk174718075"/>
      <w:r w:rsidRPr="001F42BC">
        <w:t>(</w:t>
      </w:r>
      <w:r w:rsidR="004E5011" w:rsidRPr="001F42BC">
        <w:t>f</w:t>
      </w:r>
      <w:r w:rsidRPr="001F42BC">
        <w:t>)</w:t>
      </w:r>
      <w:r w:rsidRPr="001F42BC">
        <w:tab/>
        <w:t>the Defence Intelligence Organisation; or</w:t>
      </w:r>
    </w:p>
    <w:p w14:paraId="2AA7973A" w14:textId="77777777" w:rsidR="00613251" w:rsidRPr="001F42BC" w:rsidRDefault="00613251" w:rsidP="008E55B1">
      <w:pPr>
        <w:pStyle w:val="paragraph"/>
      </w:pPr>
      <w:r w:rsidRPr="001F42BC">
        <w:tab/>
        <w:t>(</w:t>
      </w:r>
      <w:r w:rsidR="004E5011" w:rsidRPr="001F42BC">
        <w:t>g</w:t>
      </w:r>
      <w:r w:rsidRPr="001F42BC">
        <w:t>)</w:t>
      </w:r>
      <w:r w:rsidRPr="001F42BC">
        <w:tab/>
        <w:t>the Office of National Intelligence.</w:t>
      </w:r>
    </w:p>
    <w:bookmarkEnd w:id="18"/>
    <w:p w14:paraId="7A615BDE" w14:textId="77777777" w:rsidR="00BD2444" w:rsidRPr="001F42BC" w:rsidRDefault="00BD2444" w:rsidP="008E55B1">
      <w:pPr>
        <w:pStyle w:val="Definition"/>
        <w:rPr>
          <w:b/>
          <w:i/>
        </w:rPr>
      </w:pPr>
      <w:r w:rsidRPr="001F42BC">
        <w:rPr>
          <w:b/>
          <w:i/>
        </w:rPr>
        <w:t>internet</w:t>
      </w:r>
      <w:r w:rsidR="008E55B1">
        <w:rPr>
          <w:b/>
          <w:i/>
        </w:rPr>
        <w:noBreakHyphen/>
      </w:r>
      <w:r w:rsidRPr="001F42BC">
        <w:rPr>
          <w:b/>
          <w:i/>
        </w:rPr>
        <w:t>connectable product</w:t>
      </w:r>
      <w:r w:rsidRPr="001F42BC">
        <w:t xml:space="preserve"> has the meaning given by </w:t>
      </w:r>
      <w:r w:rsidR="00DC3283">
        <w:t>subsection 1</w:t>
      </w:r>
      <w:r w:rsidR="00E97247" w:rsidRPr="001F42BC">
        <w:t>3</w:t>
      </w:r>
      <w:r w:rsidRPr="001F42BC">
        <w:t>(4).</w:t>
      </w:r>
    </w:p>
    <w:p w14:paraId="040E3EA6" w14:textId="77777777" w:rsidR="00E93B66" w:rsidRPr="001F42BC" w:rsidRDefault="00E93B66" w:rsidP="008E55B1">
      <w:pPr>
        <w:pStyle w:val="Definition"/>
        <w:rPr>
          <w:b/>
          <w:i/>
        </w:rPr>
      </w:pPr>
      <w:r w:rsidRPr="001F42BC">
        <w:rPr>
          <w:b/>
          <w:i/>
        </w:rPr>
        <w:t>manufacturer</w:t>
      </w:r>
      <w:r w:rsidRPr="001F42BC">
        <w:t xml:space="preserve"> has the same meaning as in the Australian Consumer Law.</w:t>
      </w:r>
    </w:p>
    <w:p w14:paraId="31862878" w14:textId="77777777" w:rsidR="00C3614B" w:rsidRPr="001F42BC" w:rsidRDefault="00B56E87" w:rsidP="008E55B1">
      <w:pPr>
        <w:pStyle w:val="Definition"/>
        <w:rPr>
          <w:iCs/>
          <w:szCs w:val="22"/>
        </w:rPr>
      </w:pPr>
      <w:r w:rsidRPr="001F42BC">
        <w:rPr>
          <w:b/>
          <w:i/>
          <w:iCs/>
          <w:szCs w:val="22"/>
        </w:rPr>
        <w:t>National Cyber Security Coordinator</w:t>
      </w:r>
      <w:r w:rsidRPr="001F42BC">
        <w:rPr>
          <w:b/>
          <w:iCs/>
          <w:szCs w:val="22"/>
        </w:rPr>
        <w:t xml:space="preserve"> </w:t>
      </w:r>
      <w:r w:rsidRPr="001F42BC">
        <w:rPr>
          <w:iCs/>
          <w:szCs w:val="22"/>
        </w:rPr>
        <w:t>means</w:t>
      </w:r>
      <w:r w:rsidR="00C3614B" w:rsidRPr="001F42BC">
        <w:rPr>
          <w:iCs/>
          <w:szCs w:val="22"/>
        </w:rPr>
        <w:t>:</w:t>
      </w:r>
    </w:p>
    <w:p w14:paraId="02CB45FC" w14:textId="77777777" w:rsidR="00C3614B" w:rsidRPr="001F42BC" w:rsidRDefault="00C3614B" w:rsidP="008E55B1">
      <w:pPr>
        <w:pStyle w:val="paragraph"/>
      </w:pPr>
      <w:r w:rsidRPr="001F42BC">
        <w:tab/>
        <w:t>(a)</w:t>
      </w:r>
      <w:r w:rsidRPr="001F42BC">
        <w:tab/>
      </w:r>
      <w:r w:rsidR="00B56E87" w:rsidRPr="001F42BC">
        <w:t xml:space="preserve">the officer of the </w:t>
      </w:r>
      <w:r w:rsidR="005F3BA9" w:rsidRPr="001F42BC">
        <w:t>Department</w:t>
      </w:r>
      <w:r w:rsidR="001012C4" w:rsidRPr="001F42BC">
        <w:t xml:space="preserve"> </w:t>
      </w:r>
      <w:r w:rsidRPr="001F42BC">
        <w:t>known as the National Cyber Security Coordinator; and</w:t>
      </w:r>
    </w:p>
    <w:p w14:paraId="4B48857A" w14:textId="77777777" w:rsidR="00F054C3" w:rsidRPr="001F42BC" w:rsidRDefault="00BA1C68" w:rsidP="008E55B1">
      <w:pPr>
        <w:pStyle w:val="paragraph"/>
      </w:pPr>
      <w:r w:rsidRPr="001F42BC">
        <w:tab/>
        <w:t>(b)</w:t>
      </w:r>
      <w:r w:rsidRPr="001F42BC">
        <w:tab/>
      </w:r>
      <w:r w:rsidR="00F054C3" w:rsidRPr="001F42BC">
        <w:t>the APS employees</w:t>
      </w:r>
      <w:r w:rsidR="00A84061" w:rsidRPr="001F42BC">
        <w:t>, and</w:t>
      </w:r>
      <w:r w:rsidR="00F054C3" w:rsidRPr="001F42BC">
        <w:t xml:space="preserve"> officers </w:t>
      </w:r>
      <w:r w:rsidR="00A84061" w:rsidRPr="001F42BC">
        <w:t xml:space="preserve">or </w:t>
      </w:r>
      <w:r w:rsidR="00F054C3" w:rsidRPr="001F42BC">
        <w:t>employees of</w:t>
      </w:r>
      <w:r w:rsidR="00A84061" w:rsidRPr="001F42BC">
        <w:t xml:space="preserve"> </w:t>
      </w:r>
      <w:r w:rsidR="00F054C3" w:rsidRPr="001F42BC">
        <w:t>Commonwealth bod</w:t>
      </w:r>
      <w:r w:rsidR="00A84061" w:rsidRPr="001F42BC">
        <w:t>ies</w:t>
      </w:r>
      <w:r w:rsidR="00A2142C" w:rsidRPr="001F42BC">
        <w:t>,</w:t>
      </w:r>
      <w:r w:rsidR="00A84061" w:rsidRPr="001F42BC">
        <w:t xml:space="preserve"> </w:t>
      </w:r>
      <w:r w:rsidR="00F054C3" w:rsidRPr="001F42BC">
        <w:t xml:space="preserve">whose services are made available </w:t>
      </w:r>
      <w:r w:rsidR="00A84061" w:rsidRPr="001F42BC">
        <w:t>t</w:t>
      </w:r>
      <w:r w:rsidR="00F054C3" w:rsidRPr="001F42BC">
        <w:t>o the officer in connection with the performance of any of the officer</w:t>
      </w:r>
      <w:r w:rsidR="00705423" w:rsidRPr="001F42BC">
        <w:t>’</w:t>
      </w:r>
      <w:r w:rsidR="00F054C3" w:rsidRPr="001F42BC">
        <w:t>s functions or the exercise of any of the officer</w:t>
      </w:r>
      <w:r w:rsidR="00705423" w:rsidRPr="001F42BC">
        <w:t>’</w:t>
      </w:r>
      <w:r w:rsidR="00F054C3" w:rsidRPr="001F42BC">
        <w:t>s powers under this Act.</w:t>
      </w:r>
    </w:p>
    <w:p w14:paraId="38356440" w14:textId="77777777" w:rsidR="00BD2444" w:rsidRPr="001F42BC" w:rsidRDefault="00BD2444" w:rsidP="008E55B1">
      <w:pPr>
        <w:pStyle w:val="Definition"/>
        <w:rPr>
          <w:b/>
          <w:i/>
        </w:rPr>
      </w:pPr>
      <w:r w:rsidRPr="001F42BC">
        <w:rPr>
          <w:b/>
          <w:i/>
        </w:rPr>
        <w:t>network</w:t>
      </w:r>
      <w:r w:rsidR="008E55B1">
        <w:rPr>
          <w:b/>
          <w:i/>
        </w:rPr>
        <w:noBreakHyphen/>
      </w:r>
      <w:r w:rsidRPr="001F42BC">
        <w:rPr>
          <w:b/>
          <w:i/>
        </w:rPr>
        <w:t>connectable product</w:t>
      </w:r>
      <w:r w:rsidRPr="001F42BC">
        <w:t xml:space="preserve"> has the meaning given by </w:t>
      </w:r>
      <w:r w:rsidR="00DC3283">
        <w:t>subsection 1</w:t>
      </w:r>
      <w:r w:rsidR="00E97247" w:rsidRPr="001F42BC">
        <w:t>3</w:t>
      </w:r>
      <w:r w:rsidRPr="001F42BC">
        <w:t>(5).</w:t>
      </w:r>
    </w:p>
    <w:p w14:paraId="7353CE4D" w14:textId="77777777" w:rsidR="002C2361" w:rsidRPr="001F42BC" w:rsidRDefault="002C2361" w:rsidP="008E55B1">
      <w:pPr>
        <w:pStyle w:val="Definition"/>
        <w:rPr>
          <w:b/>
          <w:i/>
        </w:rPr>
      </w:pPr>
      <w:r w:rsidRPr="001F42BC">
        <w:rPr>
          <w:b/>
          <w:i/>
        </w:rPr>
        <w:t>permitted cyber security purpose</w:t>
      </w:r>
      <w:r w:rsidRPr="001F42BC">
        <w:t xml:space="preserve"> </w:t>
      </w:r>
      <w:r w:rsidR="003968F1" w:rsidRPr="001F42BC">
        <w:t xml:space="preserve">for a cyber security incident </w:t>
      </w:r>
      <w:r w:rsidRPr="001F42BC">
        <w:t>has the meaning given by</w:t>
      </w:r>
      <w:r w:rsidR="00B45415" w:rsidRPr="001F42BC">
        <w:t xml:space="preserve"> </w:t>
      </w:r>
      <w:r w:rsidR="00DC3283">
        <w:t>section 1</w:t>
      </w:r>
      <w:r w:rsidR="00E97247" w:rsidRPr="001F42BC">
        <w:t>0</w:t>
      </w:r>
      <w:r w:rsidRPr="001F42BC">
        <w:t>.</w:t>
      </w:r>
    </w:p>
    <w:p w14:paraId="711E651E" w14:textId="77777777" w:rsidR="00DF4DDF" w:rsidRPr="001F42BC" w:rsidRDefault="00DF4DDF" w:rsidP="008E55B1">
      <w:pPr>
        <w:pStyle w:val="Definition"/>
        <w:rPr>
          <w:b/>
          <w:i/>
        </w:rPr>
      </w:pPr>
      <w:r w:rsidRPr="001F42BC">
        <w:rPr>
          <w:b/>
          <w:i/>
        </w:rPr>
        <w:t>personal information</w:t>
      </w:r>
      <w:r w:rsidRPr="001F42BC">
        <w:t xml:space="preserve"> has the same meaning as in the </w:t>
      </w:r>
      <w:r w:rsidRPr="001F42BC">
        <w:rPr>
          <w:i/>
        </w:rPr>
        <w:t>Privacy Act 1988</w:t>
      </w:r>
      <w:r w:rsidRPr="001F42BC">
        <w:t>.</w:t>
      </w:r>
    </w:p>
    <w:p w14:paraId="361A278F" w14:textId="77777777" w:rsidR="006C1345" w:rsidRPr="001F42BC" w:rsidRDefault="006C1345" w:rsidP="008E55B1">
      <w:pPr>
        <w:pStyle w:val="Definition"/>
      </w:pPr>
      <w:r w:rsidRPr="001F42BC">
        <w:rPr>
          <w:b/>
          <w:i/>
        </w:rPr>
        <w:t>protected review report</w:t>
      </w:r>
      <w:r w:rsidRPr="001F42BC">
        <w:t xml:space="preserve"> has the meaning given by </w:t>
      </w:r>
      <w:r w:rsidR="00DC3283">
        <w:t>subsection 5</w:t>
      </w:r>
      <w:r w:rsidR="00E97247" w:rsidRPr="001F42BC">
        <w:t>4</w:t>
      </w:r>
      <w:r w:rsidRPr="001F42BC">
        <w:t>(</w:t>
      </w:r>
      <w:r w:rsidR="00F6361A" w:rsidRPr="001F42BC">
        <w:t>1</w:t>
      </w:r>
      <w:r w:rsidRPr="001F42BC">
        <w:t>).</w:t>
      </w:r>
    </w:p>
    <w:p w14:paraId="246C75F0" w14:textId="77777777" w:rsidR="00ED00D7" w:rsidRPr="001F42BC" w:rsidRDefault="00CC4F65" w:rsidP="008E55B1">
      <w:pPr>
        <w:pStyle w:val="Definition"/>
      </w:pPr>
      <w:r w:rsidRPr="001F42BC">
        <w:rPr>
          <w:b/>
          <w:i/>
        </w:rPr>
        <w:t>ransomware payment</w:t>
      </w:r>
      <w:r w:rsidR="004F6CE1" w:rsidRPr="001F42BC">
        <w:t xml:space="preserve"> has the meaning given by </w:t>
      </w:r>
      <w:r w:rsidR="00DC3283">
        <w:t>subsection 2</w:t>
      </w:r>
      <w:r w:rsidR="00E97247" w:rsidRPr="001F42BC">
        <w:t>6</w:t>
      </w:r>
      <w:r w:rsidR="001F465F" w:rsidRPr="001F42BC">
        <w:t>(1)</w:t>
      </w:r>
      <w:r w:rsidRPr="001F42BC">
        <w:t>.</w:t>
      </w:r>
    </w:p>
    <w:p w14:paraId="6FF53B9F" w14:textId="77777777" w:rsidR="0056025D" w:rsidRPr="001F42BC" w:rsidRDefault="0056025D" w:rsidP="008E55B1">
      <w:pPr>
        <w:pStyle w:val="Definition"/>
      </w:pPr>
      <w:r w:rsidRPr="001F42BC">
        <w:rPr>
          <w:b/>
          <w:i/>
        </w:rPr>
        <w:t>ransomware payment report</w:t>
      </w:r>
      <w:r w:rsidRPr="001F42BC">
        <w:t xml:space="preserve"> means a report given by an entity under </w:t>
      </w:r>
      <w:r w:rsidR="00DC3283">
        <w:t>subsection 2</w:t>
      </w:r>
      <w:r w:rsidR="00E97247" w:rsidRPr="001F42BC">
        <w:t>7</w:t>
      </w:r>
      <w:r w:rsidR="00DD6BBB" w:rsidRPr="001F42BC">
        <w:t>(1)</w:t>
      </w:r>
      <w:r w:rsidRPr="001F42BC">
        <w:t>.</w:t>
      </w:r>
    </w:p>
    <w:p w14:paraId="2DFD2EE2" w14:textId="77777777" w:rsidR="00CC4F65" w:rsidRPr="001F42BC" w:rsidRDefault="00CC4F65" w:rsidP="008E55B1">
      <w:pPr>
        <w:pStyle w:val="Definition"/>
      </w:pPr>
      <w:r w:rsidRPr="001F42BC">
        <w:rPr>
          <w:b/>
          <w:i/>
        </w:rPr>
        <w:t>Regulatory Powers Act</w:t>
      </w:r>
      <w:r w:rsidRPr="001F42BC">
        <w:t xml:space="preserve"> means the </w:t>
      </w:r>
      <w:r w:rsidRPr="001F42BC">
        <w:rPr>
          <w:i/>
        </w:rPr>
        <w:t>Regulatory Powers (Standard Provisions) Act 2014</w:t>
      </w:r>
      <w:r w:rsidRPr="001F42BC">
        <w:t>.</w:t>
      </w:r>
    </w:p>
    <w:p w14:paraId="64FC7222" w14:textId="77777777" w:rsidR="00B21590" w:rsidRPr="001F42BC" w:rsidRDefault="00B21590" w:rsidP="008E55B1">
      <w:pPr>
        <w:pStyle w:val="Definition"/>
        <w:rPr>
          <w:b/>
          <w:i/>
        </w:rPr>
      </w:pPr>
      <w:r w:rsidRPr="001F42BC">
        <w:rPr>
          <w:b/>
          <w:i/>
        </w:rPr>
        <w:t>relevant connectable product</w:t>
      </w:r>
      <w:r w:rsidRPr="001F42BC">
        <w:t xml:space="preserve"> has the meaning given by </w:t>
      </w:r>
      <w:r w:rsidR="00DC3283">
        <w:t>subsection 1</w:t>
      </w:r>
      <w:r w:rsidR="00E97247" w:rsidRPr="001F42BC">
        <w:t>3</w:t>
      </w:r>
      <w:r w:rsidR="00BD2444" w:rsidRPr="001F42BC">
        <w:t>(2).</w:t>
      </w:r>
    </w:p>
    <w:p w14:paraId="43B380FB" w14:textId="77777777" w:rsidR="00CC4F65" w:rsidRPr="001F42BC" w:rsidRDefault="00CC4F65" w:rsidP="008E55B1">
      <w:pPr>
        <w:pStyle w:val="Definition"/>
      </w:pPr>
      <w:r w:rsidRPr="001F42BC">
        <w:rPr>
          <w:b/>
          <w:i/>
        </w:rPr>
        <w:lastRenderedPageBreak/>
        <w:t>reporting business entity</w:t>
      </w:r>
      <w:r w:rsidR="004F6CE1" w:rsidRPr="001F42BC">
        <w:t xml:space="preserve"> has the meaning given by</w:t>
      </w:r>
      <w:r w:rsidRPr="001F42BC">
        <w:t xml:space="preserve"> </w:t>
      </w:r>
      <w:r w:rsidR="00DC3283">
        <w:t>subsection 2</w:t>
      </w:r>
      <w:r w:rsidR="00E97247" w:rsidRPr="001F42BC">
        <w:t>6</w:t>
      </w:r>
      <w:r w:rsidR="00DD6BBB" w:rsidRPr="001F42BC">
        <w:t>(2)</w:t>
      </w:r>
      <w:r w:rsidR="004F6CE1" w:rsidRPr="001F42BC">
        <w:t>.</w:t>
      </w:r>
    </w:p>
    <w:p w14:paraId="5867F5F9" w14:textId="77777777" w:rsidR="00CC4F65" w:rsidRPr="001F42BC" w:rsidRDefault="00CC4F65" w:rsidP="008E55B1">
      <w:pPr>
        <w:pStyle w:val="Definition"/>
      </w:pPr>
      <w:r w:rsidRPr="001F42BC">
        <w:rPr>
          <w:b/>
          <w:i/>
        </w:rPr>
        <w:t>responsible entity</w:t>
      </w:r>
      <w:r w:rsidRPr="001F42BC">
        <w:t xml:space="preserve">, for an asset, </w:t>
      </w:r>
      <w:bookmarkStart w:id="19" w:name="_Hlk172287256"/>
      <w:r w:rsidRPr="001F42BC">
        <w:t xml:space="preserve">has the same meaning </w:t>
      </w:r>
      <w:bookmarkEnd w:id="19"/>
      <w:r w:rsidRPr="001F42BC">
        <w:t xml:space="preserve">as in the </w:t>
      </w:r>
      <w:r w:rsidRPr="001F42BC">
        <w:rPr>
          <w:i/>
        </w:rPr>
        <w:t>Security of Critical Infrastructure Act 2018</w:t>
      </w:r>
      <w:r w:rsidRPr="001F42BC">
        <w:t>.</w:t>
      </w:r>
    </w:p>
    <w:p w14:paraId="275434AA" w14:textId="77777777" w:rsidR="0034448A" w:rsidRPr="001F42BC" w:rsidRDefault="0034448A" w:rsidP="008E55B1">
      <w:pPr>
        <w:pStyle w:val="Definition"/>
      </w:pPr>
      <w:r w:rsidRPr="001F42BC">
        <w:rPr>
          <w:b/>
          <w:i/>
        </w:rPr>
        <w:t>Secretary</w:t>
      </w:r>
      <w:r w:rsidRPr="001F42BC">
        <w:t xml:space="preserve"> means the Secretary of the Department.</w:t>
      </w:r>
    </w:p>
    <w:p w14:paraId="6475241D" w14:textId="77777777" w:rsidR="00DF4DDF" w:rsidRPr="001F42BC" w:rsidRDefault="00DF4DDF" w:rsidP="008E55B1">
      <w:pPr>
        <w:pStyle w:val="Definition"/>
      </w:pPr>
      <w:r w:rsidRPr="001F42BC">
        <w:rPr>
          <w:b/>
          <w:i/>
        </w:rPr>
        <w:t>sensitive information</w:t>
      </w:r>
      <w:r w:rsidRPr="001F42BC">
        <w:t xml:space="preserve"> has the same meaning as in the </w:t>
      </w:r>
      <w:r w:rsidRPr="001F42BC">
        <w:rPr>
          <w:i/>
        </w:rPr>
        <w:t>Privacy Act 1988</w:t>
      </w:r>
      <w:r w:rsidRPr="001F42BC">
        <w:t>.</w:t>
      </w:r>
    </w:p>
    <w:p w14:paraId="7CF75BE0" w14:textId="77777777" w:rsidR="00F13F5A" w:rsidRPr="001F42BC" w:rsidRDefault="00F13F5A" w:rsidP="008E55B1">
      <w:pPr>
        <w:pStyle w:val="Definition"/>
      </w:pPr>
      <w:r w:rsidRPr="001F42BC">
        <w:rPr>
          <w:b/>
          <w:i/>
        </w:rPr>
        <w:t>sensitive review information</w:t>
      </w:r>
      <w:r w:rsidRPr="001F42BC">
        <w:t xml:space="preserve"> has the meaning given by </w:t>
      </w:r>
      <w:r w:rsidR="00DC3283">
        <w:t>subsection 5</w:t>
      </w:r>
      <w:r w:rsidR="00E97247" w:rsidRPr="001F42BC">
        <w:t>3</w:t>
      </w:r>
      <w:r w:rsidRPr="001F42BC">
        <w:t>(2).</w:t>
      </w:r>
    </w:p>
    <w:p w14:paraId="388C9D6E" w14:textId="77777777" w:rsidR="00BF19E2" w:rsidRPr="001F42BC" w:rsidRDefault="00BF19E2" w:rsidP="008E55B1">
      <w:pPr>
        <w:pStyle w:val="Definition"/>
        <w:rPr>
          <w:b/>
          <w:i/>
        </w:rPr>
      </w:pPr>
      <w:r w:rsidRPr="001F42BC">
        <w:rPr>
          <w:b/>
          <w:i/>
        </w:rPr>
        <w:t xml:space="preserve">significant cyber security incident </w:t>
      </w:r>
      <w:r w:rsidRPr="001F42BC">
        <w:t xml:space="preserve">has the meaning given by </w:t>
      </w:r>
      <w:r w:rsidR="00DC3283">
        <w:t>section 3</w:t>
      </w:r>
      <w:r w:rsidR="008D0EEE" w:rsidRPr="001F42BC">
        <w:t>4</w:t>
      </w:r>
      <w:r w:rsidRPr="001F42BC">
        <w:t>.</w:t>
      </w:r>
    </w:p>
    <w:p w14:paraId="058064F3" w14:textId="77777777" w:rsidR="00A748CE" w:rsidRPr="001F42BC" w:rsidRDefault="00ED00D7" w:rsidP="008E55B1">
      <w:pPr>
        <w:pStyle w:val="Definition"/>
      </w:pPr>
      <w:r w:rsidRPr="001F42BC">
        <w:rPr>
          <w:b/>
          <w:i/>
        </w:rPr>
        <w:t xml:space="preserve">State </w:t>
      </w:r>
      <w:r w:rsidR="00C85113" w:rsidRPr="001F42BC">
        <w:rPr>
          <w:b/>
          <w:i/>
        </w:rPr>
        <w:t>body</w:t>
      </w:r>
      <w:r w:rsidR="008A2510" w:rsidRPr="001F42BC">
        <w:t xml:space="preserve"> means:</w:t>
      </w:r>
    </w:p>
    <w:p w14:paraId="29AD658B" w14:textId="77777777" w:rsidR="001F583D" w:rsidRPr="001F42BC" w:rsidRDefault="00A748CE" w:rsidP="008E55B1">
      <w:pPr>
        <w:pStyle w:val="paragraph"/>
      </w:pPr>
      <w:r w:rsidRPr="001F42BC">
        <w:tab/>
        <w:t>(</w:t>
      </w:r>
      <w:r w:rsidR="008A2510" w:rsidRPr="001F42BC">
        <w:t>a</w:t>
      </w:r>
      <w:r w:rsidRPr="001F42BC">
        <w:t>)</w:t>
      </w:r>
      <w:r w:rsidRPr="001F42BC">
        <w:tab/>
      </w:r>
      <w:r w:rsidR="001F583D" w:rsidRPr="001F42BC">
        <w:t>a Minister of a State or Territory</w:t>
      </w:r>
      <w:r w:rsidR="00C85113" w:rsidRPr="001F42BC">
        <w:t>; or</w:t>
      </w:r>
    </w:p>
    <w:p w14:paraId="7C1D3FDD" w14:textId="77777777" w:rsidR="00ED00D7" w:rsidRPr="001F42BC" w:rsidRDefault="001F583D" w:rsidP="008E55B1">
      <w:pPr>
        <w:pStyle w:val="paragraph"/>
      </w:pPr>
      <w:r w:rsidRPr="001F42BC">
        <w:tab/>
        <w:t>(b)</w:t>
      </w:r>
      <w:r w:rsidRPr="001F42BC">
        <w:tab/>
      </w:r>
      <w:r w:rsidR="00ED00D7" w:rsidRPr="001F42BC">
        <w:t xml:space="preserve">a Department of State of a State or Territory or a Department of the Public Service of a State or Territory; </w:t>
      </w:r>
      <w:r w:rsidR="00C85113" w:rsidRPr="001F42BC">
        <w:t>or</w:t>
      </w:r>
    </w:p>
    <w:p w14:paraId="0927EE3C" w14:textId="77777777" w:rsidR="00C85113" w:rsidRPr="001F42BC" w:rsidRDefault="00A748CE" w:rsidP="008E55B1">
      <w:pPr>
        <w:pStyle w:val="paragraph"/>
      </w:pPr>
      <w:r w:rsidRPr="001F42BC">
        <w:tab/>
        <w:t>(</w:t>
      </w:r>
      <w:r w:rsidR="00C85113" w:rsidRPr="001F42BC">
        <w:t>c</w:t>
      </w:r>
      <w:r w:rsidRPr="001F42BC">
        <w:t>)</w:t>
      </w:r>
      <w:r w:rsidRPr="001F42BC">
        <w:tab/>
      </w:r>
      <w:r w:rsidR="00ED00D7" w:rsidRPr="001F42BC">
        <w:t>a body (whether incorporated or not)</w:t>
      </w:r>
      <w:r w:rsidR="00C85113" w:rsidRPr="001F42BC">
        <w:t xml:space="preserve"> that:</w:t>
      </w:r>
    </w:p>
    <w:p w14:paraId="5BEB2B78" w14:textId="77777777" w:rsidR="00C85113" w:rsidRPr="001F42BC" w:rsidRDefault="00C85113" w:rsidP="008E55B1">
      <w:pPr>
        <w:pStyle w:val="paragraphsub"/>
      </w:pPr>
      <w:r w:rsidRPr="001F42BC">
        <w:tab/>
        <w:t>(i)</w:t>
      </w:r>
      <w:r w:rsidRPr="001F42BC">
        <w:tab/>
      </w:r>
      <w:r w:rsidR="00A82509" w:rsidRPr="001F42BC">
        <w:t xml:space="preserve">is </w:t>
      </w:r>
      <w:r w:rsidR="00ED00D7" w:rsidRPr="001F42BC">
        <w:t>established, or continued in existence, for a public purpose by or under a law of a State or Territory</w:t>
      </w:r>
      <w:r w:rsidRPr="001F42BC">
        <w:t>; and</w:t>
      </w:r>
    </w:p>
    <w:p w14:paraId="67EF72DB" w14:textId="77777777" w:rsidR="00A748CE" w:rsidRPr="001F42BC" w:rsidRDefault="00C85113" w:rsidP="008E55B1">
      <w:pPr>
        <w:pStyle w:val="paragraphsub"/>
      </w:pPr>
      <w:r w:rsidRPr="001F42BC">
        <w:tab/>
        <w:t>(ii)</w:t>
      </w:r>
      <w:r w:rsidRPr="001F42BC">
        <w:tab/>
      </w:r>
      <w:r w:rsidR="00F43D0F" w:rsidRPr="001F42BC">
        <w:t>is not an authority of the Crown.</w:t>
      </w:r>
    </w:p>
    <w:p w14:paraId="68163AB6" w14:textId="77777777" w:rsidR="008E22C9" w:rsidRPr="001F42BC" w:rsidRDefault="00AA50D7" w:rsidP="008E55B1">
      <w:pPr>
        <w:pStyle w:val="Definition"/>
      </w:pPr>
      <w:r w:rsidRPr="001F42BC">
        <w:rPr>
          <w:b/>
          <w:i/>
        </w:rPr>
        <w:t>s</w:t>
      </w:r>
      <w:r w:rsidR="00CE3B45" w:rsidRPr="001F42BC">
        <w:rPr>
          <w:b/>
          <w:i/>
        </w:rPr>
        <w:t>uppl</w:t>
      </w:r>
      <w:r w:rsidRPr="001F42BC">
        <w:rPr>
          <w:b/>
          <w:i/>
        </w:rPr>
        <w:t xml:space="preserve">y </w:t>
      </w:r>
      <w:r w:rsidR="00CE3B45" w:rsidRPr="001F42BC">
        <w:t>has the same meaning as in the Australian Consumer Law</w:t>
      </w:r>
      <w:r w:rsidR="001C7137" w:rsidRPr="001F42BC">
        <w:t xml:space="preserve"> and </w:t>
      </w:r>
      <w:r w:rsidR="001C7137" w:rsidRPr="001F42BC">
        <w:rPr>
          <w:b/>
          <w:i/>
        </w:rPr>
        <w:t>supplied</w:t>
      </w:r>
      <w:r w:rsidR="001C7137" w:rsidRPr="001F42BC">
        <w:t xml:space="preserve"> and </w:t>
      </w:r>
      <w:r w:rsidR="001C7137" w:rsidRPr="001F42BC">
        <w:rPr>
          <w:b/>
          <w:i/>
        </w:rPr>
        <w:t>supplier</w:t>
      </w:r>
      <w:r w:rsidR="001C7137" w:rsidRPr="001F42BC">
        <w:t xml:space="preserve"> have corresponding meanings.</w:t>
      </w:r>
    </w:p>
    <w:p w14:paraId="37D73B53" w14:textId="77777777" w:rsidR="00B661F8" w:rsidRPr="001F42BC" w:rsidRDefault="00E97247" w:rsidP="008E55B1">
      <w:pPr>
        <w:pStyle w:val="ActHead5"/>
      </w:pPr>
      <w:bookmarkStart w:id="20" w:name="_Toc184306661"/>
      <w:r w:rsidRPr="008B006D">
        <w:rPr>
          <w:rStyle w:val="CharSectno"/>
        </w:rPr>
        <w:t>9</w:t>
      </w:r>
      <w:r w:rsidR="00B661F8" w:rsidRPr="001F42BC">
        <w:t xml:space="preserve">  Meaning of </w:t>
      </w:r>
      <w:r w:rsidR="00B661F8" w:rsidRPr="001F42BC">
        <w:rPr>
          <w:i/>
        </w:rPr>
        <w:t>cyber security incident</w:t>
      </w:r>
      <w:bookmarkEnd w:id="20"/>
    </w:p>
    <w:p w14:paraId="570BA582" w14:textId="77777777" w:rsidR="00F24658" w:rsidRPr="001F42BC" w:rsidRDefault="008D4168" w:rsidP="008E55B1">
      <w:pPr>
        <w:pStyle w:val="subsection"/>
      </w:pPr>
      <w:r w:rsidRPr="001F42BC">
        <w:tab/>
      </w:r>
      <w:bookmarkStart w:id="21" w:name="_Hlk172545739"/>
      <w:r w:rsidRPr="001F42BC">
        <w:t>(1)</w:t>
      </w:r>
      <w:r w:rsidRPr="001F42BC">
        <w:tab/>
      </w:r>
      <w:r w:rsidR="00F24658" w:rsidRPr="001F42BC">
        <w:t xml:space="preserve">A </w:t>
      </w:r>
      <w:r w:rsidR="00F24658" w:rsidRPr="001F42BC">
        <w:rPr>
          <w:b/>
          <w:i/>
        </w:rPr>
        <w:t>cyber security incident</w:t>
      </w:r>
      <w:r w:rsidR="00F24658" w:rsidRPr="001F42BC">
        <w:rPr>
          <w:i/>
        </w:rPr>
        <w:t xml:space="preserve"> </w:t>
      </w:r>
      <w:r w:rsidR="00572C6A" w:rsidRPr="001F42BC">
        <w:t>is</w:t>
      </w:r>
      <w:r w:rsidR="006945B4" w:rsidRPr="001F42BC">
        <w:t xml:space="preserve"> </w:t>
      </w:r>
      <w:r w:rsidR="003D7F61" w:rsidRPr="001F42BC">
        <w:t>one or more acts, events or circumstances</w:t>
      </w:r>
      <w:r w:rsidR="00F24658" w:rsidRPr="001F42BC">
        <w:t>:</w:t>
      </w:r>
    </w:p>
    <w:p w14:paraId="74D95B91" w14:textId="77777777" w:rsidR="00F24658" w:rsidRPr="001F42BC" w:rsidRDefault="00F24658" w:rsidP="008E55B1">
      <w:pPr>
        <w:pStyle w:val="paragraph"/>
      </w:pPr>
      <w:r w:rsidRPr="001F42BC">
        <w:tab/>
        <w:t>(a)</w:t>
      </w:r>
      <w:r w:rsidRPr="001F42BC">
        <w:tab/>
      </w:r>
      <w:r w:rsidR="002D7306" w:rsidRPr="001F42BC">
        <w:t xml:space="preserve">of a kind covered by the meaning of </w:t>
      </w:r>
      <w:r w:rsidR="002D7306" w:rsidRPr="001F42BC">
        <w:rPr>
          <w:b/>
          <w:i/>
        </w:rPr>
        <w:t xml:space="preserve">cyber security incident </w:t>
      </w:r>
      <w:r w:rsidR="00583C00" w:rsidRPr="001F42BC">
        <w:t xml:space="preserve">in </w:t>
      </w:r>
      <w:r w:rsidRPr="001F42BC">
        <w:t xml:space="preserve">the </w:t>
      </w:r>
      <w:r w:rsidRPr="001F42BC">
        <w:rPr>
          <w:i/>
        </w:rPr>
        <w:t>Security of Critical Infrastructure Act 2018</w:t>
      </w:r>
      <w:r w:rsidR="005B2C15" w:rsidRPr="001F42BC">
        <w:t>; or</w:t>
      </w:r>
    </w:p>
    <w:p w14:paraId="519AC6BB" w14:textId="77777777" w:rsidR="005B2C15" w:rsidRPr="001F42BC" w:rsidRDefault="005B2C15" w:rsidP="008E55B1">
      <w:pPr>
        <w:pStyle w:val="paragraph"/>
      </w:pPr>
      <w:r w:rsidRPr="001F42BC">
        <w:tab/>
        <w:t>(b)</w:t>
      </w:r>
      <w:r w:rsidRPr="001F42BC">
        <w:tab/>
      </w:r>
      <w:r w:rsidR="002D7306" w:rsidRPr="001F42BC">
        <w:t xml:space="preserve">involving </w:t>
      </w:r>
      <w:r w:rsidR="003B29A1" w:rsidRPr="001F42BC">
        <w:t>unauthorised impairment of electronic communication to or from a computer</w:t>
      </w:r>
      <w:r w:rsidR="004F6CE1" w:rsidRPr="001F42BC">
        <w:t xml:space="preserve">, </w:t>
      </w:r>
      <w:r w:rsidR="002D7306" w:rsidRPr="001F42BC">
        <w:t xml:space="preserve">within the meaning of </w:t>
      </w:r>
      <w:r w:rsidR="0020360C" w:rsidRPr="001F42BC">
        <w:t>that ph</w:t>
      </w:r>
      <w:r w:rsidR="00830A81" w:rsidRPr="001F42BC">
        <w:t>r</w:t>
      </w:r>
      <w:r w:rsidR="0020360C" w:rsidRPr="001F42BC">
        <w:t xml:space="preserve">ase in </w:t>
      </w:r>
      <w:r w:rsidR="002D7306" w:rsidRPr="001F42BC">
        <w:t>that Ac</w:t>
      </w:r>
      <w:r w:rsidR="00502002" w:rsidRPr="001F42BC">
        <w:t>t</w:t>
      </w:r>
      <w:r w:rsidR="004F6CE1" w:rsidRPr="001F42BC">
        <w:t xml:space="preserve">, </w:t>
      </w:r>
      <w:r w:rsidR="007C1435" w:rsidRPr="001F42BC">
        <w:t>but as if that phrase did not exclude the mere interception of any such communication</w:t>
      </w:r>
      <w:r w:rsidR="00502002" w:rsidRPr="001F42BC">
        <w:t>.</w:t>
      </w:r>
    </w:p>
    <w:bookmarkEnd w:id="21"/>
    <w:p w14:paraId="39C6D3EB" w14:textId="77777777" w:rsidR="008D4168" w:rsidRPr="001F42BC" w:rsidRDefault="008D4168" w:rsidP="008E55B1">
      <w:pPr>
        <w:pStyle w:val="subsection"/>
      </w:pPr>
      <w:r w:rsidRPr="001F42BC">
        <w:lastRenderedPageBreak/>
        <w:tab/>
        <w:t>(2)</w:t>
      </w:r>
      <w:r w:rsidRPr="001F42BC">
        <w:tab/>
      </w:r>
      <w:r w:rsidR="00F378FA" w:rsidRPr="001F42BC">
        <w:t xml:space="preserve">However, </w:t>
      </w:r>
      <w:r w:rsidR="009F5D3D" w:rsidRPr="001F42BC">
        <w:t xml:space="preserve">an incident is only a </w:t>
      </w:r>
      <w:r w:rsidR="009F5D3D" w:rsidRPr="001F42BC">
        <w:rPr>
          <w:b/>
          <w:i/>
        </w:rPr>
        <w:t>cyber security incident</w:t>
      </w:r>
      <w:r w:rsidR="009F5D3D" w:rsidRPr="001F42BC">
        <w:t xml:space="preserve"> </w:t>
      </w:r>
      <w:r w:rsidR="006032D2" w:rsidRPr="001F42BC">
        <w:t>for the purpose</w:t>
      </w:r>
      <w:r w:rsidR="00046C0E" w:rsidRPr="001F42BC">
        <w:t>s</w:t>
      </w:r>
      <w:r w:rsidR="006032D2" w:rsidRPr="001F42BC">
        <w:t xml:space="preserve"> of this Act </w:t>
      </w:r>
      <w:r w:rsidR="009F5D3D" w:rsidRPr="001F42BC">
        <w:t>if</w:t>
      </w:r>
      <w:r w:rsidR="00DF28AA" w:rsidRPr="001F42BC">
        <w:t>:</w:t>
      </w:r>
    </w:p>
    <w:p w14:paraId="1BBCAC00" w14:textId="77777777" w:rsidR="00D74F9A" w:rsidRPr="001F42BC" w:rsidRDefault="00090DEB" w:rsidP="008E55B1">
      <w:pPr>
        <w:pStyle w:val="paragraph"/>
      </w:pPr>
      <w:r w:rsidRPr="001F42BC">
        <w:tab/>
        <w:t>(a)</w:t>
      </w:r>
      <w:r w:rsidRPr="001F42BC">
        <w:tab/>
      </w:r>
      <w:r w:rsidR="00B067D8" w:rsidRPr="001F42BC">
        <w:t>the incident</w:t>
      </w:r>
      <w:r w:rsidR="009F5D3D" w:rsidRPr="001F42BC">
        <w:t xml:space="preserve"> i</w:t>
      </w:r>
      <w:r w:rsidR="00AE23E2" w:rsidRPr="001F42BC">
        <w:t>nvolve</w:t>
      </w:r>
      <w:r w:rsidR="009F5D3D" w:rsidRPr="001F42BC">
        <w:t>s</w:t>
      </w:r>
      <w:r w:rsidR="00D74F9A" w:rsidRPr="001F42BC">
        <w:t xml:space="preserve"> </w:t>
      </w:r>
      <w:r w:rsidR="00AE23E2" w:rsidRPr="001F42BC">
        <w:t>a critical infrastructure asset</w:t>
      </w:r>
      <w:r w:rsidR="00B067D8" w:rsidRPr="001F42BC">
        <w:t>; or</w:t>
      </w:r>
    </w:p>
    <w:p w14:paraId="301F365F" w14:textId="77777777" w:rsidR="00090DEB" w:rsidRPr="001F42BC" w:rsidRDefault="00D74F9A" w:rsidP="008E55B1">
      <w:pPr>
        <w:pStyle w:val="paragraph"/>
      </w:pPr>
      <w:r w:rsidRPr="001F42BC">
        <w:tab/>
        <w:t>(b)</w:t>
      </w:r>
      <w:r w:rsidRPr="001F42BC">
        <w:tab/>
        <w:t xml:space="preserve">the incident involves the activities of </w:t>
      </w:r>
      <w:r w:rsidR="003F5217" w:rsidRPr="001F42BC">
        <w:t xml:space="preserve">an entity that is a corporation to which </w:t>
      </w:r>
      <w:r w:rsidR="006C4928" w:rsidRPr="001F42BC">
        <w:t>paragraph 5</w:t>
      </w:r>
      <w:r w:rsidR="003F5217" w:rsidRPr="001F42BC">
        <w:t>1(xx) of the Constitution applies</w:t>
      </w:r>
      <w:r w:rsidR="00434CB3" w:rsidRPr="001F42BC">
        <w:t xml:space="preserve">; </w:t>
      </w:r>
      <w:r w:rsidR="009F5D3D" w:rsidRPr="001F42BC">
        <w:t>or</w:t>
      </w:r>
    </w:p>
    <w:p w14:paraId="3875A118" w14:textId="77777777" w:rsidR="00D74F9A" w:rsidRPr="001F42BC" w:rsidRDefault="00434CB3" w:rsidP="008E55B1">
      <w:pPr>
        <w:pStyle w:val="paragraph"/>
      </w:pPr>
      <w:r w:rsidRPr="001F42BC">
        <w:tab/>
        <w:t>(</w:t>
      </w:r>
      <w:r w:rsidR="00D74F9A" w:rsidRPr="001F42BC">
        <w:t>c</w:t>
      </w:r>
      <w:r w:rsidRPr="001F42BC">
        <w:t>)</w:t>
      </w:r>
      <w:r w:rsidRPr="001F42BC">
        <w:tab/>
      </w:r>
      <w:r w:rsidR="00D74F9A" w:rsidRPr="001F42BC">
        <w:t xml:space="preserve">the incident </w:t>
      </w:r>
      <w:r w:rsidR="00B66C8F" w:rsidRPr="001F42BC">
        <w:t xml:space="preserve">is or </w:t>
      </w:r>
      <w:r w:rsidR="00D74F9A" w:rsidRPr="001F42BC">
        <w:t xml:space="preserve">was effected by means of a telegraphic, telephonic or other like service within the meaning of </w:t>
      </w:r>
      <w:r w:rsidR="006C4928" w:rsidRPr="001F42BC">
        <w:t>paragraph 5</w:t>
      </w:r>
      <w:r w:rsidR="00D74F9A" w:rsidRPr="001F42BC">
        <w:t xml:space="preserve">1(v) of the Constitution </w:t>
      </w:r>
      <w:r w:rsidR="006032D2" w:rsidRPr="001F42BC">
        <w:t>(</w:t>
      </w:r>
      <w:r w:rsidR="00D74F9A" w:rsidRPr="001F42BC">
        <w:t>including, for example, by means of the internet</w:t>
      </w:r>
      <w:r w:rsidR="006032D2" w:rsidRPr="001F42BC">
        <w:t>)</w:t>
      </w:r>
      <w:r w:rsidR="00D74F9A" w:rsidRPr="001F42BC">
        <w:t>; or</w:t>
      </w:r>
    </w:p>
    <w:p w14:paraId="13B1F39B" w14:textId="77777777" w:rsidR="002201DB" w:rsidRPr="001F42BC" w:rsidRDefault="002201DB" w:rsidP="008E55B1">
      <w:pPr>
        <w:pStyle w:val="paragraph"/>
      </w:pPr>
      <w:r w:rsidRPr="001F42BC">
        <w:tab/>
        <w:t>(</w:t>
      </w:r>
      <w:r w:rsidR="00D74F9A" w:rsidRPr="001F42BC">
        <w:t>d</w:t>
      </w:r>
      <w:r w:rsidRPr="001F42BC">
        <w:t>)</w:t>
      </w:r>
      <w:r w:rsidRPr="001F42BC">
        <w:tab/>
      </w:r>
      <w:r w:rsidR="00B067D8" w:rsidRPr="001F42BC">
        <w:t>the incident</w:t>
      </w:r>
      <w:r w:rsidR="00AB5269" w:rsidRPr="001F42BC">
        <w:t xml:space="preserve"> is impeding or impairing</w:t>
      </w:r>
      <w:r w:rsidR="00441DC6">
        <w:t>,</w:t>
      </w:r>
      <w:r w:rsidR="003154BE" w:rsidRPr="001F42BC">
        <w:t xml:space="preserve"> or</w:t>
      </w:r>
      <w:r w:rsidR="00874976" w:rsidRPr="001F42BC">
        <w:t xml:space="preserve"> has impeded</w:t>
      </w:r>
      <w:r w:rsidR="003644B4" w:rsidRPr="001F42BC">
        <w:t xml:space="preserve"> or impaired</w:t>
      </w:r>
      <w:r w:rsidR="00441DC6">
        <w:t>,</w:t>
      </w:r>
      <w:r w:rsidR="003644B4" w:rsidRPr="001F42BC">
        <w:t xml:space="preserve"> </w:t>
      </w:r>
      <w:r w:rsidR="00D6708B" w:rsidRPr="001F42BC">
        <w:t xml:space="preserve">the ability of </w:t>
      </w:r>
      <w:r w:rsidR="004C718F" w:rsidRPr="001F42BC">
        <w:t>a c</w:t>
      </w:r>
      <w:r w:rsidR="00CE7AAB" w:rsidRPr="001F42BC">
        <w:t>omputer</w:t>
      </w:r>
      <w:r w:rsidR="00D6708B" w:rsidRPr="001F42BC">
        <w:t xml:space="preserve"> to </w:t>
      </w:r>
      <w:r w:rsidR="003644B4" w:rsidRPr="001F42BC">
        <w:t xml:space="preserve">connect to </w:t>
      </w:r>
      <w:r w:rsidR="00D6708B" w:rsidRPr="001F42BC">
        <w:t>such a ser</w:t>
      </w:r>
      <w:r w:rsidR="00281232" w:rsidRPr="001F42BC">
        <w:t>vice</w:t>
      </w:r>
      <w:r w:rsidR="00767B4C" w:rsidRPr="001F42BC">
        <w:t>; or</w:t>
      </w:r>
    </w:p>
    <w:p w14:paraId="2CDB4BA4" w14:textId="77777777" w:rsidR="006C5470" w:rsidRPr="001F42BC" w:rsidRDefault="00767B4C" w:rsidP="008E55B1">
      <w:pPr>
        <w:pStyle w:val="paragraph"/>
      </w:pPr>
      <w:r w:rsidRPr="001F42BC">
        <w:tab/>
        <w:t>(e)</w:t>
      </w:r>
      <w:r w:rsidRPr="001F42BC">
        <w:tab/>
      </w:r>
      <w:r w:rsidR="006C5470" w:rsidRPr="001F42BC">
        <w:t>the incident has seriously prejudiced</w:t>
      </w:r>
      <w:r w:rsidR="009F4768" w:rsidRPr="001F42BC">
        <w:t xml:space="preserve"> or </w:t>
      </w:r>
      <w:r w:rsidR="006C5470" w:rsidRPr="001F42BC">
        <w:t>is seriously prejudicing:</w:t>
      </w:r>
    </w:p>
    <w:p w14:paraId="73F18D3E" w14:textId="77777777" w:rsidR="006C5470" w:rsidRPr="001F42BC" w:rsidRDefault="006C5470" w:rsidP="008E55B1">
      <w:pPr>
        <w:pStyle w:val="paragraphsub"/>
      </w:pPr>
      <w:r w:rsidRPr="001F42BC">
        <w:tab/>
        <w:t>(i)</w:t>
      </w:r>
      <w:r w:rsidRPr="001F42BC">
        <w:tab/>
        <w:t>the social or economic stability of Australia or its people; or</w:t>
      </w:r>
    </w:p>
    <w:p w14:paraId="14C48C58" w14:textId="77777777" w:rsidR="006C5470" w:rsidRPr="001F42BC" w:rsidRDefault="006C5470" w:rsidP="008E55B1">
      <w:pPr>
        <w:pStyle w:val="paragraphsub"/>
      </w:pPr>
      <w:r w:rsidRPr="001F42BC">
        <w:tab/>
        <w:t>(ii)</w:t>
      </w:r>
      <w:r w:rsidRPr="001F42BC">
        <w:tab/>
        <w:t>the defence of Australia; or</w:t>
      </w:r>
    </w:p>
    <w:p w14:paraId="5348D985" w14:textId="77777777" w:rsidR="006C5470" w:rsidRPr="001F42BC" w:rsidRDefault="006C5470" w:rsidP="008E55B1">
      <w:pPr>
        <w:pStyle w:val="paragraphsub"/>
      </w:pPr>
      <w:r w:rsidRPr="001F42BC">
        <w:tab/>
        <w:t>(iii)</w:t>
      </w:r>
      <w:r w:rsidRPr="001F42BC">
        <w:tab/>
        <w:t>national security</w:t>
      </w:r>
      <w:r w:rsidR="00B714E2" w:rsidRPr="001F42BC">
        <w:t>.</w:t>
      </w:r>
    </w:p>
    <w:p w14:paraId="2CCD9D15" w14:textId="77777777" w:rsidR="00910AA7" w:rsidRPr="001F42BC" w:rsidRDefault="00E97247" w:rsidP="008E55B1">
      <w:pPr>
        <w:pStyle w:val="ActHead5"/>
      </w:pPr>
      <w:bookmarkStart w:id="22" w:name="_Toc184306662"/>
      <w:r w:rsidRPr="008B006D">
        <w:rPr>
          <w:rStyle w:val="CharSectno"/>
        </w:rPr>
        <w:t>10</w:t>
      </w:r>
      <w:r w:rsidR="00B1387D" w:rsidRPr="001F42BC">
        <w:t xml:space="preserve">  Meaning of </w:t>
      </w:r>
      <w:r w:rsidR="00B1387D" w:rsidRPr="001F42BC">
        <w:rPr>
          <w:i/>
        </w:rPr>
        <w:t>permitted cyber security purpose</w:t>
      </w:r>
      <w:bookmarkEnd w:id="22"/>
    </w:p>
    <w:p w14:paraId="670FF955" w14:textId="77777777" w:rsidR="005B5347" w:rsidRPr="001F42BC" w:rsidRDefault="00B1387D" w:rsidP="008E55B1">
      <w:pPr>
        <w:pStyle w:val="subsection"/>
      </w:pPr>
      <w:r w:rsidRPr="001F42BC">
        <w:tab/>
      </w:r>
      <w:r w:rsidR="005B5347" w:rsidRPr="001F42BC">
        <w:tab/>
      </w:r>
      <w:r w:rsidR="005957C4" w:rsidRPr="001F42BC">
        <w:t>Each of the following is a</w:t>
      </w:r>
      <w:r w:rsidR="001876D1" w:rsidRPr="001F42BC">
        <w:t xml:space="preserve"> </w:t>
      </w:r>
      <w:r w:rsidR="001876D1" w:rsidRPr="001F42BC">
        <w:rPr>
          <w:b/>
          <w:i/>
          <w:iCs/>
          <w:szCs w:val="22"/>
        </w:rPr>
        <w:t xml:space="preserve">permitted </w:t>
      </w:r>
      <w:r w:rsidR="001876D1" w:rsidRPr="001F42BC">
        <w:rPr>
          <w:b/>
          <w:i/>
        </w:rPr>
        <w:t>cyber security purpose</w:t>
      </w:r>
      <w:r w:rsidR="001876D1" w:rsidRPr="001F42BC">
        <w:rPr>
          <w:i/>
        </w:rPr>
        <w:t xml:space="preserve"> </w:t>
      </w:r>
      <w:r w:rsidR="001876D1" w:rsidRPr="001F42BC">
        <w:t xml:space="preserve">for </w:t>
      </w:r>
      <w:r w:rsidR="005957C4" w:rsidRPr="001F42BC">
        <w:t xml:space="preserve">a </w:t>
      </w:r>
      <w:r w:rsidR="001876D1" w:rsidRPr="001F42BC">
        <w:t>cyber security incident</w:t>
      </w:r>
      <w:r w:rsidR="005957C4" w:rsidRPr="001F42BC">
        <w:t>:</w:t>
      </w:r>
    </w:p>
    <w:p w14:paraId="6ADD0F63" w14:textId="77777777" w:rsidR="00D474E8" w:rsidRPr="001F42BC" w:rsidRDefault="005957C4" w:rsidP="008E55B1">
      <w:pPr>
        <w:pStyle w:val="paragraph"/>
      </w:pPr>
      <w:bookmarkStart w:id="23" w:name="_Hlk175673397"/>
      <w:r w:rsidRPr="001F42BC">
        <w:tab/>
        <w:t>(a)</w:t>
      </w:r>
      <w:r w:rsidRPr="001F42BC">
        <w:tab/>
      </w:r>
      <w:r w:rsidR="00C7459D" w:rsidRPr="001F42BC">
        <w:t xml:space="preserve">the performance of </w:t>
      </w:r>
      <w:r w:rsidR="00B36D50" w:rsidRPr="001F42BC">
        <w:t xml:space="preserve">the </w:t>
      </w:r>
      <w:r w:rsidR="00D474E8" w:rsidRPr="001F42BC">
        <w:t xml:space="preserve">functions of a Commonwealth </w:t>
      </w:r>
      <w:r w:rsidR="00B36D50" w:rsidRPr="001F42BC">
        <w:t>body</w:t>
      </w:r>
      <w:r w:rsidR="00B341F4" w:rsidRPr="001F42BC">
        <w:t xml:space="preserve"> (to the extent that it is not a Commonwealth enforcement body)</w:t>
      </w:r>
      <w:r w:rsidR="00B36D50" w:rsidRPr="001F42BC">
        <w:t xml:space="preserve"> </w:t>
      </w:r>
      <w:r w:rsidR="00AB5911" w:rsidRPr="001F42BC">
        <w:t xml:space="preserve">relating to </w:t>
      </w:r>
      <w:r w:rsidR="00B36D50" w:rsidRPr="001F42BC">
        <w:t>respond</w:t>
      </w:r>
      <w:r w:rsidR="0074171B" w:rsidRPr="001F42BC">
        <w:t>ing</w:t>
      </w:r>
      <w:r w:rsidR="00B36D50" w:rsidRPr="001F42BC">
        <w:t xml:space="preserve"> to, mitigat</w:t>
      </w:r>
      <w:r w:rsidR="0074171B" w:rsidRPr="001F42BC">
        <w:t>ing</w:t>
      </w:r>
      <w:r w:rsidR="00B36D50" w:rsidRPr="001F42BC">
        <w:t xml:space="preserve"> or resolv</w:t>
      </w:r>
      <w:r w:rsidR="0074171B" w:rsidRPr="001F42BC">
        <w:t>ing</w:t>
      </w:r>
      <w:r w:rsidR="00B36D50" w:rsidRPr="001F42BC">
        <w:t xml:space="preserve"> the cyber security incident;</w:t>
      </w:r>
    </w:p>
    <w:p w14:paraId="3DA43D2E" w14:textId="77777777" w:rsidR="00B46932" w:rsidRPr="001F42BC" w:rsidRDefault="00B46932" w:rsidP="008E55B1">
      <w:pPr>
        <w:pStyle w:val="paragraph"/>
      </w:pPr>
      <w:r w:rsidRPr="001F42BC">
        <w:tab/>
        <w:t>(</w:t>
      </w:r>
      <w:r w:rsidR="00A4496C" w:rsidRPr="001F42BC">
        <w:t>b</w:t>
      </w:r>
      <w:r w:rsidRPr="001F42BC">
        <w:t>)</w:t>
      </w:r>
      <w:r w:rsidRPr="001F42BC">
        <w:tab/>
      </w:r>
      <w:bookmarkStart w:id="24" w:name="_Hlk177494854"/>
      <w:r w:rsidR="00C7459D" w:rsidRPr="001F42BC">
        <w:t xml:space="preserve">the performance of </w:t>
      </w:r>
      <w:r w:rsidRPr="001F42BC">
        <w:t>the functions of a State body relating to responding to, mitigating or resolving the cyber security incident;</w:t>
      </w:r>
      <w:bookmarkEnd w:id="24"/>
    </w:p>
    <w:p w14:paraId="60CBDD0F" w14:textId="77777777" w:rsidR="00B36D50" w:rsidRPr="001F42BC" w:rsidRDefault="00B36D50" w:rsidP="008E55B1">
      <w:pPr>
        <w:pStyle w:val="paragraph"/>
      </w:pPr>
      <w:bookmarkStart w:id="25" w:name="_Hlk175672513"/>
      <w:bookmarkEnd w:id="23"/>
      <w:r w:rsidRPr="001F42BC">
        <w:tab/>
        <w:t>(</w:t>
      </w:r>
      <w:r w:rsidR="00A4496C" w:rsidRPr="001F42BC">
        <w:t>c</w:t>
      </w:r>
      <w:r w:rsidRPr="001F42BC">
        <w:t>)</w:t>
      </w:r>
      <w:r w:rsidRPr="001F42BC">
        <w:tab/>
      </w:r>
      <w:r w:rsidR="00C7459D" w:rsidRPr="001F42BC">
        <w:t xml:space="preserve">the performance of </w:t>
      </w:r>
      <w:r w:rsidR="003F4ADC" w:rsidRPr="001F42BC">
        <w:t>the functions of the National Cyber Security Coordinator under Part 4</w:t>
      </w:r>
      <w:r w:rsidR="000057B5" w:rsidRPr="001F42BC">
        <w:rPr>
          <w:i/>
        </w:rPr>
        <w:t xml:space="preserve"> </w:t>
      </w:r>
      <w:r w:rsidR="00AB5911" w:rsidRPr="001F42BC">
        <w:t>relating to</w:t>
      </w:r>
      <w:r w:rsidR="000057B5" w:rsidRPr="001F42BC">
        <w:t xml:space="preserve"> the cyber security incident</w:t>
      </w:r>
      <w:r w:rsidR="00C41198" w:rsidRPr="001F42BC">
        <w:t>;</w:t>
      </w:r>
    </w:p>
    <w:p w14:paraId="07EC7001" w14:textId="77777777" w:rsidR="00C41198" w:rsidRPr="001F42BC" w:rsidRDefault="00C41198" w:rsidP="008E55B1">
      <w:pPr>
        <w:pStyle w:val="paragraph"/>
      </w:pPr>
      <w:r w:rsidRPr="001F42BC">
        <w:tab/>
        <w:t>(</w:t>
      </w:r>
      <w:r w:rsidR="00A4496C" w:rsidRPr="001F42BC">
        <w:t>d</w:t>
      </w:r>
      <w:r w:rsidRPr="001F42BC">
        <w:t>)</w:t>
      </w:r>
      <w:r w:rsidRPr="001F42BC">
        <w:tab/>
        <w:t>informing and advising the Minister, and other Ministers of the Commonwealth, about the cyber security incident;</w:t>
      </w:r>
    </w:p>
    <w:p w14:paraId="14918AE4" w14:textId="77777777" w:rsidR="00C41198" w:rsidRPr="001F42BC" w:rsidRDefault="00C41198" w:rsidP="008E55B1">
      <w:pPr>
        <w:pStyle w:val="paragraph"/>
      </w:pPr>
      <w:r w:rsidRPr="001F42BC">
        <w:lastRenderedPageBreak/>
        <w:tab/>
        <w:t>(</w:t>
      </w:r>
      <w:r w:rsidR="00A4496C" w:rsidRPr="001F42BC">
        <w:t>e</w:t>
      </w:r>
      <w:r w:rsidRPr="001F42BC">
        <w:t>)</w:t>
      </w:r>
      <w:r w:rsidRPr="001F42BC">
        <w:tab/>
        <w:t xml:space="preserve">preventing or mitigating material risks that the cyber security incident has seriously prejudiced, is seriously prejudicing, or </w:t>
      </w:r>
      <w:r w:rsidR="0058466A" w:rsidRPr="001F42BC">
        <w:t>could reasonably be expected to</w:t>
      </w:r>
      <w:r w:rsidRPr="001F42BC">
        <w:t xml:space="preserve"> prejudice:</w:t>
      </w:r>
    </w:p>
    <w:p w14:paraId="2E8A0CF8" w14:textId="77777777" w:rsidR="00C41198" w:rsidRPr="001F42BC" w:rsidRDefault="00C41198" w:rsidP="008E55B1">
      <w:pPr>
        <w:pStyle w:val="paragraphsub"/>
      </w:pPr>
      <w:r w:rsidRPr="001F42BC">
        <w:tab/>
        <w:t>(i)</w:t>
      </w:r>
      <w:r w:rsidRPr="001F42BC">
        <w:tab/>
        <w:t>the social or economic stability of Australia or its people; or</w:t>
      </w:r>
    </w:p>
    <w:p w14:paraId="01204C28" w14:textId="77777777" w:rsidR="00C41198" w:rsidRPr="001F42BC" w:rsidRDefault="00C41198" w:rsidP="008E55B1">
      <w:pPr>
        <w:pStyle w:val="paragraphsub"/>
      </w:pPr>
      <w:r w:rsidRPr="001F42BC">
        <w:tab/>
        <w:t>(ii)</w:t>
      </w:r>
      <w:r w:rsidRPr="001F42BC">
        <w:tab/>
        <w:t>the defence of Australia; or</w:t>
      </w:r>
    </w:p>
    <w:p w14:paraId="4F1647A3" w14:textId="77777777" w:rsidR="00C41198" w:rsidRPr="001F42BC" w:rsidRDefault="00C41198" w:rsidP="008E55B1">
      <w:pPr>
        <w:pStyle w:val="paragraphsub"/>
      </w:pPr>
      <w:r w:rsidRPr="001F42BC">
        <w:tab/>
        <w:t>(iii)</w:t>
      </w:r>
      <w:r w:rsidRPr="001F42BC">
        <w:tab/>
        <w:t>national security;</w:t>
      </w:r>
    </w:p>
    <w:p w14:paraId="24C71F65" w14:textId="77777777" w:rsidR="00C41198" w:rsidRPr="001F42BC" w:rsidRDefault="00C41198" w:rsidP="008E55B1">
      <w:pPr>
        <w:pStyle w:val="paragraph"/>
      </w:pPr>
      <w:r w:rsidRPr="001F42BC">
        <w:tab/>
        <w:t>(</w:t>
      </w:r>
      <w:r w:rsidR="00A4496C" w:rsidRPr="001F42BC">
        <w:t>f</w:t>
      </w:r>
      <w:r w:rsidRPr="001F42BC">
        <w:t>)</w:t>
      </w:r>
      <w:r w:rsidRPr="001F42BC">
        <w:tab/>
        <w:t>preventing or mitigating material risks to a critical infrastructure asset;</w:t>
      </w:r>
    </w:p>
    <w:p w14:paraId="060C2935" w14:textId="77777777" w:rsidR="00C41198" w:rsidRPr="001F42BC" w:rsidRDefault="00C41198" w:rsidP="008E55B1">
      <w:pPr>
        <w:pStyle w:val="paragraph"/>
      </w:pPr>
      <w:r w:rsidRPr="001F42BC">
        <w:tab/>
        <w:t>(</w:t>
      </w:r>
      <w:r w:rsidR="00A4496C" w:rsidRPr="001F42BC">
        <w:t>g</w:t>
      </w:r>
      <w:r w:rsidRPr="001F42BC">
        <w:t>)</w:t>
      </w:r>
      <w:r w:rsidRPr="001F42BC">
        <w:tab/>
      </w:r>
      <w:r w:rsidR="00C7459D" w:rsidRPr="001F42BC">
        <w:t xml:space="preserve">the performance of </w:t>
      </w:r>
      <w:r w:rsidRPr="001F42BC">
        <w:t>the functions</w:t>
      </w:r>
      <w:r w:rsidR="00BA10BF" w:rsidRPr="001F42BC">
        <w:t xml:space="preserve"> of an intelligence agency;</w:t>
      </w:r>
    </w:p>
    <w:p w14:paraId="1B957C9F" w14:textId="77777777" w:rsidR="00C41198" w:rsidRPr="001F42BC" w:rsidRDefault="00BA10BF" w:rsidP="008E55B1">
      <w:pPr>
        <w:pStyle w:val="paragraph"/>
      </w:pPr>
      <w:r w:rsidRPr="001F42BC">
        <w:tab/>
        <w:t>(</w:t>
      </w:r>
      <w:r w:rsidR="00A4496C" w:rsidRPr="001F42BC">
        <w:t>h</w:t>
      </w:r>
      <w:r w:rsidRPr="001F42BC">
        <w:t>)</w:t>
      </w:r>
      <w:r w:rsidRPr="001F42BC">
        <w:tab/>
      </w:r>
      <w:r w:rsidR="00C7459D" w:rsidRPr="001F42BC">
        <w:t xml:space="preserve">the performance of </w:t>
      </w:r>
      <w:r w:rsidRPr="001F42BC">
        <w:t xml:space="preserve">the functions of </w:t>
      </w:r>
      <w:r w:rsidR="00C41198" w:rsidRPr="001F42BC">
        <w:t>a Commonwealth enforcement body</w:t>
      </w:r>
      <w:r w:rsidR="00147C76" w:rsidRPr="001F42BC">
        <w:t>.</w:t>
      </w:r>
    </w:p>
    <w:p w14:paraId="50DA933D" w14:textId="77777777" w:rsidR="00D378B6" w:rsidRPr="001F42BC" w:rsidRDefault="00D378B6" w:rsidP="008E55B1">
      <w:pPr>
        <w:pStyle w:val="notetext"/>
      </w:pPr>
      <w:r w:rsidRPr="001F42BC">
        <w:t>Note</w:t>
      </w:r>
      <w:r w:rsidR="005D2AF2" w:rsidRPr="001F42BC">
        <w:t xml:space="preserve"> 1</w:t>
      </w:r>
      <w:r w:rsidRPr="001F42BC">
        <w:t>:</w:t>
      </w:r>
      <w:r w:rsidRPr="001F42BC">
        <w:tab/>
      </w:r>
      <w:r w:rsidR="00BB6BBB" w:rsidRPr="001F42BC">
        <w:t xml:space="preserve">There are some limitations in relation to </w:t>
      </w:r>
      <w:r w:rsidR="00D75637" w:rsidRPr="001F42BC">
        <w:t>civil or regulatory functions against</w:t>
      </w:r>
      <w:r w:rsidR="0007243A" w:rsidRPr="001F42BC">
        <w:t xml:space="preserve"> entities that have provided information in relation to the incident</w:t>
      </w:r>
      <w:r w:rsidR="00BB6BBB" w:rsidRPr="001F42BC">
        <w:t xml:space="preserve">: see </w:t>
      </w:r>
      <w:r w:rsidR="00DC3283">
        <w:t>subsections 3</w:t>
      </w:r>
      <w:r w:rsidR="00E97247" w:rsidRPr="001F42BC">
        <w:t>8</w:t>
      </w:r>
      <w:r w:rsidR="00D03C3D" w:rsidRPr="001F42BC">
        <w:t>(2</w:t>
      </w:r>
      <w:r w:rsidR="001D0FB3" w:rsidRPr="001F42BC">
        <w:t>)</w:t>
      </w:r>
      <w:r w:rsidR="003F12FC" w:rsidRPr="001F42BC">
        <w:t xml:space="preserve"> and </w:t>
      </w:r>
      <w:r w:rsidR="00E97247" w:rsidRPr="001F42BC">
        <w:t>39</w:t>
      </w:r>
      <w:r w:rsidR="00D03C3D" w:rsidRPr="001F42BC">
        <w:t>(3)</w:t>
      </w:r>
      <w:r w:rsidR="00D95253" w:rsidRPr="001F42BC">
        <w:t>.</w:t>
      </w:r>
    </w:p>
    <w:p w14:paraId="6C4F5CD4" w14:textId="77777777" w:rsidR="005D2AF2" w:rsidRPr="001F42BC" w:rsidRDefault="005D2AF2" w:rsidP="008E55B1">
      <w:pPr>
        <w:pStyle w:val="notetext"/>
      </w:pPr>
      <w:r w:rsidRPr="001F42BC">
        <w:t>Note 2:</w:t>
      </w:r>
      <w:r w:rsidRPr="001F42BC">
        <w:tab/>
      </w:r>
      <w:r w:rsidR="00652F88" w:rsidRPr="001F42BC">
        <w:t xml:space="preserve">Certain information must not be disclosed to a State body under Parts of this Act unless a Minister of the State or Territory has consented to those Parts applying to the State body: see </w:t>
      </w:r>
      <w:r w:rsidR="00DC3283">
        <w:t>section 1</w:t>
      </w:r>
      <w:r w:rsidR="00E97247" w:rsidRPr="001F42BC">
        <w:t>1</w:t>
      </w:r>
      <w:r w:rsidR="005057BD" w:rsidRPr="001F42BC">
        <w:t>.</w:t>
      </w:r>
    </w:p>
    <w:p w14:paraId="3BA930C5" w14:textId="77777777" w:rsidR="00A02358" w:rsidRPr="001F42BC" w:rsidRDefault="00E97247" w:rsidP="008E55B1">
      <w:pPr>
        <w:pStyle w:val="ActHead5"/>
      </w:pPr>
      <w:bookmarkStart w:id="26" w:name="_Toc184306663"/>
      <w:r w:rsidRPr="008B006D">
        <w:rPr>
          <w:rStyle w:val="CharSectno"/>
        </w:rPr>
        <w:t>11</w:t>
      </w:r>
      <w:r w:rsidR="00A02358" w:rsidRPr="001F42BC">
        <w:t xml:space="preserve">  </w:t>
      </w:r>
      <w:r w:rsidR="007C6AAB" w:rsidRPr="001F42BC">
        <w:t>Disclosure to State body</w:t>
      </w:r>
      <w:bookmarkEnd w:id="26"/>
    </w:p>
    <w:p w14:paraId="64C0C3DD" w14:textId="77777777" w:rsidR="007C6AAB" w:rsidRPr="001F42BC" w:rsidRDefault="007C6AAB" w:rsidP="008E55B1">
      <w:pPr>
        <w:pStyle w:val="subsection"/>
      </w:pPr>
      <w:r w:rsidRPr="001F42BC">
        <w:tab/>
      </w:r>
      <w:r w:rsidR="00D233AA" w:rsidRPr="001F42BC">
        <w:t>(1)</w:t>
      </w:r>
      <w:r w:rsidRPr="001F42BC">
        <w:tab/>
        <w:t xml:space="preserve">Despite any other provision of this Act, information </w:t>
      </w:r>
      <w:r w:rsidR="00EA25D2" w:rsidRPr="001F42BC">
        <w:t xml:space="preserve">that may be disclosed </w:t>
      </w:r>
      <w:r w:rsidR="008844EF" w:rsidRPr="001F42BC">
        <w:t xml:space="preserve">to a </w:t>
      </w:r>
      <w:r w:rsidR="00F13E18" w:rsidRPr="001F42BC">
        <w:t>S</w:t>
      </w:r>
      <w:r w:rsidR="008844EF" w:rsidRPr="001F42BC">
        <w:t xml:space="preserve">tate body </w:t>
      </w:r>
      <w:r w:rsidR="00E46854" w:rsidRPr="001F42BC">
        <w:t xml:space="preserve">under </w:t>
      </w:r>
      <w:r w:rsidR="001F42BC" w:rsidRPr="001F42BC">
        <w:t>Part 3</w:t>
      </w:r>
      <w:r w:rsidR="00E46854" w:rsidRPr="001F42BC">
        <w:t xml:space="preserve">, </w:t>
      </w:r>
      <w:r w:rsidR="00092B03" w:rsidRPr="001F42BC">
        <w:t xml:space="preserve">4 or 5 </w:t>
      </w:r>
      <w:r w:rsidRPr="001F42BC">
        <w:t xml:space="preserve">must not be disclosed to </w:t>
      </w:r>
      <w:r w:rsidR="008844EF" w:rsidRPr="001F42BC">
        <w:t>the</w:t>
      </w:r>
      <w:r w:rsidRPr="001F42BC">
        <w:t xml:space="preserve"> State </w:t>
      </w:r>
      <w:r w:rsidR="00EA2C7B" w:rsidRPr="001F42BC">
        <w:t>b</w:t>
      </w:r>
      <w:r w:rsidRPr="001F42BC">
        <w:t>ody</w:t>
      </w:r>
      <w:r w:rsidR="008844EF" w:rsidRPr="001F42BC">
        <w:t xml:space="preserve"> under that Part</w:t>
      </w:r>
      <w:r w:rsidRPr="001F42BC">
        <w:t xml:space="preserve"> unless:</w:t>
      </w:r>
    </w:p>
    <w:p w14:paraId="5226EE5E" w14:textId="77777777" w:rsidR="00A02358" w:rsidRPr="001F42BC" w:rsidRDefault="00A02358" w:rsidP="008E55B1">
      <w:pPr>
        <w:pStyle w:val="paragraph"/>
      </w:pPr>
      <w:r w:rsidRPr="001F42BC">
        <w:tab/>
        <w:t>(a)</w:t>
      </w:r>
      <w:r w:rsidRPr="001F42BC">
        <w:tab/>
        <w:t>a Minister of the State</w:t>
      </w:r>
      <w:r w:rsidR="00EA2C7B" w:rsidRPr="001F42BC">
        <w:t xml:space="preserve"> or Territory</w:t>
      </w:r>
      <w:r w:rsidRPr="001F42BC">
        <w:t xml:space="preserve"> has informed the Minister administering this Act, in writing, that the State </w:t>
      </w:r>
      <w:r w:rsidR="00EA2C7B" w:rsidRPr="001F42BC">
        <w:t xml:space="preserve">or Territory </w:t>
      </w:r>
      <w:r w:rsidRPr="001F42BC">
        <w:t>gives consent to</w:t>
      </w:r>
      <w:r w:rsidR="00EA2C7B" w:rsidRPr="001F42BC">
        <w:t xml:space="preserve"> </w:t>
      </w:r>
      <w:r w:rsidR="00AD256F" w:rsidRPr="001F42BC">
        <w:t>the provisions of that Part applying to</w:t>
      </w:r>
      <w:r w:rsidR="00D233AA" w:rsidRPr="001F42BC">
        <w:t xml:space="preserve"> the </w:t>
      </w:r>
      <w:r w:rsidR="00F13E18" w:rsidRPr="001F42BC">
        <w:t>S</w:t>
      </w:r>
      <w:r w:rsidR="00D233AA" w:rsidRPr="001F42BC">
        <w:t>tate body</w:t>
      </w:r>
      <w:r w:rsidRPr="001F42BC">
        <w:t>; and</w:t>
      </w:r>
    </w:p>
    <w:p w14:paraId="3A937A5E" w14:textId="77777777" w:rsidR="00A02358" w:rsidRPr="001F42BC" w:rsidRDefault="00A02358" w:rsidP="008E55B1">
      <w:pPr>
        <w:pStyle w:val="paragraph"/>
      </w:pPr>
      <w:r w:rsidRPr="001F42BC">
        <w:tab/>
        <w:t>(b)</w:t>
      </w:r>
      <w:r w:rsidRPr="001F42BC">
        <w:tab/>
        <w:t xml:space="preserve">a Minister of the State </w:t>
      </w:r>
      <w:r w:rsidR="007B5094" w:rsidRPr="001F42BC">
        <w:t xml:space="preserve">or Territory </w:t>
      </w:r>
      <w:r w:rsidRPr="001F42BC">
        <w:t xml:space="preserve">has not informed the Minister administering this Act, in writing, that the State </w:t>
      </w:r>
      <w:r w:rsidR="00F13E18" w:rsidRPr="001F42BC">
        <w:t xml:space="preserve">or Territory </w:t>
      </w:r>
      <w:r w:rsidRPr="001F42BC">
        <w:t>withdraws that consent.</w:t>
      </w:r>
    </w:p>
    <w:p w14:paraId="46CA4968" w14:textId="77777777" w:rsidR="00327FC3" w:rsidRPr="001F42BC" w:rsidRDefault="00D233AA" w:rsidP="008E55B1">
      <w:pPr>
        <w:pStyle w:val="subsection"/>
      </w:pPr>
      <w:r w:rsidRPr="001F42BC">
        <w:tab/>
        <w:t>(2)</w:t>
      </w:r>
      <w:r w:rsidRPr="001F42BC">
        <w:tab/>
        <w:t xml:space="preserve">For the purposes of </w:t>
      </w:r>
      <w:r w:rsidR="001F42BC" w:rsidRPr="001F42BC">
        <w:t>paragraph (</w:t>
      </w:r>
      <w:r w:rsidRPr="001F42BC">
        <w:t>1)(a), a Minister of a State or Territory may give consent in relation to all State bodies</w:t>
      </w:r>
      <w:r w:rsidR="00327FC3" w:rsidRPr="001F42BC">
        <w:t xml:space="preserve">, a class of </w:t>
      </w:r>
      <w:r w:rsidR="00426863" w:rsidRPr="001F42BC">
        <w:t>S</w:t>
      </w:r>
      <w:r w:rsidR="00327FC3" w:rsidRPr="001F42BC">
        <w:t>tate bodies, or particular State bodies, of that State</w:t>
      </w:r>
      <w:r w:rsidR="00426863" w:rsidRPr="001F42BC">
        <w:t xml:space="preserve"> or Territory.</w:t>
      </w:r>
    </w:p>
    <w:p w14:paraId="596EEBC7" w14:textId="77777777" w:rsidR="00FD601D" w:rsidRPr="001F42BC" w:rsidRDefault="00513E70" w:rsidP="008E55B1">
      <w:pPr>
        <w:pStyle w:val="ActHead2"/>
        <w:pageBreakBefore/>
      </w:pPr>
      <w:bookmarkStart w:id="27" w:name="_Toc184306664"/>
      <w:bookmarkEnd w:id="25"/>
      <w:r w:rsidRPr="008B006D">
        <w:rPr>
          <w:rStyle w:val="CharPartNo"/>
        </w:rPr>
        <w:lastRenderedPageBreak/>
        <w:t>Part 2</w:t>
      </w:r>
      <w:r w:rsidR="00FD601D" w:rsidRPr="001F42BC">
        <w:t>—</w:t>
      </w:r>
      <w:r w:rsidR="00FD601D" w:rsidRPr="008B006D">
        <w:rPr>
          <w:rStyle w:val="CharPartText"/>
        </w:rPr>
        <w:t>Sec</w:t>
      </w:r>
      <w:r w:rsidR="009C04E7" w:rsidRPr="008B006D">
        <w:rPr>
          <w:rStyle w:val="CharPartText"/>
        </w:rPr>
        <w:t xml:space="preserve">urity </w:t>
      </w:r>
      <w:r w:rsidR="00C50BCA" w:rsidRPr="008B006D">
        <w:rPr>
          <w:rStyle w:val="CharPartText"/>
        </w:rPr>
        <w:t>standards for smart devices</w:t>
      </w:r>
      <w:bookmarkEnd w:id="27"/>
    </w:p>
    <w:p w14:paraId="0F5818B3" w14:textId="77777777" w:rsidR="00FD601D" w:rsidRPr="001F42BC" w:rsidRDefault="00513E70" w:rsidP="008E55B1">
      <w:pPr>
        <w:pStyle w:val="ActHead3"/>
      </w:pPr>
      <w:bookmarkStart w:id="28" w:name="_Toc184306665"/>
      <w:r w:rsidRPr="008B006D">
        <w:rPr>
          <w:rStyle w:val="CharDivNo"/>
        </w:rPr>
        <w:t>Division 1</w:t>
      </w:r>
      <w:r w:rsidR="00FD601D" w:rsidRPr="001F42BC">
        <w:t>—</w:t>
      </w:r>
      <w:r w:rsidR="00FD601D" w:rsidRPr="008B006D">
        <w:rPr>
          <w:rStyle w:val="CharDivText"/>
        </w:rPr>
        <w:t>Preliminary</w:t>
      </w:r>
      <w:bookmarkEnd w:id="28"/>
    </w:p>
    <w:p w14:paraId="41B8319E" w14:textId="77777777" w:rsidR="00FD601D" w:rsidRPr="001F42BC" w:rsidRDefault="00E97247" w:rsidP="008E55B1">
      <w:pPr>
        <w:pStyle w:val="ActHead5"/>
      </w:pPr>
      <w:bookmarkStart w:id="29" w:name="_Toc184306666"/>
      <w:r w:rsidRPr="008B006D">
        <w:rPr>
          <w:rStyle w:val="CharSectno"/>
        </w:rPr>
        <w:t>12</w:t>
      </w:r>
      <w:r w:rsidR="00FD601D" w:rsidRPr="001F42BC">
        <w:t xml:space="preserve">  Simplified outline of this Part</w:t>
      </w:r>
      <w:bookmarkEnd w:id="29"/>
    </w:p>
    <w:p w14:paraId="525442C7" w14:textId="77777777" w:rsidR="00FD601D" w:rsidRPr="001F42BC" w:rsidRDefault="00FD601D" w:rsidP="008E55B1">
      <w:pPr>
        <w:pStyle w:val="SOText"/>
      </w:pPr>
      <w:r w:rsidRPr="001F42BC">
        <w:t>The rules may provide mandatory security standards for products that can directly or indirectly connect to the internet (called relevant connectable products) that will be acquired in Australia in specified circumstances.</w:t>
      </w:r>
    </w:p>
    <w:p w14:paraId="0592B7F8" w14:textId="77777777" w:rsidR="00FD601D" w:rsidRPr="001F42BC" w:rsidRDefault="00FD601D" w:rsidP="008E55B1">
      <w:pPr>
        <w:pStyle w:val="SOText"/>
      </w:pPr>
      <w:r w:rsidRPr="001F42BC">
        <w:t>If the rules provide a security standard for a product:</w:t>
      </w:r>
    </w:p>
    <w:p w14:paraId="68A8593E" w14:textId="77777777" w:rsidR="00FD601D" w:rsidRPr="001F42BC" w:rsidRDefault="00FD601D" w:rsidP="008E55B1">
      <w:pPr>
        <w:pStyle w:val="SOPara"/>
      </w:pPr>
      <w:r w:rsidRPr="001F42BC">
        <w:tab/>
        <w:t>(a)</w:t>
      </w:r>
      <w:r w:rsidRPr="001F42BC">
        <w:tab/>
        <w:t>manufacturers must manufacture the product in compliance with the requirements of the security standard if they are aware, or could reasonably be expected to be aware, that the product will be acquired in Australia in the specified circumstances; and</w:t>
      </w:r>
    </w:p>
    <w:p w14:paraId="1D74898D" w14:textId="77777777" w:rsidR="00FD601D" w:rsidRPr="001F42BC" w:rsidRDefault="00FD601D" w:rsidP="008E55B1">
      <w:pPr>
        <w:pStyle w:val="SOPara"/>
      </w:pPr>
      <w:r w:rsidRPr="001F42BC">
        <w:tab/>
        <w:t>(b)</w:t>
      </w:r>
      <w:r w:rsidRPr="001F42BC">
        <w:tab/>
        <w:t>those manufacturers must also comply with any other obligations relating to the product in the security standard (for example, obligations to publish information about the product); and</w:t>
      </w:r>
    </w:p>
    <w:p w14:paraId="1ACD9A86" w14:textId="77777777" w:rsidR="00FD601D" w:rsidRPr="001F42BC" w:rsidRDefault="00FD601D" w:rsidP="008E55B1">
      <w:pPr>
        <w:pStyle w:val="SOPara"/>
      </w:pPr>
      <w:r w:rsidRPr="001F42BC">
        <w:tab/>
        <w:t>(c)</w:t>
      </w:r>
      <w:r w:rsidRPr="001F42BC">
        <w:tab/>
        <w:t xml:space="preserve">if the product does not comply it must not be supplied in Australia </w:t>
      </w:r>
      <w:r w:rsidR="006E3A73" w:rsidRPr="001F42BC">
        <w:t xml:space="preserve">if </w:t>
      </w:r>
      <w:r w:rsidRPr="001F42BC">
        <w:t>the supplier is aware, or could reasonably be expected to be aware, that the products will be acquired in Australia in those specified circumstances; and</w:t>
      </w:r>
    </w:p>
    <w:p w14:paraId="5CADD846" w14:textId="77777777" w:rsidR="00FD601D" w:rsidRPr="001F42BC" w:rsidRDefault="00FD601D" w:rsidP="008E55B1">
      <w:pPr>
        <w:pStyle w:val="SOPara"/>
      </w:pPr>
      <w:r w:rsidRPr="001F42BC">
        <w:tab/>
        <w:t>(d)</w:t>
      </w:r>
      <w:r w:rsidRPr="001F42BC">
        <w:tab/>
        <w:t>those suppliers must supply the product in Australia accompanied by a statement of compliance.</w:t>
      </w:r>
    </w:p>
    <w:p w14:paraId="144EEE38" w14:textId="77777777" w:rsidR="00FD601D" w:rsidRPr="001F42BC" w:rsidRDefault="00FD601D" w:rsidP="008E55B1">
      <w:pPr>
        <w:pStyle w:val="SOText"/>
      </w:pPr>
      <w:r w:rsidRPr="001F42BC">
        <w:t>A compliance notice, a stop notice and a recall notice may be given for non</w:t>
      </w:r>
      <w:r w:rsidR="008E55B1">
        <w:noBreakHyphen/>
      </w:r>
      <w:r w:rsidRPr="001F42BC">
        <w:t>compliance with obligations in this Part. Internal review may be sought for a decision to issue a notice.</w:t>
      </w:r>
    </w:p>
    <w:p w14:paraId="33158654" w14:textId="77777777" w:rsidR="00FD601D" w:rsidRPr="001F42BC" w:rsidRDefault="00FD601D" w:rsidP="008E55B1">
      <w:pPr>
        <w:pStyle w:val="SOText"/>
      </w:pPr>
      <w:r w:rsidRPr="001F42BC">
        <w:t xml:space="preserve">An independent audit of a product may be undertaken to determine compliance with the requirements of a security standard or </w:t>
      </w:r>
      <w:r w:rsidR="001613F5" w:rsidRPr="001F42BC">
        <w:t xml:space="preserve">requirements </w:t>
      </w:r>
      <w:r w:rsidRPr="001F42BC">
        <w:t>for the statement of compliance. The Secretary may request the manufacturer or supplier to provide the product, the statement of compliance or both for the purposes of the audit.</w:t>
      </w:r>
    </w:p>
    <w:p w14:paraId="5BCF0FE4" w14:textId="77777777" w:rsidR="00FD601D" w:rsidRPr="001F42BC" w:rsidRDefault="00E97247" w:rsidP="008E55B1">
      <w:pPr>
        <w:pStyle w:val="ActHead5"/>
      </w:pPr>
      <w:bookmarkStart w:id="30" w:name="_Toc184306667"/>
      <w:r w:rsidRPr="008B006D">
        <w:rPr>
          <w:rStyle w:val="CharSectno"/>
        </w:rPr>
        <w:lastRenderedPageBreak/>
        <w:t>13</w:t>
      </w:r>
      <w:r w:rsidR="00FD601D" w:rsidRPr="001F42BC">
        <w:t xml:space="preserve">  Application of this Part</w:t>
      </w:r>
      <w:bookmarkEnd w:id="30"/>
    </w:p>
    <w:p w14:paraId="31A193B1" w14:textId="77777777" w:rsidR="00776117" w:rsidRPr="001F42BC" w:rsidRDefault="00FD601D" w:rsidP="008E55B1">
      <w:pPr>
        <w:pStyle w:val="subsection"/>
      </w:pPr>
      <w:r w:rsidRPr="001F42BC">
        <w:tab/>
        <w:t>(1)</w:t>
      </w:r>
      <w:r w:rsidRPr="001F42BC">
        <w:tab/>
        <w:t>This Part applies to a relevant connectable product that is</w:t>
      </w:r>
      <w:r w:rsidR="00776117" w:rsidRPr="001F42BC">
        <w:t>:</w:t>
      </w:r>
    </w:p>
    <w:p w14:paraId="1EABBC6D" w14:textId="77777777" w:rsidR="00776117" w:rsidRPr="001F42BC" w:rsidRDefault="00776117" w:rsidP="008E55B1">
      <w:pPr>
        <w:pStyle w:val="paragraph"/>
      </w:pPr>
      <w:r w:rsidRPr="001F42BC">
        <w:tab/>
        <w:t>(a)</w:t>
      </w:r>
      <w:r w:rsidRPr="001F42BC">
        <w:tab/>
      </w:r>
      <w:r w:rsidR="00FD601D" w:rsidRPr="001F42BC">
        <w:t>manufactured</w:t>
      </w:r>
      <w:r w:rsidRPr="001F42BC">
        <w:t xml:space="preserve"> on or after the commencement of this Part; </w:t>
      </w:r>
      <w:r w:rsidR="00FD601D" w:rsidRPr="001F42BC">
        <w:t>or</w:t>
      </w:r>
    </w:p>
    <w:p w14:paraId="3D68743E" w14:textId="77777777" w:rsidR="00FD601D" w:rsidRPr="001F42BC" w:rsidRDefault="00776117" w:rsidP="008E55B1">
      <w:pPr>
        <w:pStyle w:val="paragraph"/>
      </w:pPr>
      <w:r w:rsidRPr="001F42BC">
        <w:tab/>
        <w:t>(b)</w:t>
      </w:r>
      <w:r w:rsidRPr="001F42BC">
        <w:tab/>
      </w:r>
      <w:r w:rsidR="00FD601D" w:rsidRPr="001F42BC">
        <w:t xml:space="preserve">supplied </w:t>
      </w:r>
      <w:r w:rsidRPr="001F42BC">
        <w:t xml:space="preserve">(other than as second hand goods) </w:t>
      </w:r>
      <w:r w:rsidR="00FD601D" w:rsidRPr="001F42BC">
        <w:t>on or after the commencement of this Part.</w:t>
      </w:r>
    </w:p>
    <w:p w14:paraId="6B4055C6" w14:textId="77777777" w:rsidR="00FD601D" w:rsidRPr="001F42BC" w:rsidRDefault="00FD601D" w:rsidP="008E55B1">
      <w:pPr>
        <w:pStyle w:val="subsection"/>
      </w:pPr>
      <w:r w:rsidRPr="001F42BC">
        <w:tab/>
        <w:t>(2)</w:t>
      </w:r>
      <w:r w:rsidRPr="001F42BC">
        <w:tab/>
        <w:t xml:space="preserve">A </w:t>
      </w:r>
      <w:r w:rsidRPr="001F42BC">
        <w:rPr>
          <w:b/>
          <w:i/>
        </w:rPr>
        <w:t>relevant connectable product</w:t>
      </w:r>
      <w:r w:rsidRPr="001F42BC">
        <w:t xml:space="preserve"> is a product that:</w:t>
      </w:r>
    </w:p>
    <w:p w14:paraId="1E27724F" w14:textId="77777777" w:rsidR="00FD601D" w:rsidRPr="001F42BC" w:rsidRDefault="00FD601D" w:rsidP="008E55B1">
      <w:pPr>
        <w:pStyle w:val="paragraph"/>
      </w:pPr>
      <w:r w:rsidRPr="001F42BC">
        <w:tab/>
        <w:t>(a)</w:t>
      </w:r>
      <w:r w:rsidRPr="001F42BC">
        <w:tab/>
        <w:t>is an internet</w:t>
      </w:r>
      <w:r w:rsidR="008E55B1">
        <w:noBreakHyphen/>
      </w:r>
      <w:r w:rsidRPr="001F42BC">
        <w:t>connectable product or a network</w:t>
      </w:r>
      <w:r w:rsidR="008E55B1">
        <w:noBreakHyphen/>
      </w:r>
      <w:r w:rsidRPr="001F42BC">
        <w:t>connectable product; and</w:t>
      </w:r>
    </w:p>
    <w:p w14:paraId="6A591165" w14:textId="77777777" w:rsidR="00FD601D" w:rsidRPr="001F42BC" w:rsidRDefault="00FD601D" w:rsidP="008E55B1">
      <w:pPr>
        <w:pStyle w:val="paragraph"/>
      </w:pPr>
      <w:r w:rsidRPr="001F42BC">
        <w:tab/>
        <w:t>(b)</w:t>
      </w:r>
      <w:r w:rsidRPr="001F42BC">
        <w:tab/>
        <w:t>is not exempted under the rules.</w:t>
      </w:r>
    </w:p>
    <w:p w14:paraId="75FD4194" w14:textId="77777777" w:rsidR="00FD601D" w:rsidRPr="001F42BC" w:rsidRDefault="00FD601D" w:rsidP="008E55B1">
      <w:pPr>
        <w:pStyle w:val="subsection"/>
      </w:pPr>
      <w:r w:rsidRPr="001F42BC">
        <w:tab/>
        <w:t>(3)</w:t>
      </w:r>
      <w:r w:rsidRPr="001F42BC">
        <w:tab/>
        <w:t xml:space="preserve">For the purposes of </w:t>
      </w:r>
      <w:r w:rsidR="001F42BC" w:rsidRPr="001F42BC">
        <w:t>paragraph (</w:t>
      </w:r>
      <w:r w:rsidRPr="001F42BC">
        <w:t>2)(b), the rules may specify that:</w:t>
      </w:r>
    </w:p>
    <w:p w14:paraId="0FC9CE91" w14:textId="77777777" w:rsidR="00FD601D" w:rsidRPr="001F42BC" w:rsidRDefault="00FD601D" w:rsidP="008E55B1">
      <w:pPr>
        <w:pStyle w:val="paragraph"/>
      </w:pPr>
      <w:r w:rsidRPr="001F42BC">
        <w:tab/>
        <w:t>(a)</w:t>
      </w:r>
      <w:r w:rsidRPr="001F42BC">
        <w:tab/>
        <w:t>classes of products are exempted; or</w:t>
      </w:r>
    </w:p>
    <w:p w14:paraId="4C0657A2" w14:textId="77777777" w:rsidR="00FD601D" w:rsidRPr="001F42BC" w:rsidRDefault="00FD601D" w:rsidP="008E55B1">
      <w:pPr>
        <w:pStyle w:val="paragraph"/>
      </w:pPr>
      <w:r w:rsidRPr="001F42BC">
        <w:tab/>
        <w:t>(b)</w:t>
      </w:r>
      <w:r w:rsidRPr="001F42BC">
        <w:tab/>
        <w:t>particular products are exempted.</w:t>
      </w:r>
    </w:p>
    <w:p w14:paraId="2A5CBC37" w14:textId="77777777" w:rsidR="00FD601D" w:rsidRPr="001F42BC" w:rsidRDefault="00FD601D" w:rsidP="008E55B1">
      <w:pPr>
        <w:pStyle w:val="subsection"/>
      </w:pPr>
      <w:r w:rsidRPr="001F42BC">
        <w:tab/>
        <w:t>(4)</w:t>
      </w:r>
      <w:r w:rsidRPr="001F42BC">
        <w:tab/>
        <w:t xml:space="preserve">An </w:t>
      </w:r>
      <w:r w:rsidRPr="001F42BC">
        <w:rPr>
          <w:b/>
          <w:i/>
        </w:rPr>
        <w:t>internet</w:t>
      </w:r>
      <w:r w:rsidR="008E55B1">
        <w:rPr>
          <w:b/>
          <w:i/>
        </w:rPr>
        <w:noBreakHyphen/>
      </w:r>
      <w:r w:rsidRPr="001F42BC">
        <w:rPr>
          <w:b/>
          <w:i/>
        </w:rPr>
        <w:t>connectable product</w:t>
      </w:r>
      <w:r w:rsidRPr="001F42BC">
        <w:t xml:space="preserve"> is a product that is capable of connecting to the internet using a communication protocol that forms part of the </w:t>
      </w:r>
      <w:r w:rsidR="0091155C" w:rsidRPr="001F42BC">
        <w:t>i</w:t>
      </w:r>
      <w:r w:rsidRPr="001F42BC">
        <w:t xml:space="preserve">nternet </w:t>
      </w:r>
      <w:r w:rsidR="0091155C" w:rsidRPr="001F42BC">
        <w:t>p</w:t>
      </w:r>
      <w:r w:rsidRPr="001F42BC">
        <w:t>rotocol suite to send and receive data over the internet.</w:t>
      </w:r>
    </w:p>
    <w:p w14:paraId="42AD6611" w14:textId="77777777" w:rsidR="00FD601D" w:rsidRPr="001F42BC" w:rsidRDefault="00FD601D" w:rsidP="008E55B1">
      <w:pPr>
        <w:pStyle w:val="subsection"/>
      </w:pPr>
      <w:r w:rsidRPr="001F42BC">
        <w:tab/>
        <w:t>(5)</w:t>
      </w:r>
      <w:r w:rsidRPr="001F42BC">
        <w:tab/>
        <w:t xml:space="preserve">A </w:t>
      </w:r>
      <w:r w:rsidRPr="001F42BC">
        <w:rPr>
          <w:b/>
          <w:i/>
        </w:rPr>
        <w:t>network</w:t>
      </w:r>
      <w:r w:rsidR="008E55B1">
        <w:rPr>
          <w:b/>
          <w:i/>
        </w:rPr>
        <w:noBreakHyphen/>
      </w:r>
      <w:r w:rsidRPr="001F42BC">
        <w:rPr>
          <w:b/>
          <w:i/>
        </w:rPr>
        <w:t>connectable product</w:t>
      </w:r>
      <w:r w:rsidRPr="001F42BC">
        <w:rPr>
          <w:i/>
        </w:rPr>
        <w:t xml:space="preserve"> </w:t>
      </w:r>
      <w:r w:rsidRPr="001F42BC">
        <w:t>is a product that:</w:t>
      </w:r>
    </w:p>
    <w:p w14:paraId="11317D16" w14:textId="77777777" w:rsidR="00FD601D" w:rsidRPr="001F42BC" w:rsidRDefault="00FD601D" w:rsidP="008E55B1">
      <w:pPr>
        <w:pStyle w:val="paragraph"/>
      </w:pPr>
      <w:r w:rsidRPr="001F42BC">
        <w:tab/>
        <w:t>(a)</w:t>
      </w:r>
      <w:r w:rsidRPr="001F42BC">
        <w:tab/>
        <w:t>is capable of both sending and receiving data by means of a transmission involving electrical or electromagnetic energy; and</w:t>
      </w:r>
    </w:p>
    <w:p w14:paraId="32985F7A" w14:textId="77777777" w:rsidR="00FD601D" w:rsidRPr="001F42BC" w:rsidRDefault="00FD601D" w:rsidP="008E55B1">
      <w:pPr>
        <w:pStyle w:val="paragraph"/>
      </w:pPr>
      <w:r w:rsidRPr="001F42BC">
        <w:tab/>
        <w:t>(b)</w:t>
      </w:r>
      <w:r w:rsidRPr="001F42BC">
        <w:tab/>
        <w:t>is not an internet</w:t>
      </w:r>
      <w:r w:rsidR="008E55B1">
        <w:noBreakHyphen/>
      </w:r>
      <w:r w:rsidRPr="001F42BC">
        <w:t>connectable product; and</w:t>
      </w:r>
    </w:p>
    <w:p w14:paraId="1A93A4CA" w14:textId="77777777" w:rsidR="00FD601D" w:rsidRPr="001F42BC" w:rsidRDefault="00FD601D" w:rsidP="008E55B1">
      <w:pPr>
        <w:pStyle w:val="paragraph"/>
      </w:pPr>
      <w:r w:rsidRPr="001F42BC">
        <w:tab/>
        <w:t>(c)</w:t>
      </w:r>
      <w:r w:rsidRPr="001F42BC">
        <w:tab/>
        <w:t xml:space="preserve">meets the condition in </w:t>
      </w:r>
      <w:r w:rsidR="001F42BC" w:rsidRPr="001F42BC">
        <w:t>subsection (</w:t>
      </w:r>
      <w:r w:rsidRPr="001F42BC">
        <w:t>6) or (7).</w:t>
      </w:r>
    </w:p>
    <w:p w14:paraId="2D258837" w14:textId="77777777" w:rsidR="00FD601D" w:rsidRPr="001F42BC" w:rsidRDefault="00FD601D" w:rsidP="008E55B1">
      <w:pPr>
        <w:pStyle w:val="subsection"/>
      </w:pPr>
      <w:r w:rsidRPr="001F42BC">
        <w:tab/>
        <w:t>(6)</w:t>
      </w:r>
      <w:r w:rsidRPr="001F42BC">
        <w:tab/>
        <w:t>A product meets the condition in this subsection if it is capable of connecting directly to an internet</w:t>
      </w:r>
      <w:r w:rsidR="008E55B1">
        <w:noBreakHyphen/>
      </w:r>
      <w:r w:rsidRPr="001F42BC">
        <w:t>connectable product by means of a communication protocol that forms part of the internet protocol suite.</w:t>
      </w:r>
    </w:p>
    <w:p w14:paraId="13E76D9D" w14:textId="77777777" w:rsidR="00FD601D" w:rsidRPr="001F42BC" w:rsidRDefault="00FD601D" w:rsidP="008E55B1">
      <w:pPr>
        <w:pStyle w:val="subsection"/>
      </w:pPr>
      <w:r w:rsidRPr="001F42BC">
        <w:tab/>
        <w:t>(7)</w:t>
      </w:r>
      <w:r w:rsidRPr="001F42BC">
        <w:tab/>
        <w:t xml:space="preserve">Subject to </w:t>
      </w:r>
      <w:r w:rsidR="00513E70" w:rsidRPr="001F42BC">
        <w:t>subsections (</w:t>
      </w:r>
      <w:r w:rsidRPr="001F42BC">
        <w:t>8) and (9), a product meets the condition in this subsection if:</w:t>
      </w:r>
    </w:p>
    <w:p w14:paraId="3064EC63" w14:textId="77777777" w:rsidR="00FD601D" w:rsidRPr="001F42BC" w:rsidRDefault="00FD601D" w:rsidP="008E55B1">
      <w:pPr>
        <w:pStyle w:val="paragraph"/>
      </w:pPr>
      <w:r w:rsidRPr="001F42BC">
        <w:tab/>
        <w:t>(a)</w:t>
      </w:r>
      <w:r w:rsidRPr="001F42BC">
        <w:tab/>
        <w:t xml:space="preserve">it is capable of connecting directly to 2 or more products at the same time by means of a communication protocol that does not form part of the </w:t>
      </w:r>
      <w:r w:rsidR="0091155C" w:rsidRPr="001F42BC">
        <w:t>i</w:t>
      </w:r>
      <w:r w:rsidRPr="001F42BC">
        <w:t xml:space="preserve">nternet </w:t>
      </w:r>
      <w:r w:rsidR="0091155C" w:rsidRPr="001F42BC">
        <w:t>p</w:t>
      </w:r>
      <w:r w:rsidRPr="001F42BC">
        <w:t>rotocol suite; and</w:t>
      </w:r>
    </w:p>
    <w:p w14:paraId="2ACD6F54" w14:textId="77777777" w:rsidR="00FD601D" w:rsidRPr="001F42BC" w:rsidRDefault="00FD601D" w:rsidP="008E55B1">
      <w:pPr>
        <w:pStyle w:val="paragraph"/>
      </w:pPr>
      <w:r w:rsidRPr="001F42BC">
        <w:tab/>
        <w:t>(b)</w:t>
      </w:r>
      <w:r w:rsidRPr="001F42BC">
        <w:tab/>
        <w:t>it is capable of connecting directly to an internet</w:t>
      </w:r>
      <w:r w:rsidR="008E55B1">
        <w:noBreakHyphen/>
      </w:r>
      <w:r w:rsidRPr="001F42BC">
        <w:t xml:space="preserve">connectable product by means of such a communication protocol </w:t>
      </w:r>
      <w:r w:rsidRPr="001F42BC">
        <w:lastRenderedPageBreak/>
        <w:t>(whether or not at the same time as it connects to any other product).</w:t>
      </w:r>
    </w:p>
    <w:p w14:paraId="2634A96E" w14:textId="77777777" w:rsidR="00FD601D" w:rsidRPr="001F42BC" w:rsidRDefault="00FD601D" w:rsidP="008E55B1">
      <w:pPr>
        <w:pStyle w:val="subsection"/>
      </w:pPr>
      <w:r w:rsidRPr="001F42BC">
        <w:tab/>
        <w:t>(8)</w:t>
      </w:r>
      <w:r w:rsidRPr="001F42BC">
        <w:tab/>
        <w:t xml:space="preserve">A product consisting of a wire or cable that is used merely to connect the product to another product does not meet the condition in </w:t>
      </w:r>
      <w:r w:rsidR="001F42BC" w:rsidRPr="001F42BC">
        <w:t>subsection (</w:t>
      </w:r>
      <w:r w:rsidRPr="001F42BC">
        <w:t>7).</w:t>
      </w:r>
    </w:p>
    <w:p w14:paraId="4D54B87A" w14:textId="77777777" w:rsidR="00FD601D" w:rsidRPr="001F42BC" w:rsidRDefault="00FD601D" w:rsidP="008E55B1">
      <w:pPr>
        <w:pStyle w:val="subsection"/>
      </w:pPr>
      <w:r w:rsidRPr="001F42BC">
        <w:tab/>
        <w:t>(9)</w:t>
      </w:r>
      <w:r w:rsidRPr="001F42BC">
        <w:tab/>
        <w:t>If:</w:t>
      </w:r>
    </w:p>
    <w:p w14:paraId="46360027" w14:textId="77777777" w:rsidR="00FD601D" w:rsidRPr="001F42BC" w:rsidRDefault="00FD601D" w:rsidP="008E55B1">
      <w:pPr>
        <w:pStyle w:val="paragraph"/>
      </w:pPr>
      <w:r w:rsidRPr="001F42BC">
        <w:tab/>
        <w:t>(a)</w:t>
      </w:r>
      <w:r w:rsidRPr="001F42BC">
        <w:tab/>
        <w:t>two or more products are designed to be used together for the purposes of facilitating the use of a computer</w:t>
      </w:r>
      <w:r w:rsidR="00731491" w:rsidRPr="001F42BC">
        <w:t xml:space="preserve"> (within the ordinary meaning of that expression</w:t>
      </w:r>
      <w:r w:rsidR="005A37A9" w:rsidRPr="001F42BC">
        <w:t>)</w:t>
      </w:r>
      <w:r w:rsidRPr="001F42BC">
        <w:t>; and</w:t>
      </w:r>
    </w:p>
    <w:p w14:paraId="20B0BE39" w14:textId="77777777" w:rsidR="00FD601D" w:rsidRPr="001F42BC" w:rsidRDefault="00FD601D" w:rsidP="008E55B1">
      <w:pPr>
        <w:pStyle w:val="paragraph"/>
      </w:pPr>
      <w:r w:rsidRPr="001F42BC">
        <w:tab/>
        <w:t>(b)</w:t>
      </w:r>
      <w:r w:rsidRPr="001F42BC">
        <w:tab/>
        <w:t xml:space="preserve">at least one of the products (the </w:t>
      </w:r>
      <w:r w:rsidRPr="001F42BC">
        <w:rPr>
          <w:b/>
          <w:i/>
        </w:rPr>
        <w:t>linking product</w:t>
      </w:r>
      <w:r w:rsidRPr="001F42BC">
        <w:t>) is capable of connecting directly to an internet</w:t>
      </w:r>
      <w:r w:rsidR="008E55B1">
        <w:noBreakHyphen/>
      </w:r>
      <w:r w:rsidRPr="001F42BC">
        <w:t>connectable product (whether the computer or some other product) by means of a communication protocol that does not form part of the internet protocol suite; and</w:t>
      </w:r>
    </w:p>
    <w:p w14:paraId="377E5352" w14:textId="77777777" w:rsidR="00FD601D" w:rsidRPr="001F42BC" w:rsidRDefault="00FD601D" w:rsidP="008E55B1">
      <w:pPr>
        <w:pStyle w:val="paragraph"/>
      </w:pPr>
      <w:r w:rsidRPr="001F42BC">
        <w:tab/>
        <w:t>(c)</w:t>
      </w:r>
      <w:r w:rsidRPr="001F42BC">
        <w:tab/>
        <w:t xml:space="preserve">each of the products (the </w:t>
      </w:r>
      <w:r w:rsidRPr="001F42BC">
        <w:rPr>
          <w:b/>
          <w:i/>
        </w:rPr>
        <w:t>input products</w:t>
      </w:r>
      <w:r w:rsidRPr="001F42BC">
        <w:t>) that is not a linking product is capable of connecting directly to the linking product, or, if there is more than one linking product, to each linking product:</w:t>
      </w:r>
    </w:p>
    <w:p w14:paraId="044F36A0" w14:textId="77777777" w:rsidR="00FD601D" w:rsidRPr="001F42BC" w:rsidRDefault="00FD601D" w:rsidP="008E55B1">
      <w:pPr>
        <w:pStyle w:val="paragraphsub"/>
      </w:pPr>
      <w:r w:rsidRPr="001F42BC">
        <w:tab/>
        <w:t>(i)</w:t>
      </w:r>
      <w:r w:rsidRPr="001F42BC">
        <w:tab/>
        <w:t>wirelessly; and</w:t>
      </w:r>
    </w:p>
    <w:p w14:paraId="6DEF56B0" w14:textId="77777777" w:rsidR="00FD601D" w:rsidRPr="001F42BC" w:rsidRDefault="00FD601D" w:rsidP="008E55B1">
      <w:pPr>
        <w:pStyle w:val="paragraphsub"/>
      </w:pPr>
      <w:r w:rsidRPr="001F42BC">
        <w:tab/>
        <w:t>(ii)</w:t>
      </w:r>
      <w:r w:rsidRPr="001F42BC">
        <w:tab/>
        <w:t>by means of a communication protocol that does not form part of the internet protocol suite;</w:t>
      </w:r>
    </w:p>
    <w:p w14:paraId="11DD917B" w14:textId="77777777" w:rsidR="00FD601D" w:rsidRPr="001F42BC" w:rsidRDefault="00FD601D" w:rsidP="008E55B1">
      <w:pPr>
        <w:pStyle w:val="subsection2"/>
      </w:pPr>
      <w:r w:rsidRPr="001F42BC">
        <w:t xml:space="preserve">each of the input products meets the condition in </w:t>
      </w:r>
      <w:r w:rsidR="001F42BC" w:rsidRPr="001F42BC">
        <w:t>subsection (</w:t>
      </w:r>
      <w:r w:rsidRPr="001F42BC">
        <w:t>7).</w:t>
      </w:r>
    </w:p>
    <w:p w14:paraId="7C22D2C1" w14:textId="77777777" w:rsidR="00FD601D" w:rsidRPr="001F42BC" w:rsidRDefault="00FD601D" w:rsidP="008E55B1">
      <w:pPr>
        <w:pStyle w:val="subsection"/>
      </w:pPr>
      <w:r w:rsidRPr="001F42BC">
        <w:rPr>
          <w:lang w:eastAsia="en-US"/>
        </w:rPr>
        <w:tab/>
      </w:r>
      <w:r w:rsidRPr="001F42BC">
        <w:t>(10)</w:t>
      </w:r>
      <w:r w:rsidRPr="001F42BC">
        <w:tab/>
        <w:t xml:space="preserve">For the purposes of </w:t>
      </w:r>
      <w:r w:rsidR="00513E70" w:rsidRPr="001F42BC">
        <w:t>subsections (</w:t>
      </w:r>
      <w:r w:rsidRPr="001F42BC">
        <w:t>4) to (9), a product is not prevented from being regarded as connecting directly to another product merely because the connection involves the use of a wire or cable.</w:t>
      </w:r>
    </w:p>
    <w:p w14:paraId="5EFC235B" w14:textId="77777777" w:rsidR="00FD601D" w:rsidRPr="001F42BC" w:rsidRDefault="00513E70" w:rsidP="008E55B1">
      <w:pPr>
        <w:pStyle w:val="ActHead3"/>
        <w:pageBreakBefore/>
      </w:pPr>
      <w:bookmarkStart w:id="31" w:name="_Toc184306668"/>
      <w:r w:rsidRPr="008B006D">
        <w:rPr>
          <w:rStyle w:val="CharDivNo"/>
        </w:rPr>
        <w:lastRenderedPageBreak/>
        <w:t>Division 2</w:t>
      </w:r>
      <w:r w:rsidR="00FD601D" w:rsidRPr="001F42BC">
        <w:t>—</w:t>
      </w:r>
      <w:r w:rsidR="00FD601D" w:rsidRPr="008B006D">
        <w:rPr>
          <w:rStyle w:val="CharDivText"/>
        </w:rPr>
        <w:t>Security standards for relevant connectable products</w:t>
      </w:r>
      <w:bookmarkEnd w:id="31"/>
    </w:p>
    <w:p w14:paraId="09E553F8" w14:textId="77777777" w:rsidR="00FD601D" w:rsidRPr="001F42BC" w:rsidRDefault="00E97247" w:rsidP="008E55B1">
      <w:pPr>
        <w:pStyle w:val="ActHead5"/>
      </w:pPr>
      <w:bookmarkStart w:id="32" w:name="_Toc184306669"/>
      <w:r w:rsidRPr="008B006D">
        <w:rPr>
          <w:rStyle w:val="CharSectno"/>
        </w:rPr>
        <w:t>14</w:t>
      </w:r>
      <w:r w:rsidR="00FD601D" w:rsidRPr="001F42BC">
        <w:t xml:space="preserve">  Security standards for relevant connectable products</w:t>
      </w:r>
      <w:bookmarkEnd w:id="32"/>
    </w:p>
    <w:p w14:paraId="3DD318E0" w14:textId="77777777" w:rsidR="00FD601D" w:rsidRPr="001F42BC" w:rsidRDefault="00FD601D" w:rsidP="008E55B1">
      <w:pPr>
        <w:pStyle w:val="subsection"/>
      </w:pPr>
      <w:r w:rsidRPr="001F42BC">
        <w:tab/>
        <w:t>(1)</w:t>
      </w:r>
      <w:r w:rsidRPr="001F42BC">
        <w:tab/>
        <w:t xml:space="preserve">The rules may make provision for, or in relation to, security standards for </w:t>
      </w:r>
      <w:bookmarkStart w:id="33" w:name="_Hlk174093192"/>
      <w:r w:rsidRPr="001F42BC">
        <w:t xml:space="preserve">specified classes of relevant connectable products </w:t>
      </w:r>
      <w:bookmarkStart w:id="34" w:name="_Hlk174093177"/>
      <w:bookmarkEnd w:id="33"/>
      <w:r w:rsidRPr="001F42BC">
        <w:t>that will be acquired in Australia in specified circumstances</w:t>
      </w:r>
      <w:bookmarkEnd w:id="34"/>
      <w:r w:rsidRPr="001F42BC">
        <w:t>.</w:t>
      </w:r>
    </w:p>
    <w:p w14:paraId="666E23A9" w14:textId="77777777" w:rsidR="00FD601D" w:rsidRPr="001F42BC" w:rsidRDefault="00FD601D" w:rsidP="008E55B1">
      <w:pPr>
        <w:pStyle w:val="subsection"/>
      </w:pPr>
      <w:r w:rsidRPr="001F42BC">
        <w:tab/>
        <w:t>(2)</w:t>
      </w:r>
      <w:r w:rsidRPr="001F42BC">
        <w:tab/>
        <w:t xml:space="preserve">Without limiting </w:t>
      </w:r>
      <w:r w:rsidR="001F42BC" w:rsidRPr="001F42BC">
        <w:t>subsection (</w:t>
      </w:r>
      <w:r w:rsidRPr="001F42BC">
        <w:t xml:space="preserve">1) a class of relevant connectable products specified for the purposes of </w:t>
      </w:r>
      <w:r w:rsidR="00036167" w:rsidRPr="001F42BC">
        <w:t xml:space="preserve">that </w:t>
      </w:r>
      <w:r w:rsidRPr="001F42BC">
        <w:t>subsection may consist of a particular relevant connectable product or of all relevant connectable products.</w:t>
      </w:r>
    </w:p>
    <w:p w14:paraId="2A5B05E1" w14:textId="77777777" w:rsidR="00FD601D" w:rsidRPr="001F42BC" w:rsidRDefault="00FD601D" w:rsidP="008E55B1">
      <w:pPr>
        <w:pStyle w:val="subsection"/>
      </w:pPr>
      <w:r w:rsidRPr="001F42BC">
        <w:tab/>
        <w:t>(3)</w:t>
      </w:r>
      <w:r w:rsidRPr="001F42BC">
        <w:tab/>
        <w:t xml:space="preserve">Despite </w:t>
      </w:r>
      <w:r w:rsidR="00DC3283">
        <w:t>subsection 1</w:t>
      </w:r>
      <w:r w:rsidRPr="001F42BC">
        <w:t xml:space="preserve">4(2) of the </w:t>
      </w:r>
      <w:r w:rsidRPr="001F42BC">
        <w:rPr>
          <w:i/>
        </w:rPr>
        <w:t>Legislation Act 2003</w:t>
      </w:r>
      <w:r w:rsidRPr="001F42BC">
        <w:t>, the rules may make provision in relation to a matter by applying, adopting or incorporating, with or without modification, any matter contained in an instrument or other writing as in force or existing from time to time.</w:t>
      </w:r>
    </w:p>
    <w:p w14:paraId="00FD4968" w14:textId="77777777" w:rsidR="00FD601D" w:rsidRPr="001F42BC" w:rsidRDefault="00E97247" w:rsidP="008E55B1">
      <w:pPr>
        <w:pStyle w:val="ActHead5"/>
      </w:pPr>
      <w:bookmarkStart w:id="35" w:name="_Toc184306670"/>
      <w:r w:rsidRPr="008B006D">
        <w:rPr>
          <w:rStyle w:val="CharSectno"/>
        </w:rPr>
        <w:t>15</w:t>
      </w:r>
      <w:r w:rsidR="00FD601D" w:rsidRPr="001F42BC">
        <w:t xml:space="preserve">  Compliance with security standard for a relevant connectable product</w:t>
      </w:r>
      <w:bookmarkEnd w:id="35"/>
    </w:p>
    <w:p w14:paraId="0FF5C4E5" w14:textId="77777777" w:rsidR="00FD601D" w:rsidRPr="001F42BC" w:rsidRDefault="00FD601D" w:rsidP="008E55B1">
      <w:pPr>
        <w:pStyle w:val="SubsectionHead"/>
      </w:pPr>
      <w:r w:rsidRPr="001F42BC">
        <w:t>Manufacturer must comply</w:t>
      </w:r>
    </w:p>
    <w:p w14:paraId="628F3BD0" w14:textId="77777777" w:rsidR="00FD601D" w:rsidRPr="001F42BC" w:rsidRDefault="00FD601D" w:rsidP="008E55B1">
      <w:pPr>
        <w:pStyle w:val="subsection"/>
      </w:pPr>
      <w:r w:rsidRPr="001F42BC">
        <w:tab/>
        <w:t>(1)</w:t>
      </w:r>
      <w:r w:rsidRPr="001F42BC">
        <w:tab/>
        <w:t>An entity must manufacture a relevant connectable product in compliance with the requirements of the security standard for a class of relevant connectable product that will be acquired in Australia in specified circumstances if:</w:t>
      </w:r>
    </w:p>
    <w:p w14:paraId="2BF68FDD" w14:textId="77777777" w:rsidR="00FD601D" w:rsidRPr="001F42BC" w:rsidRDefault="00FD601D" w:rsidP="008E55B1">
      <w:pPr>
        <w:pStyle w:val="paragraph"/>
      </w:pPr>
      <w:r w:rsidRPr="001F42BC">
        <w:tab/>
        <w:t>(a)</w:t>
      </w:r>
      <w:r w:rsidRPr="001F42BC">
        <w:tab/>
        <w:t>the product is included in that class; and</w:t>
      </w:r>
    </w:p>
    <w:p w14:paraId="2CF9E5A8" w14:textId="77777777" w:rsidR="00FD601D" w:rsidRPr="001F42BC" w:rsidRDefault="00FD601D" w:rsidP="008E55B1">
      <w:pPr>
        <w:pStyle w:val="paragraph"/>
      </w:pPr>
      <w:r w:rsidRPr="001F42BC">
        <w:tab/>
        <w:t>(b)</w:t>
      </w:r>
      <w:r w:rsidRPr="001F42BC">
        <w:tab/>
        <w:t>the entity is aware, or could reasonably be expected to be aware, that the product will be acquired in Australia in those circumstances.</w:t>
      </w:r>
    </w:p>
    <w:p w14:paraId="09EC25BE" w14:textId="77777777" w:rsidR="00FD601D" w:rsidRPr="001F42BC" w:rsidRDefault="00FD601D" w:rsidP="008E55B1">
      <w:pPr>
        <w:pStyle w:val="subsection"/>
      </w:pPr>
      <w:r w:rsidRPr="001F42BC">
        <w:tab/>
        <w:t>(2)</w:t>
      </w:r>
      <w:r w:rsidRPr="001F42BC">
        <w:tab/>
        <w:t>The entity must comply with any other requirements of the security standard that apply to the manufacturer of a product included in that class.</w:t>
      </w:r>
    </w:p>
    <w:p w14:paraId="437096FB" w14:textId="77777777" w:rsidR="00FD601D" w:rsidRPr="001F42BC" w:rsidRDefault="00FD601D" w:rsidP="008E55B1">
      <w:pPr>
        <w:pStyle w:val="subsection"/>
      </w:pPr>
      <w:r w:rsidRPr="001F42BC">
        <w:tab/>
        <w:t>(3)</w:t>
      </w:r>
      <w:r w:rsidRPr="001F42BC">
        <w:tab/>
        <w:t xml:space="preserve">An entity must not supply a product in Australia that was not manufactured in compliance with the requirements of the security </w:t>
      </w:r>
      <w:r w:rsidRPr="001F42BC">
        <w:lastRenderedPageBreak/>
        <w:t>standard for a class of relevant connectable product that will be acquired in Australia in specified circumstances if:</w:t>
      </w:r>
    </w:p>
    <w:p w14:paraId="515CF46C" w14:textId="77777777" w:rsidR="00FD601D" w:rsidRPr="001F42BC" w:rsidRDefault="00FD601D" w:rsidP="008E55B1">
      <w:pPr>
        <w:pStyle w:val="paragraph"/>
      </w:pPr>
      <w:r w:rsidRPr="001F42BC">
        <w:tab/>
        <w:t>(a)</w:t>
      </w:r>
      <w:r w:rsidRPr="001F42BC">
        <w:tab/>
        <w:t>the product is included in that class; and</w:t>
      </w:r>
    </w:p>
    <w:p w14:paraId="7619B9E2" w14:textId="77777777" w:rsidR="00FD601D" w:rsidRPr="001F42BC" w:rsidRDefault="00FD601D" w:rsidP="008E55B1">
      <w:pPr>
        <w:pStyle w:val="paragraph"/>
      </w:pPr>
      <w:r w:rsidRPr="001F42BC">
        <w:tab/>
        <w:t>(b)</w:t>
      </w:r>
      <w:r w:rsidRPr="001F42BC">
        <w:tab/>
        <w:t>the entity is aware, or could reasonably be expected to be aware, that the product will be acquired in Australia in those circumstances.</w:t>
      </w:r>
    </w:p>
    <w:p w14:paraId="53FD0D75" w14:textId="77777777" w:rsidR="00FD601D" w:rsidRPr="001F42BC" w:rsidRDefault="00FD601D" w:rsidP="008E55B1">
      <w:pPr>
        <w:pStyle w:val="subsection"/>
      </w:pPr>
      <w:r w:rsidRPr="001F42BC">
        <w:tab/>
        <w:t>(4)</w:t>
      </w:r>
      <w:r w:rsidRPr="001F42BC">
        <w:tab/>
        <w:t>The entity must comply with any other requirements of the security standard that apply to the supplier of a product included in that class.</w:t>
      </w:r>
    </w:p>
    <w:p w14:paraId="2DFA332C" w14:textId="77777777" w:rsidR="00FD601D" w:rsidRPr="001F42BC" w:rsidRDefault="00FD601D" w:rsidP="008E55B1">
      <w:pPr>
        <w:pStyle w:val="SubsectionHead"/>
      </w:pPr>
      <w:r w:rsidRPr="001F42BC">
        <w:t>Exception</w:t>
      </w:r>
    </w:p>
    <w:p w14:paraId="7289E783" w14:textId="77777777" w:rsidR="00FD601D" w:rsidRPr="001F42BC" w:rsidRDefault="00FD601D" w:rsidP="008E55B1">
      <w:pPr>
        <w:pStyle w:val="subsection"/>
      </w:pPr>
      <w:r w:rsidRPr="001F42BC">
        <w:tab/>
        <w:t>(5)</w:t>
      </w:r>
      <w:r w:rsidRPr="001F42BC">
        <w:tab/>
        <w:t xml:space="preserve">However, to the extent that a requirement in the security standard does not relate to any of the matters in </w:t>
      </w:r>
      <w:r w:rsidR="001F42BC" w:rsidRPr="001F42BC">
        <w:t>subsection (</w:t>
      </w:r>
      <w:r w:rsidRPr="001F42BC">
        <w:t xml:space="preserve">6), an entity is not required to comply with </w:t>
      </w:r>
      <w:r w:rsidR="00513E70" w:rsidRPr="001F42BC">
        <w:t>subsections (</w:t>
      </w:r>
      <w:r w:rsidRPr="001F42BC">
        <w:t>1) to (4) if the entity is not:</w:t>
      </w:r>
    </w:p>
    <w:p w14:paraId="2F838633" w14:textId="77777777" w:rsidR="00FD601D" w:rsidRPr="001F42BC" w:rsidRDefault="00FD601D" w:rsidP="008E55B1">
      <w:pPr>
        <w:pStyle w:val="paragraph"/>
      </w:pPr>
      <w:r w:rsidRPr="001F42BC">
        <w:tab/>
        <w:t>(a)</w:t>
      </w:r>
      <w:r w:rsidRPr="001F42BC">
        <w:tab/>
        <w:t>an entity that is a corporation to which paragraph 51(xx) of the Constitution applies; or</w:t>
      </w:r>
    </w:p>
    <w:p w14:paraId="63C024DF" w14:textId="77777777" w:rsidR="00FD601D" w:rsidRPr="001F42BC" w:rsidRDefault="00FD601D" w:rsidP="008E55B1">
      <w:pPr>
        <w:pStyle w:val="paragraph"/>
      </w:pPr>
      <w:r w:rsidRPr="001F42BC">
        <w:tab/>
        <w:t>(b)</w:t>
      </w:r>
      <w:r w:rsidRPr="001F42BC">
        <w:tab/>
        <w:t>an entity that is undertaking activities in the course of, or in relation to, trade or commerce with other countries, among the States, between Territories or between a Territory and a State.</w:t>
      </w:r>
    </w:p>
    <w:p w14:paraId="5D5370C0" w14:textId="77777777" w:rsidR="00FD601D" w:rsidRPr="001F42BC" w:rsidRDefault="00FD601D" w:rsidP="008E55B1">
      <w:pPr>
        <w:pStyle w:val="subsection"/>
      </w:pPr>
      <w:r w:rsidRPr="001F42BC">
        <w:tab/>
        <w:t>(6)</w:t>
      </w:r>
      <w:r w:rsidRPr="001F42BC">
        <w:tab/>
        <w:t>The matters are the following:</w:t>
      </w:r>
    </w:p>
    <w:p w14:paraId="65196B9C" w14:textId="77777777" w:rsidR="00FD601D" w:rsidRPr="001F42BC" w:rsidRDefault="00FD601D" w:rsidP="008E55B1">
      <w:pPr>
        <w:pStyle w:val="paragraph"/>
      </w:pPr>
      <w:r w:rsidRPr="001F42BC">
        <w:tab/>
        <w:t>(a)</w:t>
      </w:r>
      <w:r w:rsidRPr="001F42BC">
        <w:tab/>
        <w:t>the direct, or indirect, connection of the relevant connectable product to, a telegraphic, telephonic or other like service within the meaning of paragraph 51(v) of the Constitution (including, for example, connection to the internet);</w:t>
      </w:r>
    </w:p>
    <w:p w14:paraId="1B423529" w14:textId="77777777" w:rsidR="00FD601D" w:rsidRPr="001F42BC" w:rsidRDefault="00FD601D" w:rsidP="008E55B1">
      <w:pPr>
        <w:pStyle w:val="paragraph"/>
      </w:pPr>
      <w:r w:rsidRPr="001F42BC">
        <w:tab/>
        <w:t>(b)</w:t>
      </w:r>
      <w:r w:rsidRPr="001F42BC">
        <w:tab/>
        <w:t>the direct, or indirect, use by the relevant connectable product of such a service (including, for example, use of the internet);</w:t>
      </w:r>
    </w:p>
    <w:p w14:paraId="55FE388A" w14:textId="77777777" w:rsidR="00FD601D" w:rsidRPr="001F42BC" w:rsidRDefault="00FD601D" w:rsidP="008E55B1">
      <w:pPr>
        <w:pStyle w:val="paragraph"/>
      </w:pPr>
      <w:r w:rsidRPr="001F42BC">
        <w:tab/>
        <w:t>(c)</w:t>
      </w:r>
      <w:r w:rsidRPr="001F42BC">
        <w:tab/>
        <w:t>measures that would protect the relevant connectable product from an attack effected by means of such a service (including, for example, by means of the internet).</w:t>
      </w:r>
    </w:p>
    <w:p w14:paraId="14CBED63" w14:textId="77777777" w:rsidR="00FD601D" w:rsidRPr="001F42BC" w:rsidRDefault="00E97247" w:rsidP="008E55B1">
      <w:pPr>
        <w:pStyle w:val="ActHead5"/>
      </w:pPr>
      <w:bookmarkStart w:id="36" w:name="_Toc184306671"/>
      <w:r w:rsidRPr="008B006D">
        <w:rPr>
          <w:rStyle w:val="CharSectno"/>
        </w:rPr>
        <w:lastRenderedPageBreak/>
        <w:t>16</w:t>
      </w:r>
      <w:r w:rsidR="00FD601D" w:rsidRPr="001F42BC">
        <w:t xml:space="preserve">  Obligation to provide and supply products with a statement of compliance with security standard</w:t>
      </w:r>
      <w:bookmarkEnd w:id="36"/>
    </w:p>
    <w:p w14:paraId="6E5EADFA" w14:textId="77777777" w:rsidR="00FD601D" w:rsidRPr="001F42BC" w:rsidRDefault="00FD601D" w:rsidP="008E55B1">
      <w:pPr>
        <w:pStyle w:val="SubsectionHead"/>
      </w:pPr>
      <w:r w:rsidRPr="001F42BC">
        <w:t>Manufacturer must provide statement of compliance</w:t>
      </w:r>
    </w:p>
    <w:p w14:paraId="414546CF" w14:textId="77777777" w:rsidR="00FD601D" w:rsidRPr="001F42BC" w:rsidRDefault="00FD601D" w:rsidP="008E55B1">
      <w:pPr>
        <w:pStyle w:val="subsection"/>
      </w:pPr>
      <w:r w:rsidRPr="001F42BC">
        <w:tab/>
        <w:t>(1)</w:t>
      </w:r>
      <w:r w:rsidRPr="001F42BC">
        <w:tab/>
        <w:t>An entity that manufactures a relevant connectable product must provide, for the supply of the product in Australia, a statement of compliance with the security standard for a class of relevant connectable product that will be acquired in Australia in specified circumstances if:</w:t>
      </w:r>
    </w:p>
    <w:p w14:paraId="19BA37C3" w14:textId="77777777" w:rsidR="00FD601D" w:rsidRPr="001F42BC" w:rsidRDefault="00FD601D" w:rsidP="008E55B1">
      <w:pPr>
        <w:pStyle w:val="paragraph"/>
      </w:pPr>
      <w:r w:rsidRPr="001F42BC">
        <w:tab/>
        <w:t>(a)</w:t>
      </w:r>
      <w:r w:rsidRPr="001F42BC">
        <w:tab/>
        <w:t>the product is included in that class; and</w:t>
      </w:r>
    </w:p>
    <w:p w14:paraId="17F9EF09" w14:textId="77777777" w:rsidR="00FD601D" w:rsidRPr="001F42BC" w:rsidRDefault="00FD601D" w:rsidP="008E55B1">
      <w:pPr>
        <w:pStyle w:val="paragraph"/>
      </w:pPr>
      <w:r w:rsidRPr="001F42BC">
        <w:tab/>
        <w:t>(b)</w:t>
      </w:r>
      <w:r w:rsidRPr="001F42BC">
        <w:tab/>
        <w:t>the entity is aware, or could reasonably be expected to be aware, that the product will be acquired in Australia in those circumstances.</w:t>
      </w:r>
    </w:p>
    <w:p w14:paraId="6A53F2C6" w14:textId="77777777" w:rsidR="00FD601D" w:rsidRPr="001F42BC" w:rsidRDefault="00FD601D" w:rsidP="008E55B1">
      <w:pPr>
        <w:pStyle w:val="subsection"/>
      </w:pPr>
      <w:r w:rsidRPr="001F42BC">
        <w:tab/>
        <w:t>(2)</w:t>
      </w:r>
      <w:r w:rsidRPr="001F42BC">
        <w:tab/>
        <w:t>The entity must retain a copy of the statement of compliance for the period specified in the rules</w:t>
      </w:r>
      <w:r w:rsidR="006615F8" w:rsidRPr="001F42BC">
        <w:t xml:space="preserve"> for that class of statements.</w:t>
      </w:r>
    </w:p>
    <w:p w14:paraId="31959336" w14:textId="77777777" w:rsidR="00FD601D" w:rsidRPr="001F42BC" w:rsidRDefault="00FD601D" w:rsidP="008E55B1">
      <w:pPr>
        <w:pStyle w:val="SubsectionHead"/>
      </w:pPr>
      <w:r w:rsidRPr="001F42BC">
        <w:t>Supplier must supply the product with statement of compliance</w:t>
      </w:r>
    </w:p>
    <w:p w14:paraId="523D4D11" w14:textId="77777777" w:rsidR="00FD601D" w:rsidRPr="001F42BC" w:rsidRDefault="00FD601D" w:rsidP="008E55B1">
      <w:pPr>
        <w:pStyle w:val="subsection"/>
      </w:pPr>
      <w:r w:rsidRPr="001F42BC">
        <w:tab/>
        <w:t>(3)</w:t>
      </w:r>
      <w:r w:rsidRPr="001F42BC">
        <w:tab/>
        <w:t>An entity that supplies a relevant connectable product in Australia must supply the product with a statement of compliance with the security standard for a class of relevant connectable product that will be acquired in Australia in specified circumstances if:</w:t>
      </w:r>
    </w:p>
    <w:p w14:paraId="14C265D6" w14:textId="77777777" w:rsidR="00FD601D" w:rsidRPr="001F42BC" w:rsidRDefault="00FD601D" w:rsidP="008E55B1">
      <w:pPr>
        <w:pStyle w:val="paragraph"/>
      </w:pPr>
      <w:r w:rsidRPr="001F42BC">
        <w:tab/>
        <w:t>(a)</w:t>
      </w:r>
      <w:r w:rsidRPr="001F42BC">
        <w:tab/>
        <w:t>the product</w:t>
      </w:r>
      <w:r w:rsidR="00EA53F8" w:rsidRPr="001F42BC">
        <w:t xml:space="preserve"> is</w:t>
      </w:r>
      <w:r w:rsidRPr="001F42BC">
        <w:t xml:space="preserve"> included in that class; and</w:t>
      </w:r>
    </w:p>
    <w:p w14:paraId="00C9825C" w14:textId="77777777" w:rsidR="00FD601D" w:rsidRPr="001F42BC" w:rsidRDefault="00FD601D" w:rsidP="008E55B1">
      <w:pPr>
        <w:pStyle w:val="paragraph"/>
      </w:pPr>
      <w:r w:rsidRPr="001F42BC">
        <w:tab/>
        <w:t>(b)</w:t>
      </w:r>
      <w:r w:rsidRPr="001F42BC">
        <w:tab/>
        <w:t>the entity is aware, or could reasonably be expected to be aware, that the product will be acquired in Australia in those circumstances.</w:t>
      </w:r>
    </w:p>
    <w:p w14:paraId="4D9ABF10" w14:textId="77777777" w:rsidR="00FD601D" w:rsidRPr="001F42BC" w:rsidRDefault="00FD601D" w:rsidP="008E55B1">
      <w:pPr>
        <w:pStyle w:val="subsection"/>
      </w:pPr>
      <w:r w:rsidRPr="001F42BC">
        <w:tab/>
        <w:t>(4)</w:t>
      </w:r>
      <w:r w:rsidRPr="001F42BC">
        <w:tab/>
        <w:t>The entity must retain a copy of the statement of compliance for the period specified in the rules</w:t>
      </w:r>
      <w:r w:rsidR="006615F8" w:rsidRPr="001F42BC">
        <w:t xml:space="preserve"> for that class of statements.</w:t>
      </w:r>
    </w:p>
    <w:p w14:paraId="44A0B922" w14:textId="77777777" w:rsidR="00FD601D" w:rsidRPr="001F42BC" w:rsidRDefault="00FD601D" w:rsidP="008E55B1">
      <w:pPr>
        <w:pStyle w:val="SubsectionHead"/>
      </w:pPr>
      <w:r w:rsidRPr="001F42BC">
        <w:t>Requirements for statement of compliance</w:t>
      </w:r>
    </w:p>
    <w:p w14:paraId="64EB1701" w14:textId="77777777" w:rsidR="00FD601D" w:rsidRPr="001F42BC" w:rsidRDefault="00FD601D" w:rsidP="008E55B1">
      <w:pPr>
        <w:pStyle w:val="subsection"/>
      </w:pPr>
      <w:r w:rsidRPr="001F42BC">
        <w:tab/>
        <w:t>(5)</w:t>
      </w:r>
      <w:r w:rsidRPr="001F42BC">
        <w:tab/>
        <w:t xml:space="preserve">The statement of compliance with the security standard under </w:t>
      </w:r>
      <w:r w:rsidR="001F42BC" w:rsidRPr="001F42BC">
        <w:t>subsection (</w:t>
      </w:r>
      <w:r w:rsidRPr="001F42BC">
        <w:t>1) or (2) must</w:t>
      </w:r>
      <w:r w:rsidR="00001604" w:rsidRPr="001F42BC">
        <w:t xml:space="preserve"> </w:t>
      </w:r>
      <w:r w:rsidRPr="001F42BC">
        <w:t>meet the requirements provided by the rules</w:t>
      </w:r>
      <w:r w:rsidR="00360FB3" w:rsidRPr="001F42BC">
        <w:t xml:space="preserve"> for that class</w:t>
      </w:r>
      <w:r w:rsidR="00FC300B" w:rsidRPr="001F42BC">
        <w:t xml:space="preserve"> of statements</w:t>
      </w:r>
      <w:r w:rsidR="00001604" w:rsidRPr="001F42BC">
        <w:t>.</w:t>
      </w:r>
    </w:p>
    <w:p w14:paraId="29DE7069" w14:textId="77777777" w:rsidR="006615F8" w:rsidRPr="001F42BC" w:rsidRDefault="006615F8" w:rsidP="008E55B1">
      <w:pPr>
        <w:pStyle w:val="SubsectionHead"/>
      </w:pPr>
      <w:r w:rsidRPr="001F42BC">
        <w:lastRenderedPageBreak/>
        <w:t>Matters relating to the rule making powers</w:t>
      </w:r>
    </w:p>
    <w:p w14:paraId="558B26F6" w14:textId="77777777" w:rsidR="00FC300B" w:rsidRPr="001F42BC" w:rsidRDefault="00360FB3" w:rsidP="008E55B1">
      <w:pPr>
        <w:pStyle w:val="subsection"/>
      </w:pPr>
      <w:r w:rsidRPr="001F42BC">
        <w:tab/>
        <w:t>(6)</w:t>
      </w:r>
      <w:r w:rsidRPr="001F42BC">
        <w:tab/>
        <w:t xml:space="preserve">Without limiting </w:t>
      </w:r>
      <w:r w:rsidR="001F42BC" w:rsidRPr="001F42BC">
        <w:t>subsection (</w:t>
      </w:r>
      <w:r w:rsidR="006615F8" w:rsidRPr="001F42BC">
        <w:t xml:space="preserve">2), (4) or </w:t>
      </w:r>
      <w:r w:rsidRPr="001F42BC">
        <w:t>(</w:t>
      </w:r>
      <w:r w:rsidR="00FC300B" w:rsidRPr="001F42BC">
        <w:t>5</w:t>
      </w:r>
      <w:r w:rsidRPr="001F42BC">
        <w:t xml:space="preserve">) a class of </w:t>
      </w:r>
      <w:r w:rsidR="00FC300B" w:rsidRPr="001F42BC">
        <w:t>statements may consist of a statement for a particular relevant connectable product or a particular security standard or all relevant connectable products or all security standards.</w:t>
      </w:r>
    </w:p>
    <w:p w14:paraId="56629BC2" w14:textId="77777777" w:rsidR="00FD601D" w:rsidRPr="001F42BC" w:rsidRDefault="00513E70" w:rsidP="008E55B1">
      <w:pPr>
        <w:pStyle w:val="ActHead3"/>
        <w:pageBreakBefore/>
      </w:pPr>
      <w:bookmarkStart w:id="37" w:name="_Toc184306672"/>
      <w:r w:rsidRPr="008B006D">
        <w:rPr>
          <w:rStyle w:val="CharDivNo"/>
        </w:rPr>
        <w:lastRenderedPageBreak/>
        <w:t>Division 3</w:t>
      </w:r>
      <w:r w:rsidR="00FD601D" w:rsidRPr="001F42BC">
        <w:t>—</w:t>
      </w:r>
      <w:r w:rsidR="00FD601D" w:rsidRPr="008B006D">
        <w:rPr>
          <w:rStyle w:val="CharDivText"/>
        </w:rPr>
        <w:t>Enforcement</w:t>
      </w:r>
      <w:bookmarkEnd w:id="37"/>
    </w:p>
    <w:p w14:paraId="1FFE4D00" w14:textId="77777777" w:rsidR="00FD601D" w:rsidRPr="001F42BC" w:rsidRDefault="00E97247" w:rsidP="008E55B1">
      <w:pPr>
        <w:pStyle w:val="ActHead5"/>
      </w:pPr>
      <w:bookmarkStart w:id="38" w:name="_Toc184306673"/>
      <w:r w:rsidRPr="008B006D">
        <w:rPr>
          <w:rStyle w:val="CharSectno"/>
        </w:rPr>
        <w:t>17</w:t>
      </w:r>
      <w:r w:rsidR="00FD601D" w:rsidRPr="001F42BC">
        <w:t xml:space="preserve">  Compliance notice</w:t>
      </w:r>
      <w:bookmarkEnd w:id="38"/>
    </w:p>
    <w:p w14:paraId="79DCC593" w14:textId="77777777" w:rsidR="00FD601D" w:rsidRPr="001F42BC" w:rsidRDefault="00FD601D" w:rsidP="008E55B1">
      <w:pPr>
        <w:pStyle w:val="subsection"/>
      </w:pPr>
      <w:r w:rsidRPr="001F42BC">
        <w:tab/>
        <w:t>(1)</w:t>
      </w:r>
      <w:r w:rsidRPr="001F42BC">
        <w:tab/>
        <w:t xml:space="preserve">The Secretary may give an entity that must comply with an obligation under </w:t>
      </w:r>
      <w:r w:rsidR="00DC3283">
        <w:t>section 1</w:t>
      </w:r>
      <w:r w:rsidR="00E97247" w:rsidRPr="001F42BC">
        <w:t>5</w:t>
      </w:r>
      <w:r w:rsidRPr="001F42BC">
        <w:t xml:space="preserve"> or </w:t>
      </w:r>
      <w:r w:rsidR="00E97247" w:rsidRPr="001F42BC">
        <w:t>16</w:t>
      </w:r>
      <w:r w:rsidRPr="001F42BC">
        <w:t xml:space="preserve"> a compliance notice if the Secretary:</w:t>
      </w:r>
    </w:p>
    <w:p w14:paraId="25948AAC" w14:textId="77777777" w:rsidR="00FD601D" w:rsidRPr="001F42BC" w:rsidRDefault="00FD601D" w:rsidP="008E55B1">
      <w:pPr>
        <w:pStyle w:val="paragraph"/>
      </w:pPr>
      <w:r w:rsidRPr="001F42BC">
        <w:tab/>
        <w:t>(a)</w:t>
      </w:r>
      <w:r w:rsidRPr="001F42BC">
        <w:tab/>
        <w:t>is reasonably satisfied that the entity is not complying with the obligation; or</w:t>
      </w:r>
    </w:p>
    <w:p w14:paraId="4E989C1C" w14:textId="77777777" w:rsidR="00FD601D" w:rsidRPr="001F42BC" w:rsidRDefault="00FD601D" w:rsidP="008E55B1">
      <w:pPr>
        <w:pStyle w:val="paragraph"/>
      </w:pPr>
      <w:r w:rsidRPr="001F42BC">
        <w:tab/>
        <w:t>(b)</w:t>
      </w:r>
      <w:r w:rsidRPr="001F42BC">
        <w:tab/>
        <w:t>is aware of information that suggests that the entity may not be complying with the obligation.</w:t>
      </w:r>
    </w:p>
    <w:p w14:paraId="4FA9BDC8" w14:textId="77777777" w:rsidR="00FD601D" w:rsidRPr="001F42BC" w:rsidRDefault="00FD601D" w:rsidP="008E55B1">
      <w:pPr>
        <w:pStyle w:val="subsection"/>
      </w:pPr>
      <w:r w:rsidRPr="001F42BC">
        <w:tab/>
        <w:t>(2)</w:t>
      </w:r>
      <w:r w:rsidRPr="001F42BC">
        <w:tab/>
        <w:t>The compliance notice must:</w:t>
      </w:r>
    </w:p>
    <w:p w14:paraId="3DE272CE" w14:textId="77777777" w:rsidR="00FD601D" w:rsidRPr="001F42BC" w:rsidRDefault="00FD601D" w:rsidP="008E55B1">
      <w:pPr>
        <w:pStyle w:val="paragraph"/>
      </w:pPr>
      <w:r w:rsidRPr="001F42BC">
        <w:tab/>
        <w:t>(a)</w:t>
      </w:r>
      <w:r w:rsidRPr="001F42BC">
        <w:tab/>
        <w:t>set out the name of the entity to which the notice is given; and</w:t>
      </w:r>
    </w:p>
    <w:p w14:paraId="335B17D0" w14:textId="77777777" w:rsidR="00FD601D" w:rsidRPr="001F42BC" w:rsidRDefault="00FD601D" w:rsidP="008E55B1">
      <w:pPr>
        <w:pStyle w:val="paragraph"/>
      </w:pPr>
      <w:r w:rsidRPr="001F42BC">
        <w:tab/>
        <w:t>(b)</w:t>
      </w:r>
      <w:r w:rsidRPr="001F42BC">
        <w:tab/>
        <w:t>set out brief details of the non</w:t>
      </w:r>
      <w:r w:rsidR="008E55B1">
        <w:noBreakHyphen/>
      </w:r>
      <w:r w:rsidRPr="001F42BC">
        <w:t>compliance or possible non</w:t>
      </w:r>
      <w:r w:rsidR="008E55B1">
        <w:noBreakHyphen/>
      </w:r>
      <w:r w:rsidRPr="001F42BC">
        <w:t>compliance; and</w:t>
      </w:r>
    </w:p>
    <w:p w14:paraId="48AD4B46" w14:textId="77777777" w:rsidR="00FD601D" w:rsidRPr="001F42BC" w:rsidRDefault="00FD601D" w:rsidP="008E55B1">
      <w:pPr>
        <w:pStyle w:val="paragraph"/>
      </w:pPr>
      <w:r w:rsidRPr="001F42BC">
        <w:tab/>
        <w:t>(c)</w:t>
      </w:r>
      <w:r w:rsidRPr="001F42BC">
        <w:tab/>
        <w:t>specify action within the entity</w:t>
      </w:r>
      <w:r w:rsidR="00705423" w:rsidRPr="001F42BC">
        <w:t>’</w:t>
      </w:r>
      <w:r w:rsidRPr="001F42BC">
        <w:t>s control that the entity must take in order to address the non</w:t>
      </w:r>
      <w:r w:rsidR="008E55B1">
        <w:noBreakHyphen/>
      </w:r>
      <w:r w:rsidRPr="001F42BC">
        <w:t>compliance or possible non</w:t>
      </w:r>
      <w:r w:rsidR="008E55B1">
        <w:noBreakHyphen/>
      </w:r>
      <w:r w:rsidRPr="001F42BC">
        <w:t>compliance; and</w:t>
      </w:r>
    </w:p>
    <w:p w14:paraId="3B2D858F" w14:textId="77777777" w:rsidR="00FD601D" w:rsidRPr="001F42BC" w:rsidRDefault="00FD601D" w:rsidP="008E55B1">
      <w:pPr>
        <w:pStyle w:val="paragraph"/>
      </w:pPr>
      <w:r w:rsidRPr="001F42BC">
        <w:tab/>
        <w:t>(d)</w:t>
      </w:r>
      <w:r w:rsidRPr="001F42BC">
        <w:tab/>
        <w:t>specify a reasonable period within which the entity must take the specified action; and</w:t>
      </w:r>
    </w:p>
    <w:p w14:paraId="5C69A394" w14:textId="77777777" w:rsidR="00FD601D" w:rsidRPr="001F42BC" w:rsidRDefault="00FD601D" w:rsidP="008E55B1">
      <w:pPr>
        <w:pStyle w:val="paragraph"/>
      </w:pPr>
      <w:r w:rsidRPr="001F42BC">
        <w:tab/>
        <w:t>(e)</w:t>
      </w:r>
      <w:r w:rsidRPr="001F42BC">
        <w:tab/>
        <w:t>if the Secretary considers it appropriate—specify a reasonable period within which the entity must provide the Secretary with evidence that the entity has taken the specified action; and</w:t>
      </w:r>
    </w:p>
    <w:p w14:paraId="5BB53C6E" w14:textId="77777777" w:rsidR="00FD601D" w:rsidRPr="001F42BC" w:rsidRDefault="00FD601D" w:rsidP="008E55B1">
      <w:pPr>
        <w:pStyle w:val="paragraph"/>
      </w:pPr>
      <w:r w:rsidRPr="001F42BC">
        <w:tab/>
        <w:t>(f)</w:t>
      </w:r>
      <w:r w:rsidRPr="001F42BC">
        <w:tab/>
        <w:t>explain what may happen if the entity does not comply with the notice; and</w:t>
      </w:r>
    </w:p>
    <w:p w14:paraId="52DC35BB" w14:textId="77777777" w:rsidR="00FD601D" w:rsidRPr="001F42BC" w:rsidRDefault="00FD601D" w:rsidP="008E55B1">
      <w:pPr>
        <w:pStyle w:val="paragraph"/>
      </w:pPr>
      <w:r w:rsidRPr="001F42BC">
        <w:tab/>
        <w:t>(g)</w:t>
      </w:r>
      <w:r w:rsidRPr="001F42BC">
        <w:tab/>
        <w:t>explain how the entity may seek review of the decision to issue the notice; and</w:t>
      </w:r>
    </w:p>
    <w:p w14:paraId="650624BE" w14:textId="77777777" w:rsidR="00FD601D" w:rsidRPr="001F42BC" w:rsidRDefault="00FD601D" w:rsidP="008E55B1">
      <w:pPr>
        <w:pStyle w:val="paragraph"/>
      </w:pPr>
      <w:r w:rsidRPr="001F42BC">
        <w:tab/>
        <w:t>(h)</w:t>
      </w:r>
      <w:r w:rsidRPr="001F42BC">
        <w:tab/>
        <w:t>set out any other matters prescribed by the rules.</w:t>
      </w:r>
    </w:p>
    <w:p w14:paraId="37BC76C0" w14:textId="77777777" w:rsidR="00FD601D" w:rsidRPr="001F42BC" w:rsidRDefault="00FD601D" w:rsidP="008E55B1">
      <w:pPr>
        <w:pStyle w:val="subsection"/>
      </w:pPr>
      <w:r w:rsidRPr="001F42BC">
        <w:tab/>
        <w:t>(3)</w:t>
      </w:r>
      <w:r w:rsidRPr="001F42BC">
        <w:tab/>
        <w:t>Before giving the notice to the entity, the Secretary must:</w:t>
      </w:r>
    </w:p>
    <w:p w14:paraId="5424628A" w14:textId="77777777" w:rsidR="00FD601D" w:rsidRPr="001F42BC" w:rsidRDefault="00FD601D" w:rsidP="008E55B1">
      <w:pPr>
        <w:pStyle w:val="paragraph"/>
      </w:pPr>
      <w:r w:rsidRPr="001F42BC">
        <w:tab/>
        <w:t>(a)</w:t>
      </w:r>
      <w:r w:rsidRPr="001F42BC">
        <w:tab/>
        <w:t>notify the entity that the Secretary intends to give the notice to the entity; and</w:t>
      </w:r>
    </w:p>
    <w:p w14:paraId="12E52A38" w14:textId="77777777" w:rsidR="00FD601D" w:rsidRPr="001F42BC" w:rsidRDefault="00FD601D" w:rsidP="008E55B1">
      <w:pPr>
        <w:pStyle w:val="paragraph"/>
      </w:pPr>
      <w:r w:rsidRPr="001F42BC">
        <w:tab/>
        <w:t>(b)</w:t>
      </w:r>
      <w:r w:rsidRPr="001F42BC">
        <w:tab/>
        <w:t>give the entity a specified period (which must not be shorter than 10 days) to make representations about the giving of the notice.</w:t>
      </w:r>
    </w:p>
    <w:p w14:paraId="7C9150E6" w14:textId="77777777" w:rsidR="00FD601D" w:rsidRPr="001F42BC" w:rsidRDefault="00FD601D" w:rsidP="008E55B1">
      <w:pPr>
        <w:pStyle w:val="subsection"/>
      </w:pPr>
      <w:r w:rsidRPr="001F42BC">
        <w:lastRenderedPageBreak/>
        <w:tab/>
        <w:t>(4)</w:t>
      </w:r>
      <w:r w:rsidRPr="001F42BC">
        <w:tab/>
        <w:t>Only one compliance notice may be given to an entity in relation to a particular instance of the entity</w:t>
      </w:r>
      <w:r w:rsidR="00705423" w:rsidRPr="001F42BC">
        <w:t>’</w:t>
      </w:r>
      <w:r w:rsidRPr="001F42BC">
        <w:t>s non</w:t>
      </w:r>
      <w:r w:rsidR="008E55B1">
        <w:noBreakHyphen/>
      </w:r>
      <w:r w:rsidRPr="001F42BC">
        <w:t>compliance, or possible non</w:t>
      </w:r>
      <w:r w:rsidR="008E55B1">
        <w:noBreakHyphen/>
      </w:r>
      <w:r w:rsidRPr="001F42BC">
        <w:t>compliance</w:t>
      </w:r>
      <w:r w:rsidR="00EA53F8" w:rsidRPr="001F42BC">
        <w:t>,</w:t>
      </w:r>
      <w:r w:rsidRPr="001F42BC">
        <w:t xml:space="preserve"> with an obligation under </w:t>
      </w:r>
      <w:r w:rsidR="00DC3283">
        <w:t>section 1</w:t>
      </w:r>
      <w:r w:rsidR="00E97247" w:rsidRPr="001F42BC">
        <w:t>5</w:t>
      </w:r>
      <w:r w:rsidRPr="001F42BC">
        <w:t xml:space="preserve"> or </w:t>
      </w:r>
      <w:r w:rsidR="00E97247" w:rsidRPr="001F42BC">
        <w:t>16</w:t>
      </w:r>
      <w:r w:rsidRPr="001F42BC">
        <w:t>.</w:t>
      </w:r>
    </w:p>
    <w:p w14:paraId="6DD98E59" w14:textId="77777777" w:rsidR="00FD601D" w:rsidRPr="001F42BC" w:rsidRDefault="00E97247" w:rsidP="008E55B1">
      <w:pPr>
        <w:pStyle w:val="ActHead5"/>
      </w:pPr>
      <w:bookmarkStart w:id="39" w:name="_Toc184306674"/>
      <w:r w:rsidRPr="008B006D">
        <w:rPr>
          <w:rStyle w:val="CharSectno"/>
        </w:rPr>
        <w:t>18</w:t>
      </w:r>
      <w:r w:rsidR="00FD601D" w:rsidRPr="001F42BC">
        <w:t xml:space="preserve">  Stop notice</w:t>
      </w:r>
      <w:bookmarkEnd w:id="39"/>
    </w:p>
    <w:p w14:paraId="4E36E3D8" w14:textId="77777777" w:rsidR="00FD601D" w:rsidRPr="001F42BC" w:rsidRDefault="00FD601D" w:rsidP="008E55B1">
      <w:pPr>
        <w:pStyle w:val="subsection"/>
      </w:pPr>
      <w:r w:rsidRPr="001F42BC">
        <w:tab/>
        <w:t>(1)</w:t>
      </w:r>
      <w:r w:rsidRPr="001F42BC">
        <w:tab/>
        <w:t xml:space="preserve">The Secretary may give an entity that must comply with an obligation under </w:t>
      </w:r>
      <w:r w:rsidR="00DC3283">
        <w:t>section 1</w:t>
      </w:r>
      <w:r w:rsidR="00E97247" w:rsidRPr="001F42BC">
        <w:t>5</w:t>
      </w:r>
      <w:r w:rsidRPr="001F42BC">
        <w:t xml:space="preserve"> or </w:t>
      </w:r>
      <w:r w:rsidR="00E97247" w:rsidRPr="001F42BC">
        <w:t>16</w:t>
      </w:r>
      <w:r w:rsidRPr="001F42BC">
        <w:t xml:space="preserve"> a stop notice if:</w:t>
      </w:r>
    </w:p>
    <w:p w14:paraId="2ACFA485" w14:textId="77777777" w:rsidR="00FD601D" w:rsidRPr="001F42BC" w:rsidRDefault="00FD601D" w:rsidP="008E55B1">
      <w:pPr>
        <w:pStyle w:val="paragraph"/>
      </w:pPr>
      <w:r w:rsidRPr="001F42BC">
        <w:tab/>
        <w:t>(a)</w:t>
      </w:r>
      <w:r w:rsidRPr="001F42BC">
        <w:tab/>
        <w:t xml:space="preserve">the entity has been given a compliance notice under </w:t>
      </w:r>
      <w:r w:rsidR="00DC3283">
        <w:t>section 1</w:t>
      </w:r>
      <w:r w:rsidR="00E97247" w:rsidRPr="001F42BC">
        <w:t>7</w:t>
      </w:r>
      <w:r w:rsidRPr="001F42BC">
        <w:t xml:space="preserve"> in relation to the non</w:t>
      </w:r>
      <w:r w:rsidR="008E55B1">
        <w:noBreakHyphen/>
      </w:r>
      <w:r w:rsidRPr="001F42BC">
        <w:t>compliance with the obligation; and</w:t>
      </w:r>
    </w:p>
    <w:p w14:paraId="7AE74DFE" w14:textId="77777777" w:rsidR="00FD601D" w:rsidRPr="001F42BC" w:rsidRDefault="00FD601D" w:rsidP="008E55B1">
      <w:pPr>
        <w:pStyle w:val="paragraph"/>
      </w:pPr>
      <w:r w:rsidRPr="001F42BC">
        <w:tab/>
        <w:t>(b)</w:t>
      </w:r>
      <w:r w:rsidRPr="001F42BC">
        <w:tab/>
        <w:t>the Secretary is reasonably satisfied that:</w:t>
      </w:r>
    </w:p>
    <w:p w14:paraId="16A7F4A6" w14:textId="77777777" w:rsidR="00FD601D" w:rsidRPr="001F42BC" w:rsidRDefault="00FD601D" w:rsidP="008E55B1">
      <w:pPr>
        <w:pStyle w:val="paragraphsub"/>
      </w:pPr>
      <w:r w:rsidRPr="001F42BC">
        <w:tab/>
        <w:t>(i)</w:t>
      </w:r>
      <w:r w:rsidRPr="001F42BC">
        <w:tab/>
        <w:t>the entity has not complied with the compliance notice; or</w:t>
      </w:r>
    </w:p>
    <w:p w14:paraId="44614305" w14:textId="77777777" w:rsidR="00FD601D" w:rsidRPr="001F42BC" w:rsidRDefault="00FD601D" w:rsidP="008E55B1">
      <w:pPr>
        <w:pStyle w:val="paragraphsub"/>
      </w:pPr>
      <w:r w:rsidRPr="001F42BC">
        <w:tab/>
        <w:t>(ii)</w:t>
      </w:r>
      <w:r w:rsidRPr="001F42BC">
        <w:tab/>
        <w:t>actions taken by the entity to rectify non</w:t>
      </w:r>
      <w:r w:rsidR="008E55B1">
        <w:noBreakHyphen/>
      </w:r>
      <w:r w:rsidRPr="001F42BC">
        <w:t>compliance with the obligation (whether in accordance with the compliance notice or otherwise) are inadequate to rectify the non</w:t>
      </w:r>
      <w:r w:rsidR="008E55B1">
        <w:noBreakHyphen/>
      </w:r>
      <w:r w:rsidRPr="001F42BC">
        <w:t>compliance.</w:t>
      </w:r>
    </w:p>
    <w:p w14:paraId="6254F1ED" w14:textId="77777777" w:rsidR="00FD601D" w:rsidRPr="001F42BC" w:rsidRDefault="00FD601D" w:rsidP="008E55B1">
      <w:pPr>
        <w:pStyle w:val="subsection"/>
      </w:pPr>
      <w:r w:rsidRPr="001F42BC">
        <w:tab/>
        <w:t>(2)</w:t>
      </w:r>
      <w:r w:rsidRPr="001F42BC">
        <w:tab/>
        <w:t>The stop notice must:</w:t>
      </w:r>
    </w:p>
    <w:p w14:paraId="6FD20C81" w14:textId="77777777" w:rsidR="00FD601D" w:rsidRPr="001F42BC" w:rsidRDefault="00FD601D" w:rsidP="008E55B1">
      <w:pPr>
        <w:pStyle w:val="paragraph"/>
      </w:pPr>
      <w:r w:rsidRPr="001F42BC">
        <w:tab/>
        <w:t>(a)</w:t>
      </w:r>
      <w:r w:rsidRPr="001F42BC">
        <w:tab/>
        <w:t>set out the name of the entity to which the notice is given; and</w:t>
      </w:r>
    </w:p>
    <w:p w14:paraId="683690EB" w14:textId="77777777" w:rsidR="00FD601D" w:rsidRPr="001F42BC" w:rsidRDefault="00FD601D" w:rsidP="008E55B1">
      <w:pPr>
        <w:pStyle w:val="paragraph"/>
      </w:pPr>
      <w:r w:rsidRPr="001F42BC">
        <w:tab/>
        <w:t>(b)</w:t>
      </w:r>
      <w:r w:rsidRPr="001F42BC">
        <w:tab/>
        <w:t>set out brief details of the non</w:t>
      </w:r>
      <w:r w:rsidR="008E55B1">
        <w:noBreakHyphen/>
      </w:r>
      <w:r w:rsidRPr="001F42BC">
        <w:t>compliance; and</w:t>
      </w:r>
    </w:p>
    <w:p w14:paraId="1062827B" w14:textId="77777777" w:rsidR="00FD601D" w:rsidRPr="001F42BC" w:rsidRDefault="00FD601D" w:rsidP="008E55B1">
      <w:pPr>
        <w:pStyle w:val="paragraph"/>
      </w:pPr>
      <w:r w:rsidRPr="001F42BC">
        <w:tab/>
        <w:t>(c)</w:t>
      </w:r>
      <w:r w:rsidRPr="001F42BC">
        <w:tab/>
        <w:t>specify action within the entity</w:t>
      </w:r>
      <w:r w:rsidR="00705423" w:rsidRPr="001F42BC">
        <w:t>’</w:t>
      </w:r>
      <w:r w:rsidRPr="001F42BC">
        <w:t>s control that the entity must take, or refrain from taking, in order to address the non</w:t>
      </w:r>
      <w:r w:rsidR="008E55B1">
        <w:noBreakHyphen/>
      </w:r>
      <w:r w:rsidRPr="001F42BC">
        <w:t>compliance; and</w:t>
      </w:r>
    </w:p>
    <w:p w14:paraId="2E346CDF" w14:textId="77777777" w:rsidR="00FD601D" w:rsidRPr="001F42BC" w:rsidRDefault="00FD601D" w:rsidP="008E55B1">
      <w:pPr>
        <w:pStyle w:val="paragraph"/>
      </w:pPr>
      <w:r w:rsidRPr="001F42BC">
        <w:tab/>
        <w:t>(d)</w:t>
      </w:r>
      <w:r w:rsidRPr="001F42BC">
        <w:tab/>
        <w:t>specify a reasonable period within which the entity must take the specified action or refrain from taking the specified action; and</w:t>
      </w:r>
    </w:p>
    <w:p w14:paraId="2C4165BA" w14:textId="77777777" w:rsidR="00FD601D" w:rsidRPr="001F42BC" w:rsidRDefault="00FD601D" w:rsidP="008E55B1">
      <w:pPr>
        <w:pStyle w:val="paragraph"/>
      </w:pPr>
      <w:r w:rsidRPr="001F42BC">
        <w:tab/>
        <w:t>(e)</w:t>
      </w:r>
      <w:r w:rsidRPr="001F42BC">
        <w:tab/>
        <w:t>if the Secretary considers it appropriate—specify a reasonable period within which the entity must provide the Secretary with evidence that the entity has taken the specified action or refrained from taking the specified action; and</w:t>
      </w:r>
    </w:p>
    <w:p w14:paraId="63E86BAE" w14:textId="77777777" w:rsidR="00FD601D" w:rsidRPr="001F42BC" w:rsidRDefault="00FD601D" w:rsidP="008E55B1">
      <w:pPr>
        <w:pStyle w:val="paragraph"/>
      </w:pPr>
      <w:r w:rsidRPr="001F42BC">
        <w:tab/>
        <w:t>(f)</w:t>
      </w:r>
      <w:r w:rsidRPr="001F42BC">
        <w:tab/>
        <w:t>explain what may happen if the entity does not comply with the notice; and</w:t>
      </w:r>
    </w:p>
    <w:p w14:paraId="6677ED9E" w14:textId="77777777" w:rsidR="00FD601D" w:rsidRPr="001F42BC" w:rsidRDefault="00FD601D" w:rsidP="008E55B1">
      <w:pPr>
        <w:pStyle w:val="paragraph"/>
      </w:pPr>
      <w:r w:rsidRPr="001F42BC">
        <w:tab/>
        <w:t>(g)</w:t>
      </w:r>
      <w:r w:rsidRPr="001F42BC">
        <w:tab/>
        <w:t>explain how the entity may seek review of the decision to issue the notice; and</w:t>
      </w:r>
    </w:p>
    <w:p w14:paraId="21E3A675" w14:textId="77777777" w:rsidR="00FD601D" w:rsidRPr="001F42BC" w:rsidRDefault="00FD601D" w:rsidP="008E55B1">
      <w:pPr>
        <w:pStyle w:val="paragraph"/>
      </w:pPr>
      <w:r w:rsidRPr="001F42BC">
        <w:tab/>
        <w:t>(h)</w:t>
      </w:r>
      <w:r w:rsidRPr="001F42BC">
        <w:tab/>
        <w:t>set out any other matters prescribed by the rules.</w:t>
      </w:r>
    </w:p>
    <w:p w14:paraId="3575AB19" w14:textId="77777777" w:rsidR="00FD601D" w:rsidRPr="001F42BC" w:rsidRDefault="00FD601D" w:rsidP="008E55B1">
      <w:pPr>
        <w:pStyle w:val="subsection"/>
      </w:pPr>
      <w:r w:rsidRPr="001F42BC">
        <w:lastRenderedPageBreak/>
        <w:tab/>
        <w:t>(3)</w:t>
      </w:r>
      <w:r w:rsidRPr="001F42BC">
        <w:tab/>
        <w:t>Before giving the notice to the entity, the Secretary must:</w:t>
      </w:r>
    </w:p>
    <w:p w14:paraId="7E31BAB1" w14:textId="77777777" w:rsidR="00FD601D" w:rsidRPr="001F42BC" w:rsidRDefault="00FD601D" w:rsidP="008E55B1">
      <w:pPr>
        <w:pStyle w:val="paragraph"/>
      </w:pPr>
      <w:r w:rsidRPr="001F42BC">
        <w:tab/>
        <w:t>(a)</w:t>
      </w:r>
      <w:r w:rsidRPr="001F42BC">
        <w:tab/>
        <w:t>notify the entity that the Secretary intends to give the notice to the entity; and</w:t>
      </w:r>
    </w:p>
    <w:p w14:paraId="54D4059F" w14:textId="77777777" w:rsidR="00FD601D" w:rsidRPr="001F42BC" w:rsidRDefault="00FD601D" w:rsidP="008E55B1">
      <w:pPr>
        <w:pStyle w:val="paragraph"/>
      </w:pPr>
      <w:r w:rsidRPr="001F42BC">
        <w:tab/>
        <w:t>(b)</w:t>
      </w:r>
      <w:r w:rsidRPr="001F42BC">
        <w:tab/>
        <w:t>give the entity a specified period (which must not be shorter than 10 days) to make representations about the giving of the notice.</w:t>
      </w:r>
    </w:p>
    <w:p w14:paraId="64E87F33" w14:textId="77777777" w:rsidR="00FD601D" w:rsidRPr="001F42BC" w:rsidRDefault="00FD601D" w:rsidP="008E55B1">
      <w:pPr>
        <w:pStyle w:val="subsection"/>
      </w:pPr>
      <w:r w:rsidRPr="001F42BC">
        <w:tab/>
        <w:t>(4)</w:t>
      </w:r>
      <w:r w:rsidRPr="001F42BC">
        <w:tab/>
        <w:t>Only one stop notice may be given to an entity in relation to a particular instance of the entity</w:t>
      </w:r>
      <w:r w:rsidR="00705423" w:rsidRPr="001F42BC">
        <w:t>’</w:t>
      </w:r>
      <w:r w:rsidRPr="001F42BC">
        <w:t>s non</w:t>
      </w:r>
      <w:r w:rsidR="008E55B1">
        <w:noBreakHyphen/>
      </w:r>
      <w:r w:rsidRPr="001F42BC">
        <w:t xml:space="preserve">compliance with an obligation under </w:t>
      </w:r>
      <w:r w:rsidR="00DC3283">
        <w:t>section 1</w:t>
      </w:r>
      <w:r w:rsidR="00E97247" w:rsidRPr="001F42BC">
        <w:t>5</w:t>
      </w:r>
      <w:r w:rsidRPr="001F42BC">
        <w:t xml:space="preserve"> or </w:t>
      </w:r>
      <w:r w:rsidR="00E97247" w:rsidRPr="001F42BC">
        <w:t>16</w:t>
      </w:r>
      <w:r w:rsidRPr="001F42BC">
        <w:t>.</w:t>
      </w:r>
    </w:p>
    <w:p w14:paraId="4664AA95" w14:textId="77777777" w:rsidR="00FD601D" w:rsidRPr="001F42BC" w:rsidRDefault="00E97247" w:rsidP="008E55B1">
      <w:pPr>
        <w:pStyle w:val="ActHead5"/>
      </w:pPr>
      <w:bookmarkStart w:id="40" w:name="_Toc184306675"/>
      <w:r w:rsidRPr="008B006D">
        <w:rPr>
          <w:rStyle w:val="CharSectno"/>
        </w:rPr>
        <w:t>19</w:t>
      </w:r>
      <w:r w:rsidR="00FD601D" w:rsidRPr="001F42BC">
        <w:t xml:space="preserve">  Recall notice</w:t>
      </w:r>
      <w:bookmarkEnd w:id="40"/>
    </w:p>
    <w:p w14:paraId="1EF0F4EA" w14:textId="77777777" w:rsidR="00FD601D" w:rsidRPr="001F42BC" w:rsidRDefault="00FD601D" w:rsidP="008E55B1">
      <w:pPr>
        <w:pStyle w:val="subsection"/>
      </w:pPr>
      <w:r w:rsidRPr="001F42BC">
        <w:tab/>
        <w:t>(1)</w:t>
      </w:r>
      <w:r w:rsidRPr="001F42BC">
        <w:tab/>
        <w:t xml:space="preserve">The Secretary may give an entity that must comply with an obligation under </w:t>
      </w:r>
      <w:r w:rsidR="00DC3283">
        <w:t>section 1</w:t>
      </w:r>
      <w:r w:rsidR="00E97247" w:rsidRPr="001F42BC">
        <w:t>5</w:t>
      </w:r>
      <w:r w:rsidRPr="001F42BC">
        <w:t xml:space="preserve"> or </w:t>
      </w:r>
      <w:r w:rsidR="00E97247" w:rsidRPr="001F42BC">
        <w:t>16</w:t>
      </w:r>
      <w:r w:rsidRPr="001F42BC">
        <w:t xml:space="preserve"> a recall notice if:</w:t>
      </w:r>
    </w:p>
    <w:p w14:paraId="1CF0863C" w14:textId="77777777" w:rsidR="00FD601D" w:rsidRPr="001F42BC" w:rsidRDefault="00FD601D" w:rsidP="008E55B1">
      <w:pPr>
        <w:pStyle w:val="paragraph"/>
      </w:pPr>
      <w:r w:rsidRPr="001F42BC">
        <w:tab/>
        <w:t>(a)</w:t>
      </w:r>
      <w:r w:rsidRPr="001F42BC">
        <w:tab/>
        <w:t xml:space="preserve">the entity has been given a stop notice under </w:t>
      </w:r>
      <w:r w:rsidR="00DC3283">
        <w:t>section 1</w:t>
      </w:r>
      <w:r w:rsidR="00E97247" w:rsidRPr="001F42BC">
        <w:t>8</w:t>
      </w:r>
      <w:r w:rsidRPr="001F42BC">
        <w:t xml:space="preserve"> in relation to the non</w:t>
      </w:r>
      <w:r w:rsidR="008E55B1">
        <w:noBreakHyphen/>
      </w:r>
      <w:r w:rsidRPr="001F42BC">
        <w:t xml:space="preserve">compliance with the obligation; </w:t>
      </w:r>
      <w:r w:rsidR="008152A6" w:rsidRPr="001F42BC">
        <w:t>and</w:t>
      </w:r>
    </w:p>
    <w:p w14:paraId="525A5B60" w14:textId="77777777" w:rsidR="00FD601D" w:rsidRPr="001F42BC" w:rsidRDefault="00FD601D" w:rsidP="008E55B1">
      <w:pPr>
        <w:pStyle w:val="paragraph"/>
      </w:pPr>
      <w:r w:rsidRPr="001F42BC">
        <w:tab/>
        <w:t>(b)</w:t>
      </w:r>
      <w:r w:rsidRPr="001F42BC">
        <w:tab/>
        <w:t>the Secretary is reasonably satisfied that:</w:t>
      </w:r>
    </w:p>
    <w:p w14:paraId="6F7058D3" w14:textId="77777777" w:rsidR="00FD601D" w:rsidRPr="001F42BC" w:rsidRDefault="00FD601D" w:rsidP="008E55B1">
      <w:pPr>
        <w:pStyle w:val="paragraphsub"/>
      </w:pPr>
      <w:r w:rsidRPr="001F42BC">
        <w:tab/>
        <w:t>(i)</w:t>
      </w:r>
      <w:r w:rsidRPr="001F42BC">
        <w:tab/>
        <w:t xml:space="preserve">the entity has not complied with the stop notice; </w:t>
      </w:r>
      <w:r w:rsidR="008152A6" w:rsidRPr="001F42BC">
        <w:t>or</w:t>
      </w:r>
    </w:p>
    <w:p w14:paraId="440C8685" w14:textId="77777777" w:rsidR="00FD601D" w:rsidRPr="001F42BC" w:rsidRDefault="00FD601D" w:rsidP="008E55B1">
      <w:pPr>
        <w:pStyle w:val="paragraphsub"/>
      </w:pPr>
      <w:r w:rsidRPr="001F42BC">
        <w:tab/>
        <w:t>(ii)</w:t>
      </w:r>
      <w:r w:rsidRPr="001F42BC">
        <w:tab/>
        <w:t>actions taken by the entity to rectify the non</w:t>
      </w:r>
      <w:r w:rsidR="008E55B1">
        <w:noBreakHyphen/>
      </w:r>
      <w:r w:rsidRPr="001F42BC">
        <w:t>compliance with the obligation (whether in accordance with the compliance notice or otherwise) are inadequate to rectify the non</w:t>
      </w:r>
      <w:r w:rsidR="008E55B1">
        <w:noBreakHyphen/>
      </w:r>
      <w:r w:rsidRPr="001F42BC">
        <w:t>compliance.</w:t>
      </w:r>
    </w:p>
    <w:p w14:paraId="2F917D80" w14:textId="77777777" w:rsidR="00FD601D" w:rsidRPr="001F42BC" w:rsidRDefault="00FD601D" w:rsidP="008E55B1">
      <w:pPr>
        <w:pStyle w:val="subsection"/>
      </w:pPr>
      <w:r w:rsidRPr="001F42BC">
        <w:tab/>
        <w:t>(2)</w:t>
      </w:r>
      <w:r w:rsidRPr="001F42BC">
        <w:tab/>
        <w:t>The recall notice must:</w:t>
      </w:r>
    </w:p>
    <w:p w14:paraId="7B886187" w14:textId="77777777" w:rsidR="00FD601D" w:rsidRPr="001F42BC" w:rsidRDefault="00FD601D" w:rsidP="008E55B1">
      <w:pPr>
        <w:pStyle w:val="paragraph"/>
      </w:pPr>
      <w:r w:rsidRPr="001F42BC">
        <w:tab/>
        <w:t>(a)</w:t>
      </w:r>
      <w:r w:rsidRPr="001F42BC">
        <w:tab/>
        <w:t>set out the name of the entity to which the notice is given; and</w:t>
      </w:r>
    </w:p>
    <w:p w14:paraId="3A126391" w14:textId="77777777" w:rsidR="00FD601D" w:rsidRPr="001F42BC" w:rsidRDefault="00FD601D" w:rsidP="008E55B1">
      <w:pPr>
        <w:pStyle w:val="paragraph"/>
      </w:pPr>
      <w:r w:rsidRPr="001F42BC">
        <w:tab/>
        <w:t>(b)</w:t>
      </w:r>
      <w:r w:rsidRPr="001F42BC">
        <w:tab/>
        <w:t>set out brief details of the non</w:t>
      </w:r>
      <w:r w:rsidR="008E55B1">
        <w:noBreakHyphen/>
      </w:r>
      <w:r w:rsidRPr="001F42BC">
        <w:t>compliance; and</w:t>
      </w:r>
    </w:p>
    <w:p w14:paraId="6E827E53" w14:textId="77777777" w:rsidR="00FD601D" w:rsidRPr="001F42BC" w:rsidRDefault="00FD601D" w:rsidP="008E55B1">
      <w:pPr>
        <w:pStyle w:val="paragraph"/>
      </w:pPr>
      <w:r w:rsidRPr="001F42BC">
        <w:tab/>
        <w:t>(c)</w:t>
      </w:r>
      <w:r w:rsidRPr="001F42BC">
        <w:tab/>
        <w:t>specify action that the entity must take to do any or all of the following:</w:t>
      </w:r>
    </w:p>
    <w:p w14:paraId="1F352F63" w14:textId="77777777" w:rsidR="00FD601D" w:rsidRPr="001F42BC" w:rsidRDefault="00FD601D" w:rsidP="008E55B1">
      <w:pPr>
        <w:pStyle w:val="paragraphsub"/>
      </w:pPr>
      <w:r w:rsidRPr="001F42BC">
        <w:tab/>
        <w:t>(i)</w:t>
      </w:r>
      <w:r w:rsidRPr="001F42BC">
        <w:tab/>
        <w:t>ensure, to the extent within the entity</w:t>
      </w:r>
      <w:r w:rsidR="00705423" w:rsidRPr="001F42BC">
        <w:t>’</w:t>
      </w:r>
      <w:r w:rsidRPr="001F42BC">
        <w:t>s control, the product is not acquired in Australia;</w:t>
      </w:r>
    </w:p>
    <w:p w14:paraId="5667BEE8" w14:textId="77777777" w:rsidR="00FD601D" w:rsidRPr="001F42BC" w:rsidRDefault="00FD601D" w:rsidP="008E55B1">
      <w:pPr>
        <w:pStyle w:val="paragraphsub"/>
      </w:pPr>
      <w:r w:rsidRPr="001F42BC">
        <w:tab/>
        <w:t>(ii)</w:t>
      </w:r>
      <w:r w:rsidRPr="001F42BC">
        <w:tab/>
        <w:t>ensure, to the extent within the entity</w:t>
      </w:r>
      <w:r w:rsidR="00705423" w:rsidRPr="001F42BC">
        <w:t>’</w:t>
      </w:r>
      <w:r w:rsidRPr="001F42BC">
        <w:t>s control, that the product is not supplied to suppliers for supply in Australia;</w:t>
      </w:r>
    </w:p>
    <w:p w14:paraId="6513B13B" w14:textId="77777777" w:rsidR="00FD601D" w:rsidRPr="001F42BC" w:rsidRDefault="00FD601D" w:rsidP="008E55B1">
      <w:pPr>
        <w:pStyle w:val="paragraphsub"/>
      </w:pPr>
      <w:r w:rsidRPr="001F42BC">
        <w:tab/>
        <w:t>(iii)</w:t>
      </w:r>
      <w:r w:rsidRPr="001F42BC">
        <w:tab/>
        <w:t xml:space="preserve">arrange for the return, within a specified reasonable period, of the product to the </w:t>
      </w:r>
      <w:r w:rsidR="00E24DF3" w:rsidRPr="001F42BC">
        <w:t xml:space="preserve">entity, or if the entity is not </w:t>
      </w:r>
      <w:r w:rsidR="00E24DF3" w:rsidRPr="001F42BC">
        <w:lastRenderedPageBreak/>
        <w:t xml:space="preserve">the </w:t>
      </w:r>
      <w:r w:rsidRPr="001F42BC">
        <w:t>manufacturer of the product</w:t>
      </w:r>
      <w:r w:rsidR="00E24DF3" w:rsidRPr="001F42BC">
        <w:t>, the manufacturer of the product</w:t>
      </w:r>
      <w:r w:rsidRPr="001F42BC">
        <w:t>; and</w:t>
      </w:r>
    </w:p>
    <w:p w14:paraId="3F83144D" w14:textId="77777777" w:rsidR="00FD601D" w:rsidRPr="001F42BC" w:rsidRDefault="00FD601D" w:rsidP="008E55B1">
      <w:pPr>
        <w:pStyle w:val="paragraph"/>
      </w:pPr>
      <w:r w:rsidRPr="001F42BC">
        <w:tab/>
        <w:t>(d)</w:t>
      </w:r>
      <w:r w:rsidRPr="001F42BC">
        <w:tab/>
        <w:t>specify a reasonable period within which the entity must take the specified action; and</w:t>
      </w:r>
    </w:p>
    <w:p w14:paraId="22AEAF15" w14:textId="77777777" w:rsidR="00FD601D" w:rsidRPr="001F42BC" w:rsidRDefault="00FD601D" w:rsidP="008E55B1">
      <w:pPr>
        <w:pStyle w:val="paragraph"/>
      </w:pPr>
      <w:r w:rsidRPr="001F42BC">
        <w:tab/>
        <w:t>(e)</w:t>
      </w:r>
      <w:r w:rsidRPr="001F42BC">
        <w:tab/>
        <w:t>if the Secretary considers it appropriate—specify a reasonable period within which the entity must provide the Secretary with evidence that the entity has taken the specified action; and</w:t>
      </w:r>
    </w:p>
    <w:p w14:paraId="227F7BB1" w14:textId="77777777" w:rsidR="00FD601D" w:rsidRPr="001F42BC" w:rsidRDefault="00FD601D" w:rsidP="008E55B1">
      <w:pPr>
        <w:pStyle w:val="paragraph"/>
      </w:pPr>
      <w:r w:rsidRPr="001F42BC">
        <w:tab/>
        <w:t>(f)</w:t>
      </w:r>
      <w:r w:rsidRPr="001F42BC">
        <w:tab/>
        <w:t>explain what may happen if the entity does not comply with the notice; and</w:t>
      </w:r>
    </w:p>
    <w:p w14:paraId="0FB8FE95" w14:textId="77777777" w:rsidR="00FD601D" w:rsidRPr="001F42BC" w:rsidRDefault="00FD601D" w:rsidP="008E55B1">
      <w:pPr>
        <w:pStyle w:val="paragraph"/>
      </w:pPr>
      <w:r w:rsidRPr="001F42BC">
        <w:tab/>
        <w:t>(g)</w:t>
      </w:r>
      <w:r w:rsidRPr="001F42BC">
        <w:tab/>
        <w:t>explain how the entity may seek review of the decision to issue the notice; and</w:t>
      </w:r>
    </w:p>
    <w:p w14:paraId="470B6655" w14:textId="77777777" w:rsidR="00FD601D" w:rsidRPr="001F42BC" w:rsidRDefault="00FD601D" w:rsidP="008E55B1">
      <w:pPr>
        <w:pStyle w:val="paragraph"/>
      </w:pPr>
      <w:r w:rsidRPr="001F42BC">
        <w:tab/>
        <w:t>(h)</w:t>
      </w:r>
      <w:r w:rsidRPr="001F42BC">
        <w:tab/>
        <w:t>set out any other matters prescribed by the rules.</w:t>
      </w:r>
    </w:p>
    <w:p w14:paraId="1B619A4E" w14:textId="77777777" w:rsidR="00FD601D" w:rsidRPr="001F42BC" w:rsidRDefault="00FD601D" w:rsidP="008E55B1">
      <w:pPr>
        <w:pStyle w:val="subsection"/>
      </w:pPr>
      <w:r w:rsidRPr="001F42BC">
        <w:tab/>
        <w:t>(3)</w:t>
      </w:r>
      <w:r w:rsidRPr="001F42BC">
        <w:tab/>
        <w:t>Before giving the notice to the entity, the Secretary must:</w:t>
      </w:r>
    </w:p>
    <w:p w14:paraId="0A696A7F" w14:textId="77777777" w:rsidR="00FD601D" w:rsidRPr="001F42BC" w:rsidRDefault="00FD601D" w:rsidP="008E55B1">
      <w:pPr>
        <w:pStyle w:val="paragraph"/>
      </w:pPr>
      <w:r w:rsidRPr="001F42BC">
        <w:tab/>
        <w:t>(a)</w:t>
      </w:r>
      <w:r w:rsidRPr="001F42BC">
        <w:tab/>
        <w:t>notify the entity that the Secretary intends to give the notice to the entity; and</w:t>
      </w:r>
    </w:p>
    <w:p w14:paraId="09273A8B" w14:textId="77777777" w:rsidR="00FD601D" w:rsidRPr="001F42BC" w:rsidRDefault="00FD601D" w:rsidP="008E55B1">
      <w:pPr>
        <w:pStyle w:val="paragraph"/>
      </w:pPr>
      <w:r w:rsidRPr="001F42BC">
        <w:tab/>
        <w:t>(b)</w:t>
      </w:r>
      <w:r w:rsidRPr="001F42BC">
        <w:tab/>
        <w:t>give the entity a specified period (which must not be shorter than 10 days) to make representations about the giving of the notice.</w:t>
      </w:r>
    </w:p>
    <w:p w14:paraId="40FDA702" w14:textId="77777777" w:rsidR="00FD601D" w:rsidRPr="001F42BC" w:rsidRDefault="00FD601D" w:rsidP="008E55B1">
      <w:pPr>
        <w:pStyle w:val="subsection"/>
      </w:pPr>
      <w:r w:rsidRPr="001F42BC">
        <w:tab/>
        <w:t>(4)</w:t>
      </w:r>
      <w:r w:rsidRPr="001F42BC">
        <w:tab/>
        <w:t>Only one recall notice may be given to an entity in relation to a particular instance of the entity</w:t>
      </w:r>
      <w:r w:rsidR="00705423" w:rsidRPr="001F42BC">
        <w:t>’</w:t>
      </w:r>
      <w:r w:rsidRPr="001F42BC">
        <w:t>s non</w:t>
      </w:r>
      <w:r w:rsidR="008E55B1">
        <w:noBreakHyphen/>
      </w:r>
      <w:r w:rsidRPr="001F42BC">
        <w:t xml:space="preserve">compliance with an obligation under </w:t>
      </w:r>
      <w:r w:rsidR="00DC3283">
        <w:t>section 1</w:t>
      </w:r>
      <w:r w:rsidR="00E97247" w:rsidRPr="001F42BC">
        <w:t>5</w:t>
      </w:r>
      <w:r w:rsidRPr="001F42BC">
        <w:t xml:space="preserve"> or </w:t>
      </w:r>
      <w:r w:rsidR="00E97247" w:rsidRPr="001F42BC">
        <w:t>16</w:t>
      </w:r>
      <w:r w:rsidRPr="001F42BC">
        <w:t>.</w:t>
      </w:r>
    </w:p>
    <w:p w14:paraId="5DFCE0A0" w14:textId="77777777" w:rsidR="00FD601D" w:rsidRPr="001F42BC" w:rsidRDefault="00E97247" w:rsidP="008E55B1">
      <w:pPr>
        <w:pStyle w:val="ActHead5"/>
      </w:pPr>
      <w:bookmarkStart w:id="41" w:name="_Toc184306676"/>
      <w:r w:rsidRPr="008B006D">
        <w:rPr>
          <w:rStyle w:val="CharSectno"/>
        </w:rPr>
        <w:t>20</w:t>
      </w:r>
      <w:r w:rsidR="00FD601D" w:rsidRPr="001F42BC">
        <w:t xml:space="preserve">  Public notification of failure to comply with recall notice</w:t>
      </w:r>
      <w:bookmarkEnd w:id="41"/>
    </w:p>
    <w:p w14:paraId="49423F5A" w14:textId="77777777" w:rsidR="00FD601D" w:rsidRPr="001F42BC" w:rsidRDefault="00FD601D" w:rsidP="008E55B1">
      <w:pPr>
        <w:pStyle w:val="subsection"/>
      </w:pPr>
      <w:r w:rsidRPr="001F42BC">
        <w:tab/>
      </w:r>
      <w:r w:rsidRPr="001F42BC">
        <w:tab/>
        <w:t>If an entity fails to comply with a recall notice, the Minister may publish the following information on the Department</w:t>
      </w:r>
      <w:r w:rsidR="00705423" w:rsidRPr="001F42BC">
        <w:t>’</w:t>
      </w:r>
      <w:r w:rsidRPr="001F42BC">
        <w:t>s website, or in any other way the Minister considers appropriate:</w:t>
      </w:r>
    </w:p>
    <w:p w14:paraId="0D8548C0" w14:textId="77777777" w:rsidR="00FD601D" w:rsidRPr="001F42BC" w:rsidRDefault="00FD601D" w:rsidP="008E55B1">
      <w:pPr>
        <w:pStyle w:val="paragraph"/>
      </w:pPr>
      <w:r w:rsidRPr="001F42BC">
        <w:tab/>
        <w:t>(a)</w:t>
      </w:r>
      <w:r w:rsidRPr="001F42BC">
        <w:tab/>
        <w:t>the identity of the entity;</w:t>
      </w:r>
    </w:p>
    <w:p w14:paraId="4D449430" w14:textId="77777777" w:rsidR="00FD601D" w:rsidRPr="001F42BC" w:rsidRDefault="00FD601D" w:rsidP="008E55B1">
      <w:pPr>
        <w:pStyle w:val="paragraph"/>
      </w:pPr>
      <w:r w:rsidRPr="001F42BC">
        <w:tab/>
        <w:t>(b)</w:t>
      </w:r>
      <w:r w:rsidRPr="001F42BC">
        <w:tab/>
        <w:t>details of the product;</w:t>
      </w:r>
    </w:p>
    <w:p w14:paraId="5AF5D63E" w14:textId="77777777" w:rsidR="00FD601D" w:rsidRPr="001F42BC" w:rsidRDefault="00FD601D" w:rsidP="008E55B1">
      <w:pPr>
        <w:pStyle w:val="paragraph"/>
      </w:pPr>
      <w:r w:rsidRPr="001F42BC">
        <w:tab/>
        <w:t>(c)</w:t>
      </w:r>
      <w:r w:rsidRPr="001F42BC">
        <w:tab/>
        <w:t>details of the non</w:t>
      </w:r>
      <w:r w:rsidR="008E55B1">
        <w:noBreakHyphen/>
      </w:r>
      <w:r w:rsidRPr="001F42BC">
        <w:t>compliance;</w:t>
      </w:r>
    </w:p>
    <w:p w14:paraId="2428FC71" w14:textId="77777777" w:rsidR="00FD601D" w:rsidRPr="001F42BC" w:rsidRDefault="00FD601D" w:rsidP="008E55B1">
      <w:pPr>
        <w:pStyle w:val="paragraph"/>
      </w:pPr>
      <w:r w:rsidRPr="001F42BC">
        <w:tab/>
        <w:t>(d)</w:t>
      </w:r>
      <w:r w:rsidRPr="001F42BC">
        <w:tab/>
        <w:t>risks posed by the product relating to the non</w:t>
      </w:r>
      <w:r w:rsidR="008E55B1">
        <w:noBreakHyphen/>
      </w:r>
      <w:r w:rsidRPr="001F42BC">
        <w:t>compliance;</w:t>
      </w:r>
    </w:p>
    <w:p w14:paraId="53692E73" w14:textId="77777777" w:rsidR="00FD601D" w:rsidRPr="001F42BC" w:rsidRDefault="00FD601D" w:rsidP="008E55B1">
      <w:pPr>
        <w:pStyle w:val="paragraph"/>
      </w:pPr>
      <w:r w:rsidRPr="001F42BC">
        <w:tab/>
        <w:t>(e)</w:t>
      </w:r>
      <w:r w:rsidRPr="001F42BC">
        <w:tab/>
        <w:t>any other matters prescribed by the rules.</w:t>
      </w:r>
    </w:p>
    <w:p w14:paraId="0527E2D9" w14:textId="77777777" w:rsidR="00FD601D" w:rsidRPr="001F42BC" w:rsidRDefault="00513E70" w:rsidP="008E55B1">
      <w:pPr>
        <w:pStyle w:val="ActHead3"/>
        <w:pageBreakBefore/>
      </w:pPr>
      <w:bookmarkStart w:id="42" w:name="_Toc184306677"/>
      <w:r w:rsidRPr="008B006D">
        <w:rPr>
          <w:rStyle w:val="CharDivNo"/>
        </w:rPr>
        <w:lastRenderedPageBreak/>
        <w:t>Division 4</w:t>
      </w:r>
      <w:r w:rsidR="00FD601D" w:rsidRPr="001F42BC">
        <w:t>—</w:t>
      </w:r>
      <w:r w:rsidR="00FD601D" w:rsidRPr="008B006D">
        <w:rPr>
          <w:rStyle w:val="CharDivText"/>
        </w:rPr>
        <w:t>Miscellaneous</w:t>
      </w:r>
      <w:bookmarkEnd w:id="42"/>
    </w:p>
    <w:p w14:paraId="663655FA" w14:textId="77777777" w:rsidR="00FD601D" w:rsidRPr="001F42BC" w:rsidRDefault="00E97247" w:rsidP="008E55B1">
      <w:pPr>
        <w:pStyle w:val="ActHead5"/>
      </w:pPr>
      <w:bookmarkStart w:id="43" w:name="_Toc184306678"/>
      <w:r w:rsidRPr="008B006D">
        <w:rPr>
          <w:rStyle w:val="CharSectno"/>
        </w:rPr>
        <w:t>21</w:t>
      </w:r>
      <w:r w:rsidR="00FD601D" w:rsidRPr="001F42BC">
        <w:t xml:space="preserve">  Revocation and variation of notices given under this Part</w:t>
      </w:r>
      <w:bookmarkEnd w:id="43"/>
    </w:p>
    <w:p w14:paraId="4D8D4C09" w14:textId="77777777" w:rsidR="000441D6" w:rsidRPr="001F42BC" w:rsidRDefault="000441D6" w:rsidP="008E55B1">
      <w:pPr>
        <w:pStyle w:val="SubsectionHead"/>
      </w:pPr>
      <w:r w:rsidRPr="001F42BC">
        <w:t>Variation</w:t>
      </w:r>
    </w:p>
    <w:p w14:paraId="40AAC48B" w14:textId="77777777" w:rsidR="00FD601D" w:rsidRPr="001F42BC" w:rsidRDefault="00FD601D" w:rsidP="008E55B1">
      <w:pPr>
        <w:pStyle w:val="subsection"/>
      </w:pPr>
      <w:r w:rsidRPr="001F42BC">
        <w:tab/>
        <w:t>(1)</w:t>
      </w:r>
      <w:r w:rsidRPr="001F42BC">
        <w:tab/>
        <w:t>The Secretary may</w:t>
      </w:r>
      <w:r w:rsidR="00281C23" w:rsidRPr="001F42BC">
        <w:t>, by notice in writing given to an entity,</w:t>
      </w:r>
      <w:r w:rsidRPr="001F42BC">
        <w:t xml:space="preserve"> vary a compliance notice, stop notice or recall notice given under this Part to </w:t>
      </w:r>
      <w:r w:rsidR="00281C23" w:rsidRPr="001F42BC">
        <w:t>the</w:t>
      </w:r>
      <w:r w:rsidRPr="001F42BC">
        <w:t xml:space="preserve"> entity</w:t>
      </w:r>
      <w:r w:rsidR="00D57853" w:rsidRPr="001F42BC">
        <w:t xml:space="preserve"> if the Secretary is reasonably satisfied that</w:t>
      </w:r>
      <w:r w:rsidR="002329CE" w:rsidRPr="001F42BC">
        <w:t xml:space="preserve"> the variation is required</w:t>
      </w:r>
      <w:r w:rsidR="00D57853" w:rsidRPr="001F42BC">
        <w:t>:</w:t>
      </w:r>
    </w:p>
    <w:p w14:paraId="7242E913" w14:textId="77777777" w:rsidR="00D57853" w:rsidRPr="001F42BC" w:rsidRDefault="00D57853" w:rsidP="008E55B1">
      <w:pPr>
        <w:pStyle w:val="paragraph"/>
      </w:pPr>
      <w:r w:rsidRPr="001F42BC">
        <w:tab/>
        <w:t>(a)</w:t>
      </w:r>
      <w:r w:rsidRPr="001F42BC">
        <w:tab/>
      </w:r>
      <w:r w:rsidR="002329CE" w:rsidRPr="001F42BC">
        <w:t>in order to rectify an error, defect or ambiguity in the notice; or</w:t>
      </w:r>
    </w:p>
    <w:p w14:paraId="0BF48347" w14:textId="77777777" w:rsidR="002329CE" w:rsidRPr="001F42BC" w:rsidRDefault="002329CE" w:rsidP="008E55B1">
      <w:pPr>
        <w:pStyle w:val="paragraph"/>
      </w:pPr>
      <w:r w:rsidRPr="001F42BC">
        <w:tab/>
        <w:t>(b)</w:t>
      </w:r>
      <w:r w:rsidRPr="001F42BC">
        <w:tab/>
        <w:t>to adequately rectify the non</w:t>
      </w:r>
      <w:r w:rsidR="008E55B1">
        <w:noBreakHyphen/>
      </w:r>
      <w:r w:rsidRPr="001F42BC">
        <w:t>compliance</w:t>
      </w:r>
      <w:r w:rsidR="00294DEC" w:rsidRPr="001F42BC">
        <w:t>, or possible non</w:t>
      </w:r>
      <w:r w:rsidR="008E55B1">
        <w:noBreakHyphen/>
      </w:r>
      <w:r w:rsidR="00294DEC" w:rsidRPr="001F42BC">
        <w:t>compliance</w:t>
      </w:r>
      <w:r w:rsidR="00290FD1" w:rsidRPr="001F42BC">
        <w:t>,</w:t>
      </w:r>
      <w:r w:rsidR="00294DEC" w:rsidRPr="001F42BC">
        <w:t xml:space="preserve"> to which the notice relates.</w:t>
      </w:r>
    </w:p>
    <w:p w14:paraId="3E5CFA8F" w14:textId="77777777" w:rsidR="000441D6" w:rsidRPr="001F42BC" w:rsidRDefault="000441D6" w:rsidP="008E55B1">
      <w:pPr>
        <w:pStyle w:val="subsection"/>
      </w:pPr>
      <w:r w:rsidRPr="001F42BC">
        <w:tab/>
        <w:t>(2)</w:t>
      </w:r>
      <w:r w:rsidRPr="001F42BC">
        <w:tab/>
        <w:t>Before giving the notice to the entity</w:t>
      </w:r>
      <w:r w:rsidR="001E6296" w:rsidRPr="001F42BC">
        <w:t xml:space="preserve"> under </w:t>
      </w:r>
      <w:r w:rsidR="001F42BC" w:rsidRPr="001F42BC">
        <w:t>subsection (</w:t>
      </w:r>
      <w:r w:rsidR="001E6296" w:rsidRPr="001F42BC">
        <w:t>1)</w:t>
      </w:r>
      <w:r w:rsidRPr="001F42BC">
        <w:t>, the Secretary must:</w:t>
      </w:r>
    </w:p>
    <w:p w14:paraId="10050988" w14:textId="77777777" w:rsidR="000441D6" w:rsidRPr="001F42BC" w:rsidRDefault="000441D6" w:rsidP="008E55B1">
      <w:pPr>
        <w:pStyle w:val="paragraph"/>
      </w:pPr>
      <w:r w:rsidRPr="001F42BC">
        <w:tab/>
        <w:t>(a)</w:t>
      </w:r>
      <w:r w:rsidRPr="001F42BC">
        <w:tab/>
        <w:t>notify the entity that the Secretary intends to give the notice to the entity; and</w:t>
      </w:r>
    </w:p>
    <w:p w14:paraId="2C4B681F" w14:textId="77777777" w:rsidR="000441D6" w:rsidRPr="001F42BC" w:rsidRDefault="000441D6" w:rsidP="008E55B1">
      <w:pPr>
        <w:pStyle w:val="paragraph"/>
      </w:pPr>
      <w:r w:rsidRPr="001F42BC">
        <w:tab/>
        <w:t>(b)</w:t>
      </w:r>
      <w:r w:rsidRPr="001F42BC">
        <w:tab/>
        <w:t>give the entity a specified period (which must not be shorter than 10 days) to make representations about the giving of the notice.</w:t>
      </w:r>
    </w:p>
    <w:p w14:paraId="63E62C33" w14:textId="77777777" w:rsidR="00FD601D" w:rsidRPr="001F42BC" w:rsidRDefault="00FD601D" w:rsidP="008E55B1">
      <w:pPr>
        <w:pStyle w:val="subsection"/>
      </w:pPr>
      <w:r w:rsidRPr="001F42BC">
        <w:tab/>
        <w:t>(</w:t>
      </w:r>
      <w:r w:rsidR="000441D6" w:rsidRPr="001F42BC">
        <w:t>3</w:t>
      </w:r>
      <w:r w:rsidRPr="001F42BC">
        <w:t>)</w:t>
      </w:r>
      <w:r w:rsidRPr="001F42BC">
        <w:tab/>
        <w:t>A varied compliance notice, stop notice or recall notice has the same effect as the original notice for the purposes of this Part.</w:t>
      </w:r>
    </w:p>
    <w:p w14:paraId="103A908C" w14:textId="77777777" w:rsidR="000441D6" w:rsidRPr="001F42BC" w:rsidRDefault="000441D6" w:rsidP="008E55B1">
      <w:pPr>
        <w:pStyle w:val="SubsectionHead"/>
      </w:pPr>
      <w:r w:rsidRPr="001F42BC">
        <w:t>Revocation</w:t>
      </w:r>
    </w:p>
    <w:p w14:paraId="31C8138A" w14:textId="77777777" w:rsidR="00FD601D" w:rsidRPr="001F42BC" w:rsidRDefault="00FD601D" w:rsidP="008E55B1">
      <w:pPr>
        <w:pStyle w:val="subsection"/>
      </w:pPr>
      <w:r w:rsidRPr="001F42BC">
        <w:tab/>
        <w:t>(</w:t>
      </w:r>
      <w:r w:rsidR="000441D6" w:rsidRPr="001F42BC">
        <w:t>4</w:t>
      </w:r>
      <w:r w:rsidRPr="001F42BC">
        <w:t>)</w:t>
      </w:r>
      <w:r w:rsidRPr="001F42BC">
        <w:tab/>
        <w:t>The Secretary may</w:t>
      </w:r>
      <w:r w:rsidR="00A671D2" w:rsidRPr="001F42BC">
        <w:t>, by notice in writing given to an entity,</w:t>
      </w:r>
      <w:r w:rsidRPr="001F42BC">
        <w:t xml:space="preserve"> revoke a compliance notice, stop notice or recall notice given under this Part to </w:t>
      </w:r>
      <w:r w:rsidR="00A671D2" w:rsidRPr="001F42BC">
        <w:t>the</w:t>
      </w:r>
      <w:r w:rsidRPr="001F42BC">
        <w:t xml:space="preserve"> entity if the Secretary is</w:t>
      </w:r>
      <w:r w:rsidR="005C3FEB" w:rsidRPr="001F42BC">
        <w:t xml:space="preserve"> no longer satisfied that the </w:t>
      </w:r>
      <w:r w:rsidR="002872A0" w:rsidRPr="001F42BC">
        <w:t>grounds for issuing the notice were met.</w:t>
      </w:r>
    </w:p>
    <w:p w14:paraId="63A27650" w14:textId="77777777" w:rsidR="00FD601D" w:rsidRPr="001F42BC" w:rsidRDefault="00FD601D" w:rsidP="008E55B1">
      <w:pPr>
        <w:pStyle w:val="subsection"/>
      </w:pPr>
      <w:r w:rsidRPr="001F42BC">
        <w:tab/>
        <w:t>(</w:t>
      </w:r>
      <w:r w:rsidR="000441D6" w:rsidRPr="001F42BC">
        <w:t>5</w:t>
      </w:r>
      <w:r w:rsidRPr="001F42BC">
        <w:t>)</w:t>
      </w:r>
      <w:r w:rsidRPr="001F42BC">
        <w:tab/>
        <w:t>If a compliance notice, stop notice or recall notice, relating to non</w:t>
      </w:r>
      <w:r w:rsidR="008E55B1">
        <w:noBreakHyphen/>
      </w:r>
      <w:r w:rsidRPr="001F42BC">
        <w:t>compliance or possible non</w:t>
      </w:r>
      <w:r w:rsidR="008E55B1">
        <w:noBreakHyphen/>
      </w:r>
      <w:r w:rsidRPr="001F42BC">
        <w:t xml:space="preserve">compliance by an entity with an obligation, is revoked under </w:t>
      </w:r>
      <w:r w:rsidR="001F42BC" w:rsidRPr="001F42BC">
        <w:t>subsection (</w:t>
      </w:r>
      <w:r w:rsidR="00364A29" w:rsidRPr="001F42BC">
        <w:t>4</w:t>
      </w:r>
      <w:r w:rsidRPr="001F42BC">
        <w:t xml:space="preserve">), no further notices may be issued under this </w:t>
      </w:r>
      <w:r w:rsidR="001F42BC" w:rsidRPr="001F42BC">
        <w:t>Part i</w:t>
      </w:r>
      <w:r w:rsidRPr="001F42BC">
        <w:t>n relation to th</w:t>
      </w:r>
      <w:r w:rsidR="00290FD1" w:rsidRPr="001F42BC">
        <w:t>at</w:t>
      </w:r>
      <w:r w:rsidRPr="001F42BC">
        <w:t xml:space="preserve"> non</w:t>
      </w:r>
      <w:r w:rsidR="008E55B1">
        <w:noBreakHyphen/>
      </w:r>
      <w:r w:rsidRPr="001F42BC">
        <w:t>compliance.</w:t>
      </w:r>
    </w:p>
    <w:p w14:paraId="6AA1CB74" w14:textId="77777777" w:rsidR="00FD601D" w:rsidRPr="001F42BC" w:rsidRDefault="00E97247" w:rsidP="008E55B1">
      <w:pPr>
        <w:pStyle w:val="ActHead5"/>
      </w:pPr>
      <w:bookmarkStart w:id="44" w:name="_Toc184306679"/>
      <w:r w:rsidRPr="008B006D">
        <w:rPr>
          <w:rStyle w:val="CharSectno"/>
        </w:rPr>
        <w:lastRenderedPageBreak/>
        <w:t>22</w:t>
      </w:r>
      <w:r w:rsidR="00FD601D" w:rsidRPr="001F42BC">
        <w:t xml:space="preserve">  Internal review of decision to give compliance, stop or recall notice</w:t>
      </w:r>
      <w:bookmarkEnd w:id="44"/>
    </w:p>
    <w:p w14:paraId="5C070CA9" w14:textId="77777777" w:rsidR="00FD601D" w:rsidRPr="001F42BC" w:rsidRDefault="00FD601D" w:rsidP="008E55B1">
      <w:pPr>
        <w:pStyle w:val="subsection"/>
      </w:pPr>
      <w:r w:rsidRPr="001F42BC">
        <w:tab/>
        <w:t>(1)</w:t>
      </w:r>
      <w:r w:rsidRPr="001F42BC">
        <w:tab/>
        <w:t xml:space="preserve">An entity may apply, in writing, to the Secretary for review (an </w:t>
      </w:r>
      <w:r w:rsidRPr="001F42BC">
        <w:rPr>
          <w:b/>
          <w:i/>
        </w:rPr>
        <w:t>internal review</w:t>
      </w:r>
      <w:r w:rsidRPr="001F42BC">
        <w:t>) of a decision:</w:t>
      </w:r>
    </w:p>
    <w:p w14:paraId="157DA256" w14:textId="77777777" w:rsidR="00FD601D" w:rsidRPr="001F42BC" w:rsidRDefault="00FD601D" w:rsidP="008E55B1">
      <w:pPr>
        <w:pStyle w:val="paragraph"/>
      </w:pPr>
      <w:r w:rsidRPr="001F42BC">
        <w:tab/>
        <w:t>(a)</w:t>
      </w:r>
      <w:r w:rsidRPr="001F42BC">
        <w:tab/>
        <w:t xml:space="preserve">to give </w:t>
      </w:r>
      <w:r w:rsidR="00D156DF" w:rsidRPr="001F42BC">
        <w:t>the</w:t>
      </w:r>
      <w:r w:rsidRPr="001F42BC">
        <w:t xml:space="preserve"> entity a compliance notice under </w:t>
      </w:r>
      <w:r w:rsidR="00DC3283">
        <w:t>section 1</w:t>
      </w:r>
      <w:r w:rsidR="00E97247" w:rsidRPr="001F42BC">
        <w:t>7</w:t>
      </w:r>
      <w:r w:rsidRPr="001F42BC">
        <w:t>; or</w:t>
      </w:r>
    </w:p>
    <w:p w14:paraId="0FC98926" w14:textId="77777777" w:rsidR="00FD601D" w:rsidRPr="001F42BC" w:rsidRDefault="00FD601D" w:rsidP="008E55B1">
      <w:pPr>
        <w:pStyle w:val="paragraph"/>
      </w:pPr>
      <w:r w:rsidRPr="001F42BC">
        <w:tab/>
        <w:t>(b)</w:t>
      </w:r>
      <w:r w:rsidRPr="001F42BC">
        <w:tab/>
        <w:t xml:space="preserve">to give </w:t>
      </w:r>
      <w:r w:rsidR="00D156DF" w:rsidRPr="001F42BC">
        <w:t>the</w:t>
      </w:r>
      <w:r w:rsidRPr="001F42BC">
        <w:t xml:space="preserve"> entity a stop notice under </w:t>
      </w:r>
      <w:r w:rsidR="00DC3283">
        <w:t>section 1</w:t>
      </w:r>
      <w:r w:rsidR="00E97247" w:rsidRPr="001F42BC">
        <w:t>8</w:t>
      </w:r>
      <w:r w:rsidRPr="001F42BC">
        <w:t>; or</w:t>
      </w:r>
    </w:p>
    <w:p w14:paraId="419F2A5B" w14:textId="77777777" w:rsidR="00FD601D" w:rsidRPr="001F42BC" w:rsidRDefault="00FD601D" w:rsidP="008E55B1">
      <w:pPr>
        <w:pStyle w:val="paragraph"/>
      </w:pPr>
      <w:r w:rsidRPr="001F42BC">
        <w:tab/>
        <w:t>(c)</w:t>
      </w:r>
      <w:r w:rsidRPr="001F42BC">
        <w:tab/>
        <w:t xml:space="preserve">to give </w:t>
      </w:r>
      <w:r w:rsidR="00D156DF" w:rsidRPr="001F42BC">
        <w:t>the</w:t>
      </w:r>
      <w:r w:rsidRPr="001F42BC">
        <w:t xml:space="preserve"> entity a recall notice under </w:t>
      </w:r>
      <w:r w:rsidR="00DC3283">
        <w:t>section 1</w:t>
      </w:r>
      <w:r w:rsidR="00E97247" w:rsidRPr="001F42BC">
        <w:t>9</w:t>
      </w:r>
      <w:r w:rsidRPr="001F42BC">
        <w:t>; or</w:t>
      </w:r>
    </w:p>
    <w:p w14:paraId="1228BDB4" w14:textId="77777777" w:rsidR="00FD601D" w:rsidRPr="001F42BC" w:rsidRDefault="00FD601D" w:rsidP="008E55B1">
      <w:pPr>
        <w:pStyle w:val="paragraph"/>
      </w:pPr>
      <w:r w:rsidRPr="001F42BC">
        <w:tab/>
        <w:t>(d)</w:t>
      </w:r>
      <w:r w:rsidRPr="001F42BC">
        <w:tab/>
        <w:t>to vary</w:t>
      </w:r>
      <w:r w:rsidR="004E5BE9" w:rsidRPr="001F42BC">
        <w:t>,</w:t>
      </w:r>
      <w:r w:rsidRPr="001F42BC">
        <w:t xml:space="preserve"> under </w:t>
      </w:r>
      <w:r w:rsidR="00DC3283">
        <w:t>section 2</w:t>
      </w:r>
      <w:r w:rsidR="00E97247" w:rsidRPr="001F42BC">
        <w:t>1</w:t>
      </w:r>
      <w:r w:rsidR="004E5BE9" w:rsidRPr="001F42BC">
        <w:t>,</w:t>
      </w:r>
      <w:r w:rsidRPr="001F42BC">
        <w:t xml:space="preserve"> a notice given to </w:t>
      </w:r>
      <w:r w:rsidR="000C751A" w:rsidRPr="001F42BC">
        <w:t>the</w:t>
      </w:r>
      <w:r w:rsidRPr="001F42BC">
        <w:t xml:space="preserve"> entity.</w:t>
      </w:r>
    </w:p>
    <w:p w14:paraId="4002514C" w14:textId="77777777" w:rsidR="00FD601D" w:rsidRPr="001F42BC" w:rsidRDefault="00FD601D" w:rsidP="008E55B1">
      <w:pPr>
        <w:pStyle w:val="subsection"/>
      </w:pPr>
      <w:r w:rsidRPr="001F42BC">
        <w:tab/>
        <w:t>(2)</w:t>
      </w:r>
      <w:r w:rsidRPr="001F42BC">
        <w:tab/>
        <w:t>An application for an internal review must be made within 30 days after the day on which the notice was given to the entity.</w:t>
      </w:r>
    </w:p>
    <w:p w14:paraId="33F59F36" w14:textId="77777777" w:rsidR="00FD601D" w:rsidRPr="001F42BC" w:rsidRDefault="00FD601D" w:rsidP="008E55B1">
      <w:pPr>
        <w:pStyle w:val="subsection"/>
      </w:pPr>
      <w:r w:rsidRPr="001F42BC">
        <w:tab/>
        <w:t>(3)</w:t>
      </w:r>
      <w:r w:rsidRPr="001F42BC">
        <w:tab/>
        <w:t>The decision</w:t>
      </w:r>
      <w:r w:rsidR="008E55B1">
        <w:noBreakHyphen/>
      </w:r>
      <w:r w:rsidRPr="001F42BC">
        <w:t>maker for the internal review is:</w:t>
      </w:r>
    </w:p>
    <w:p w14:paraId="70E9A2D8" w14:textId="77777777" w:rsidR="00FD601D" w:rsidRPr="001F42BC" w:rsidRDefault="00FD601D" w:rsidP="008E55B1">
      <w:pPr>
        <w:pStyle w:val="paragraph"/>
      </w:pPr>
      <w:r w:rsidRPr="001F42BC">
        <w:tab/>
        <w:t>(a)</w:t>
      </w:r>
      <w:r w:rsidRPr="001F42BC">
        <w:tab/>
        <w:t>the Secretary; or</w:t>
      </w:r>
    </w:p>
    <w:p w14:paraId="4E193C91" w14:textId="77777777" w:rsidR="00FD601D" w:rsidRPr="001F42BC" w:rsidRDefault="00FD601D" w:rsidP="008E55B1">
      <w:pPr>
        <w:pStyle w:val="paragraph"/>
      </w:pPr>
      <w:r w:rsidRPr="001F42BC">
        <w:tab/>
        <w:t>(b)</w:t>
      </w:r>
      <w:r w:rsidRPr="001F42BC">
        <w:tab/>
        <w:t>if the Secretary made the decision personally—a person:</w:t>
      </w:r>
    </w:p>
    <w:p w14:paraId="39356982" w14:textId="77777777" w:rsidR="00FD601D" w:rsidRPr="001F42BC" w:rsidRDefault="00FD601D" w:rsidP="008E55B1">
      <w:pPr>
        <w:pStyle w:val="paragraphsub"/>
      </w:pPr>
      <w:r w:rsidRPr="001F42BC">
        <w:tab/>
        <w:t>(i)</w:t>
      </w:r>
      <w:r w:rsidRPr="001F42BC">
        <w:tab/>
        <w:t xml:space="preserve">to whom the power to issue a notice of that kind has been delegated under </w:t>
      </w:r>
      <w:r w:rsidR="00DC3283">
        <w:t>section 8</w:t>
      </w:r>
      <w:r w:rsidR="00E97247" w:rsidRPr="001F42BC">
        <w:t>6</w:t>
      </w:r>
      <w:r w:rsidRPr="001F42BC">
        <w:t>; and</w:t>
      </w:r>
    </w:p>
    <w:p w14:paraId="511D6A1B" w14:textId="77777777" w:rsidR="00FD601D" w:rsidRPr="001F42BC" w:rsidRDefault="00FD601D" w:rsidP="008E55B1">
      <w:pPr>
        <w:pStyle w:val="paragraphsub"/>
      </w:pPr>
      <w:r w:rsidRPr="001F42BC">
        <w:tab/>
        <w:t>(ii)</w:t>
      </w:r>
      <w:r w:rsidRPr="001F42BC">
        <w:tab/>
        <w:t>that was not involved in the making of the Secretary</w:t>
      </w:r>
      <w:r w:rsidR="00705423" w:rsidRPr="001F42BC">
        <w:t>’</w:t>
      </w:r>
      <w:r w:rsidRPr="001F42BC">
        <w:t>s decision.</w:t>
      </w:r>
    </w:p>
    <w:p w14:paraId="707C6B64" w14:textId="77777777" w:rsidR="00FD601D" w:rsidRPr="001F42BC" w:rsidRDefault="00FD601D" w:rsidP="008E55B1">
      <w:pPr>
        <w:pStyle w:val="subsection"/>
      </w:pPr>
      <w:r w:rsidRPr="001F42BC">
        <w:tab/>
        <w:t>(4)</w:t>
      </w:r>
      <w:r w:rsidRPr="001F42BC">
        <w:tab/>
        <w:t>Within 30 days after the application is received, the decision</w:t>
      </w:r>
      <w:r w:rsidR="008E55B1">
        <w:noBreakHyphen/>
      </w:r>
      <w:r w:rsidRPr="001F42BC">
        <w:t>maker must:</w:t>
      </w:r>
    </w:p>
    <w:p w14:paraId="7030D682" w14:textId="77777777" w:rsidR="00FD601D" w:rsidRPr="001F42BC" w:rsidRDefault="00FD601D" w:rsidP="008E55B1">
      <w:pPr>
        <w:pStyle w:val="paragraph"/>
      </w:pPr>
      <w:r w:rsidRPr="001F42BC">
        <w:tab/>
        <w:t>(a)</w:t>
      </w:r>
      <w:r w:rsidRPr="001F42BC">
        <w:tab/>
        <w:t>review the decision; and</w:t>
      </w:r>
    </w:p>
    <w:p w14:paraId="1CA22ABF" w14:textId="77777777" w:rsidR="00FD601D" w:rsidRPr="001F42BC" w:rsidRDefault="00FD601D" w:rsidP="008E55B1">
      <w:pPr>
        <w:pStyle w:val="paragraph"/>
      </w:pPr>
      <w:r w:rsidRPr="001F42BC">
        <w:tab/>
        <w:t>(b)</w:t>
      </w:r>
      <w:r w:rsidRPr="001F42BC">
        <w:tab/>
        <w:t>affirm, vary or revoke the decision; and</w:t>
      </w:r>
    </w:p>
    <w:p w14:paraId="144E9C0F" w14:textId="77777777" w:rsidR="00FD601D" w:rsidRPr="001F42BC" w:rsidRDefault="00FD601D" w:rsidP="008E55B1">
      <w:pPr>
        <w:pStyle w:val="paragraph"/>
      </w:pPr>
      <w:r w:rsidRPr="001F42BC">
        <w:tab/>
        <w:t>(c)</w:t>
      </w:r>
      <w:r w:rsidRPr="001F42BC">
        <w:tab/>
        <w:t>if the decision is revoked—make such other decision (if any) that the decision</w:t>
      </w:r>
      <w:r w:rsidR="008E55B1">
        <w:noBreakHyphen/>
      </w:r>
      <w:r w:rsidRPr="001F42BC">
        <w:t>maker thinks appropriate.</w:t>
      </w:r>
    </w:p>
    <w:p w14:paraId="26C5A78B" w14:textId="77777777" w:rsidR="00FD601D" w:rsidRPr="001F42BC" w:rsidRDefault="00FD601D" w:rsidP="008E55B1">
      <w:pPr>
        <w:pStyle w:val="subsection"/>
      </w:pPr>
      <w:r w:rsidRPr="001F42BC">
        <w:tab/>
        <w:t>(5)</w:t>
      </w:r>
      <w:r w:rsidRPr="001F42BC">
        <w:tab/>
        <w:t>The decision</w:t>
      </w:r>
      <w:r w:rsidR="008E55B1">
        <w:noBreakHyphen/>
      </w:r>
      <w:r w:rsidRPr="001F42BC">
        <w:t xml:space="preserve">maker for the reviewable decision must, as soon as practicable after making a decision under </w:t>
      </w:r>
      <w:r w:rsidR="001F42BC" w:rsidRPr="001F42BC">
        <w:t>subsection (</w:t>
      </w:r>
      <w:r w:rsidRPr="001F42BC">
        <w:t>4), give the applicant a written statement of the decision</w:t>
      </w:r>
      <w:r w:rsidR="008E55B1">
        <w:noBreakHyphen/>
      </w:r>
      <w:r w:rsidRPr="001F42BC">
        <w:t>maker</w:t>
      </w:r>
      <w:r w:rsidR="00705423" w:rsidRPr="001F42BC">
        <w:t>’</w:t>
      </w:r>
      <w:r w:rsidRPr="001F42BC">
        <w:t>s reasons for the decision.</w:t>
      </w:r>
    </w:p>
    <w:p w14:paraId="07B94CE7" w14:textId="77777777" w:rsidR="00FD601D" w:rsidRPr="001F42BC" w:rsidRDefault="00E97247" w:rsidP="008E55B1">
      <w:pPr>
        <w:pStyle w:val="ActHead5"/>
      </w:pPr>
      <w:bookmarkStart w:id="45" w:name="_Toc184306680"/>
      <w:r w:rsidRPr="008B006D">
        <w:rPr>
          <w:rStyle w:val="CharSectno"/>
        </w:rPr>
        <w:t>23</w:t>
      </w:r>
      <w:r w:rsidR="00FD601D" w:rsidRPr="001F42BC">
        <w:t xml:space="preserve">  </w:t>
      </w:r>
      <w:r w:rsidR="008B2AAA" w:rsidRPr="001F42BC">
        <w:t xml:space="preserve">Examination to assess </w:t>
      </w:r>
      <w:r w:rsidR="00FD601D" w:rsidRPr="001F42BC">
        <w:t>compliance with security standard and statement of compliance</w:t>
      </w:r>
      <w:bookmarkEnd w:id="45"/>
    </w:p>
    <w:p w14:paraId="6AC7DF61" w14:textId="77777777" w:rsidR="00FD601D" w:rsidRPr="001F42BC" w:rsidRDefault="00FD601D" w:rsidP="008E55B1">
      <w:pPr>
        <w:pStyle w:val="subsection"/>
      </w:pPr>
      <w:r w:rsidRPr="001F42BC">
        <w:tab/>
        <w:t>(1)</w:t>
      </w:r>
      <w:r w:rsidRPr="001F42BC">
        <w:tab/>
        <w:t xml:space="preserve">If an entity must comply with an obligation in </w:t>
      </w:r>
      <w:r w:rsidR="00DC3283">
        <w:t>section 1</w:t>
      </w:r>
      <w:r w:rsidR="00E97247" w:rsidRPr="001F42BC">
        <w:t>5</w:t>
      </w:r>
      <w:r w:rsidRPr="001F42BC">
        <w:t xml:space="preserve"> or </w:t>
      </w:r>
      <w:r w:rsidR="00E97247" w:rsidRPr="001F42BC">
        <w:t>16</w:t>
      </w:r>
      <w:r w:rsidRPr="001F42BC">
        <w:t xml:space="preserve"> in relation to a relevant connectable product, the Secretary may engage an appropriately qualified and experienced expert to carry </w:t>
      </w:r>
      <w:r w:rsidRPr="001F42BC">
        <w:lastRenderedPageBreak/>
        <w:t xml:space="preserve">out an independent </w:t>
      </w:r>
      <w:r w:rsidR="008B2AAA" w:rsidRPr="001F42BC">
        <w:t xml:space="preserve">examination </w:t>
      </w:r>
      <w:r w:rsidRPr="001F42BC">
        <w:t>of the product to determine either or both of the following:</w:t>
      </w:r>
    </w:p>
    <w:p w14:paraId="10D1858D" w14:textId="77777777" w:rsidR="00FD601D" w:rsidRPr="001F42BC" w:rsidRDefault="00FD601D" w:rsidP="008E55B1">
      <w:pPr>
        <w:pStyle w:val="paragraph"/>
      </w:pPr>
      <w:r w:rsidRPr="001F42BC">
        <w:tab/>
        <w:t>(a)</w:t>
      </w:r>
      <w:r w:rsidRPr="001F42BC">
        <w:tab/>
        <w:t>whether the product complies with the security standard for the class of relevant connectable product;</w:t>
      </w:r>
    </w:p>
    <w:p w14:paraId="50FD28B2" w14:textId="77777777" w:rsidR="00FD601D" w:rsidRPr="001F42BC" w:rsidRDefault="00FD601D" w:rsidP="008E55B1">
      <w:pPr>
        <w:pStyle w:val="paragraph"/>
      </w:pPr>
      <w:r w:rsidRPr="001F42BC">
        <w:tab/>
        <w:t>(b)</w:t>
      </w:r>
      <w:r w:rsidRPr="001F42BC">
        <w:tab/>
        <w:t xml:space="preserve">whether the statement of compliance for the product complies with the requirements of </w:t>
      </w:r>
      <w:r w:rsidR="00DC3283">
        <w:t>section 1</w:t>
      </w:r>
      <w:r w:rsidR="00E97247" w:rsidRPr="001F42BC">
        <w:t>6</w:t>
      </w:r>
      <w:r w:rsidRPr="001F42BC">
        <w:t>.</w:t>
      </w:r>
    </w:p>
    <w:p w14:paraId="1B0F1087" w14:textId="77777777" w:rsidR="00FD601D" w:rsidRPr="001F42BC" w:rsidRDefault="00FD601D" w:rsidP="008E55B1">
      <w:pPr>
        <w:pStyle w:val="subsection"/>
      </w:pPr>
      <w:r w:rsidRPr="001F42BC">
        <w:tab/>
        <w:t>(2)</w:t>
      </w:r>
      <w:r w:rsidRPr="001F42BC">
        <w:tab/>
        <w:t>The expert may examine the product, for example, by doing any of the following:</w:t>
      </w:r>
    </w:p>
    <w:p w14:paraId="2BF9D90B" w14:textId="77777777" w:rsidR="00FD601D" w:rsidRPr="001F42BC" w:rsidRDefault="00FD601D" w:rsidP="008E55B1">
      <w:pPr>
        <w:pStyle w:val="paragraph"/>
      </w:pPr>
      <w:r w:rsidRPr="001F42BC">
        <w:tab/>
        <w:t>(a)</w:t>
      </w:r>
      <w:r w:rsidRPr="001F42BC">
        <w:tab/>
        <w:t>opening any package in which the product is contained;</w:t>
      </w:r>
    </w:p>
    <w:p w14:paraId="2B085835" w14:textId="77777777" w:rsidR="00FD601D" w:rsidRPr="001F42BC" w:rsidRDefault="00FD601D" w:rsidP="008E55B1">
      <w:pPr>
        <w:pStyle w:val="paragraph"/>
      </w:pPr>
      <w:r w:rsidRPr="001F42BC">
        <w:tab/>
        <w:t>(b)</w:t>
      </w:r>
      <w:r w:rsidRPr="001F42BC">
        <w:tab/>
        <w:t>operating the product;</w:t>
      </w:r>
    </w:p>
    <w:p w14:paraId="7A2CC197" w14:textId="77777777" w:rsidR="00FD601D" w:rsidRPr="001F42BC" w:rsidRDefault="00FD601D" w:rsidP="008E55B1">
      <w:pPr>
        <w:pStyle w:val="paragraph"/>
      </w:pPr>
      <w:r w:rsidRPr="001F42BC">
        <w:tab/>
        <w:t>(c)</w:t>
      </w:r>
      <w:r w:rsidRPr="001F42BC">
        <w:tab/>
        <w:t>testing or analysing the product, including through the use of electronic equipment;</w:t>
      </w:r>
    </w:p>
    <w:p w14:paraId="220BC3FB" w14:textId="77777777" w:rsidR="00FD601D" w:rsidRPr="001F42BC" w:rsidRDefault="00FD601D" w:rsidP="008E55B1">
      <w:pPr>
        <w:pStyle w:val="paragraph"/>
      </w:pPr>
      <w:r w:rsidRPr="001F42BC">
        <w:tab/>
        <w:t>(d)</w:t>
      </w:r>
      <w:r w:rsidRPr="001F42BC">
        <w:tab/>
        <w:t>if the product contains a record or document—reading the record or document either directly or with the use of an electronic device;</w:t>
      </w:r>
    </w:p>
    <w:p w14:paraId="386A2D0E" w14:textId="77777777" w:rsidR="00FD601D" w:rsidRPr="001F42BC" w:rsidRDefault="00FD601D" w:rsidP="008E55B1">
      <w:pPr>
        <w:pStyle w:val="paragraph"/>
      </w:pPr>
      <w:r w:rsidRPr="001F42BC">
        <w:tab/>
        <w:t>(e)</w:t>
      </w:r>
      <w:r w:rsidRPr="001F42BC">
        <w:tab/>
        <w:t>taking photographs or video recordings of the product.</w:t>
      </w:r>
    </w:p>
    <w:p w14:paraId="5C4F46C1" w14:textId="77777777" w:rsidR="00FD601D" w:rsidRPr="001F42BC" w:rsidRDefault="00FD601D" w:rsidP="008E55B1">
      <w:pPr>
        <w:pStyle w:val="SubsectionHead"/>
      </w:pPr>
      <w:r w:rsidRPr="001F42BC">
        <w:t>Request for product and statement of compliance</w:t>
      </w:r>
    </w:p>
    <w:p w14:paraId="685A3DB1" w14:textId="77777777" w:rsidR="00FD601D" w:rsidRPr="001F42BC" w:rsidRDefault="00FD601D" w:rsidP="008E55B1">
      <w:pPr>
        <w:pStyle w:val="subsection"/>
      </w:pPr>
      <w:r w:rsidRPr="001F42BC">
        <w:tab/>
        <w:t>(3)</w:t>
      </w:r>
      <w:r w:rsidRPr="001F42BC">
        <w:tab/>
        <w:t>For the purposes of the examination, the Secretary may request, by notice in writing, the entity to provide the product, or the statement of compliance for the product, or both.</w:t>
      </w:r>
    </w:p>
    <w:p w14:paraId="68FD987F" w14:textId="77777777" w:rsidR="00FD601D" w:rsidRPr="001F42BC" w:rsidRDefault="00FD601D" w:rsidP="008E55B1">
      <w:pPr>
        <w:pStyle w:val="subsection"/>
      </w:pPr>
      <w:r w:rsidRPr="001F42BC">
        <w:tab/>
        <w:t>(4)</w:t>
      </w:r>
      <w:r w:rsidRPr="001F42BC">
        <w:tab/>
        <w:t>The notice must:</w:t>
      </w:r>
    </w:p>
    <w:p w14:paraId="63D0413C" w14:textId="77777777" w:rsidR="00FD601D" w:rsidRPr="001F42BC" w:rsidRDefault="00FD601D" w:rsidP="008E55B1">
      <w:pPr>
        <w:pStyle w:val="paragraph"/>
      </w:pPr>
      <w:r w:rsidRPr="001F42BC">
        <w:tab/>
        <w:t>(a)</w:t>
      </w:r>
      <w:r w:rsidRPr="001F42BC">
        <w:tab/>
        <w:t>specify the product; and</w:t>
      </w:r>
    </w:p>
    <w:p w14:paraId="476399BA" w14:textId="77777777" w:rsidR="00FD601D" w:rsidRPr="001F42BC" w:rsidRDefault="00FD601D" w:rsidP="008E55B1">
      <w:pPr>
        <w:pStyle w:val="paragraph"/>
      </w:pPr>
      <w:r w:rsidRPr="001F42BC">
        <w:tab/>
        <w:t>(b)</w:t>
      </w:r>
      <w:r w:rsidRPr="001F42BC">
        <w:tab/>
        <w:t>if the entity is not the manufacturer—specify the manufacturer of the product</w:t>
      </w:r>
      <w:r w:rsidR="00501C57" w:rsidRPr="001F42BC">
        <w:t xml:space="preserve"> (if known)</w:t>
      </w:r>
      <w:r w:rsidRPr="001F42BC">
        <w:t>; and</w:t>
      </w:r>
    </w:p>
    <w:p w14:paraId="530D42DF" w14:textId="77777777" w:rsidR="00FD601D" w:rsidRPr="001F42BC" w:rsidRDefault="00FD601D" w:rsidP="008E55B1">
      <w:pPr>
        <w:pStyle w:val="paragraph"/>
      </w:pPr>
      <w:r w:rsidRPr="001F42BC">
        <w:tab/>
        <w:t>(c)</w:t>
      </w:r>
      <w:r w:rsidRPr="001F42BC">
        <w:tab/>
        <w:t>specify a reasonable period within which the entity must provide the notice; and</w:t>
      </w:r>
    </w:p>
    <w:p w14:paraId="3ECB37BC" w14:textId="77777777" w:rsidR="00FD601D" w:rsidRPr="001F42BC" w:rsidRDefault="00FD601D" w:rsidP="008E55B1">
      <w:pPr>
        <w:pStyle w:val="paragraph"/>
      </w:pPr>
      <w:r w:rsidRPr="001F42BC">
        <w:tab/>
        <w:t>(d)</w:t>
      </w:r>
      <w:r w:rsidRPr="001F42BC">
        <w:tab/>
        <w:t>specify the period for which the product will be retained for testing; and</w:t>
      </w:r>
    </w:p>
    <w:p w14:paraId="1525EF28" w14:textId="77777777" w:rsidR="00FD601D" w:rsidRPr="001F42BC" w:rsidRDefault="00FD601D" w:rsidP="008E55B1">
      <w:pPr>
        <w:pStyle w:val="paragraph"/>
      </w:pPr>
      <w:r w:rsidRPr="001F42BC">
        <w:tab/>
        <w:t>(e)</w:t>
      </w:r>
      <w:r w:rsidRPr="001F42BC">
        <w:tab/>
        <w:t>specify the requirements of the security standard that the product will be tested against; and</w:t>
      </w:r>
    </w:p>
    <w:p w14:paraId="6B548C6C" w14:textId="77777777" w:rsidR="00FD601D" w:rsidRPr="001F42BC" w:rsidRDefault="00FD601D" w:rsidP="008E55B1">
      <w:pPr>
        <w:pStyle w:val="paragraph"/>
      </w:pPr>
      <w:r w:rsidRPr="001F42BC">
        <w:tab/>
        <w:t>(f)</w:t>
      </w:r>
      <w:r w:rsidRPr="001F42BC">
        <w:tab/>
        <w:t>explain the kind of testing or analysis that will be done; and</w:t>
      </w:r>
    </w:p>
    <w:p w14:paraId="259C0299" w14:textId="77777777" w:rsidR="00FD601D" w:rsidRPr="001F42BC" w:rsidRDefault="00FD601D" w:rsidP="008E55B1">
      <w:pPr>
        <w:pStyle w:val="paragraph"/>
      </w:pPr>
      <w:r w:rsidRPr="001F42BC">
        <w:tab/>
        <w:t>(g)</w:t>
      </w:r>
      <w:r w:rsidRPr="001F42BC">
        <w:tab/>
        <w:t>explain what may happen if:</w:t>
      </w:r>
    </w:p>
    <w:p w14:paraId="6D1C68B1" w14:textId="77777777" w:rsidR="00FD601D" w:rsidRPr="001F42BC" w:rsidRDefault="00FD601D" w:rsidP="008E55B1">
      <w:pPr>
        <w:pStyle w:val="paragraphsub"/>
      </w:pPr>
      <w:r w:rsidRPr="001F42BC">
        <w:tab/>
        <w:t>(i)</w:t>
      </w:r>
      <w:r w:rsidRPr="001F42BC">
        <w:tab/>
        <w:t>the entity does not comply with the notice; or</w:t>
      </w:r>
    </w:p>
    <w:p w14:paraId="75E94895" w14:textId="77777777" w:rsidR="00FD601D" w:rsidRPr="001F42BC" w:rsidRDefault="00FD601D" w:rsidP="008E55B1">
      <w:pPr>
        <w:pStyle w:val="paragraphsub"/>
      </w:pPr>
      <w:r w:rsidRPr="001F42BC">
        <w:lastRenderedPageBreak/>
        <w:tab/>
        <w:t>(ii)</w:t>
      </w:r>
      <w:r w:rsidRPr="001F42BC">
        <w:tab/>
        <w:t xml:space="preserve">the entity does not comply with its obligations in </w:t>
      </w:r>
      <w:r w:rsidR="00DC3283">
        <w:t>section 1</w:t>
      </w:r>
      <w:r w:rsidR="00E97247" w:rsidRPr="001F42BC">
        <w:t>5</w:t>
      </w:r>
      <w:r w:rsidRPr="001F42BC">
        <w:t xml:space="preserve"> or </w:t>
      </w:r>
      <w:r w:rsidR="00E97247" w:rsidRPr="001F42BC">
        <w:t>16</w:t>
      </w:r>
      <w:r w:rsidRPr="001F42BC">
        <w:t xml:space="preserve"> in relation to the product; and</w:t>
      </w:r>
    </w:p>
    <w:p w14:paraId="119266C1" w14:textId="77777777" w:rsidR="00FD601D" w:rsidRPr="001F42BC" w:rsidRDefault="00FD601D" w:rsidP="008E55B1">
      <w:pPr>
        <w:pStyle w:val="paragraph"/>
      </w:pPr>
      <w:r w:rsidRPr="001F42BC">
        <w:tab/>
        <w:t>(h)</w:t>
      </w:r>
      <w:r w:rsidRPr="001F42BC">
        <w:tab/>
        <w:t>set out any other matters prescribed by the rules.</w:t>
      </w:r>
    </w:p>
    <w:p w14:paraId="387CBFDF" w14:textId="77777777" w:rsidR="00FD601D" w:rsidRPr="001F42BC" w:rsidRDefault="00FD601D" w:rsidP="008E55B1">
      <w:pPr>
        <w:pStyle w:val="SubsectionHead"/>
      </w:pPr>
      <w:r w:rsidRPr="001F42BC">
        <w:t>Compensation</w:t>
      </w:r>
    </w:p>
    <w:p w14:paraId="24D9ABF9" w14:textId="77777777" w:rsidR="00FD601D" w:rsidRPr="001F42BC" w:rsidRDefault="00FD601D" w:rsidP="008E55B1">
      <w:pPr>
        <w:pStyle w:val="subsection"/>
      </w:pPr>
      <w:r w:rsidRPr="001F42BC">
        <w:tab/>
        <w:t>(5)</w:t>
      </w:r>
      <w:r w:rsidRPr="001F42BC">
        <w:tab/>
        <w:t xml:space="preserve">An entity is entitled to be paid by the Commonwealth reasonable compensation for complying with a request under </w:t>
      </w:r>
      <w:r w:rsidR="001F42BC" w:rsidRPr="001F42BC">
        <w:t>subsection (</w:t>
      </w:r>
      <w:r w:rsidRPr="001F42BC">
        <w:t>3).</w:t>
      </w:r>
    </w:p>
    <w:p w14:paraId="4DA740C1" w14:textId="77777777" w:rsidR="00FD601D" w:rsidRPr="001F42BC" w:rsidRDefault="00E97247" w:rsidP="008E55B1">
      <w:pPr>
        <w:pStyle w:val="ActHead5"/>
      </w:pPr>
      <w:bookmarkStart w:id="46" w:name="_Toc184306681"/>
      <w:r w:rsidRPr="008B006D">
        <w:rPr>
          <w:rStyle w:val="CharSectno"/>
        </w:rPr>
        <w:t>24</w:t>
      </w:r>
      <w:r w:rsidR="00FD601D" w:rsidRPr="001F42BC">
        <w:t xml:space="preserve">  Acquisition of property</w:t>
      </w:r>
      <w:bookmarkEnd w:id="46"/>
    </w:p>
    <w:p w14:paraId="246C0907" w14:textId="77777777" w:rsidR="00FD601D" w:rsidRPr="001F42BC" w:rsidRDefault="00FD601D" w:rsidP="008E55B1">
      <w:pPr>
        <w:pStyle w:val="subsection"/>
      </w:pPr>
      <w:r w:rsidRPr="001F42BC">
        <w:tab/>
      </w:r>
      <w:r w:rsidRPr="001F42BC">
        <w:tab/>
        <w:t>This Part has no effect to the extent (if any) that its operation would result in an acquisition of property (within the meaning of paragraph 51(xxxi) of the Constitution) from a person otherwise than on just terms (within the meaning of that paragraph).</w:t>
      </w:r>
    </w:p>
    <w:p w14:paraId="5FA30E02" w14:textId="77777777" w:rsidR="00CF74C0" w:rsidRPr="001F42BC" w:rsidRDefault="001F42BC" w:rsidP="008E55B1">
      <w:pPr>
        <w:pStyle w:val="ActHead2"/>
        <w:pageBreakBefore/>
      </w:pPr>
      <w:bookmarkStart w:id="47" w:name="_Toc184306682"/>
      <w:bookmarkStart w:id="48" w:name="_Hlk172290071"/>
      <w:r w:rsidRPr="008B006D">
        <w:rPr>
          <w:rStyle w:val="CharPartNo"/>
        </w:rPr>
        <w:lastRenderedPageBreak/>
        <w:t>Part 3</w:t>
      </w:r>
      <w:r w:rsidR="00CF74C0" w:rsidRPr="001F42BC">
        <w:t>—</w:t>
      </w:r>
      <w:r w:rsidR="00CF74C0" w:rsidRPr="008B006D">
        <w:rPr>
          <w:rStyle w:val="CharPartText"/>
        </w:rPr>
        <w:t>Ransomware reporting obligations</w:t>
      </w:r>
      <w:bookmarkEnd w:id="47"/>
    </w:p>
    <w:p w14:paraId="0D5D52F9" w14:textId="77777777" w:rsidR="00CF74C0" w:rsidRPr="001F42BC" w:rsidRDefault="00513E70" w:rsidP="008E55B1">
      <w:pPr>
        <w:pStyle w:val="ActHead3"/>
      </w:pPr>
      <w:bookmarkStart w:id="49" w:name="_Toc184306683"/>
      <w:r w:rsidRPr="008B006D">
        <w:rPr>
          <w:rStyle w:val="CharDivNo"/>
        </w:rPr>
        <w:t>Division 1</w:t>
      </w:r>
      <w:r w:rsidR="00CF74C0" w:rsidRPr="001F42BC">
        <w:t>—</w:t>
      </w:r>
      <w:r w:rsidR="00CF74C0" w:rsidRPr="008B006D">
        <w:rPr>
          <w:rStyle w:val="CharDivText"/>
        </w:rPr>
        <w:t>Preliminary</w:t>
      </w:r>
      <w:bookmarkEnd w:id="49"/>
    </w:p>
    <w:p w14:paraId="5044D1AE" w14:textId="77777777" w:rsidR="00CF74C0" w:rsidRPr="001F42BC" w:rsidRDefault="00E97247" w:rsidP="008E55B1">
      <w:pPr>
        <w:pStyle w:val="ActHead5"/>
      </w:pPr>
      <w:bookmarkStart w:id="50" w:name="_Toc184306684"/>
      <w:r w:rsidRPr="008B006D">
        <w:rPr>
          <w:rStyle w:val="CharSectno"/>
        </w:rPr>
        <w:t>25</w:t>
      </w:r>
      <w:r w:rsidR="00CF74C0" w:rsidRPr="001F42BC">
        <w:t xml:space="preserve">  Simplified outline of this Part</w:t>
      </w:r>
      <w:bookmarkEnd w:id="50"/>
    </w:p>
    <w:p w14:paraId="7B2CD507" w14:textId="77777777" w:rsidR="00CE66A7" w:rsidRPr="001F42BC" w:rsidRDefault="00CE66A7" w:rsidP="008E55B1">
      <w:pPr>
        <w:pStyle w:val="SOText"/>
      </w:pPr>
      <w:r w:rsidRPr="001F42BC">
        <w:t xml:space="preserve">This </w:t>
      </w:r>
      <w:r w:rsidR="001F42BC" w:rsidRPr="001F42BC">
        <w:t>Part i</w:t>
      </w:r>
      <w:r w:rsidRPr="001F42BC">
        <w:t>mposes reporting obligations on certain entities who are impacted</w:t>
      </w:r>
      <w:r w:rsidR="00F862F0" w:rsidRPr="001F42BC">
        <w:t xml:space="preserve"> by a cyber security incident, and who have provided </w:t>
      </w:r>
      <w:r w:rsidR="00AB3020" w:rsidRPr="001F42BC">
        <w:t xml:space="preserve">or are aware that another entity has provided, </w:t>
      </w:r>
      <w:r w:rsidR="00F862F0" w:rsidRPr="001F42BC">
        <w:t xml:space="preserve">a payment or benefit (called a ransomware payment) to an entity that is seeking to benefit from </w:t>
      </w:r>
      <w:r w:rsidR="00AB3020" w:rsidRPr="001F42BC">
        <w:t>the impact or</w:t>
      </w:r>
      <w:r w:rsidR="00E9680C" w:rsidRPr="001F42BC">
        <w:t xml:space="preserve"> the cyber security</w:t>
      </w:r>
      <w:r w:rsidR="00AB3020" w:rsidRPr="001F42BC">
        <w:t xml:space="preserve"> incident</w:t>
      </w:r>
      <w:r w:rsidR="003258B8" w:rsidRPr="001F42BC">
        <w:t>.</w:t>
      </w:r>
    </w:p>
    <w:p w14:paraId="01F55F10" w14:textId="77777777" w:rsidR="003258B8" w:rsidRPr="001F42BC" w:rsidRDefault="005B7985" w:rsidP="008E55B1">
      <w:pPr>
        <w:pStyle w:val="SOText"/>
      </w:pPr>
      <w:r w:rsidRPr="001F42BC">
        <w:t>Particular i</w:t>
      </w:r>
      <w:r w:rsidR="003258B8" w:rsidRPr="001F42BC">
        <w:t>nformation must be included in a ransomware payment report</w:t>
      </w:r>
      <w:r w:rsidR="00E9680C" w:rsidRPr="001F42BC">
        <w:t xml:space="preserve">, including </w:t>
      </w:r>
      <w:r w:rsidR="00DE259F" w:rsidRPr="001F42BC">
        <w:t>information relating</w:t>
      </w:r>
      <w:r w:rsidR="00E9680C" w:rsidRPr="001F42BC">
        <w:t xml:space="preserve"> to the cyber security incident, the demand made by the extorting entity and the ransomware payment.</w:t>
      </w:r>
    </w:p>
    <w:p w14:paraId="3D4CA37B" w14:textId="77777777" w:rsidR="00E9680C" w:rsidRPr="001F42BC" w:rsidRDefault="00E9680C" w:rsidP="008E55B1">
      <w:pPr>
        <w:pStyle w:val="SOText"/>
      </w:pPr>
      <w:r w:rsidRPr="001F42BC">
        <w:t>An entity may be liable to a civil penalty</w:t>
      </w:r>
      <w:r w:rsidR="00DE259F" w:rsidRPr="001F42BC">
        <w:t xml:space="preserve"> if the entity fails to</w:t>
      </w:r>
      <w:r w:rsidRPr="001F42BC">
        <w:t xml:space="preserve"> </w:t>
      </w:r>
      <w:r w:rsidR="00DE259F" w:rsidRPr="001F42BC">
        <w:t>make a ransomware payment report as required by this Part.</w:t>
      </w:r>
    </w:p>
    <w:p w14:paraId="40288824" w14:textId="77777777" w:rsidR="00E3183B" w:rsidRPr="001F42BC" w:rsidRDefault="00513E70" w:rsidP="008E55B1">
      <w:pPr>
        <w:pStyle w:val="ActHead3"/>
        <w:pageBreakBefore/>
      </w:pPr>
      <w:bookmarkStart w:id="51" w:name="_Toc184306685"/>
      <w:r w:rsidRPr="008B006D">
        <w:rPr>
          <w:rStyle w:val="CharDivNo"/>
        </w:rPr>
        <w:lastRenderedPageBreak/>
        <w:t>Division 2</w:t>
      </w:r>
      <w:r w:rsidR="00E3183B" w:rsidRPr="001F42BC">
        <w:t>—</w:t>
      </w:r>
      <w:r w:rsidR="00945491" w:rsidRPr="008B006D">
        <w:rPr>
          <w:rStyle w:val="CharDivText"/>
        </w:rPr>
        <w:t>Reporting obligations</w:t>
      </w:r>
      <w:bookmarkEnd w:id="51"/>
    </w:p>
    <w:p w14:paraId="6DFBB17B" w14:textId="77777777" w:rsidR="00B44D18" w:rsidRPr="001F42BC" w:rsidRDefault="00E97247" w:rsidP="008E55B1">
      <w:pPr>
        <w:pStyle w:val="ActHead5"/>
      </w:pPr>
      <w:bookmarkStart w:id="52" w:name="_Toc184306686"/>
      <w:r w:rsidRPr="008B006D">
        <w:rPr>
          <w:rStyle w:val="CharSectno"/>
        </w:rPr>
        <w:t>26</w:t>
      </w:r>
      <w:r w:rsidR="00B44D18" w:rsidRPr="001F42BC">
        <w:t xml:space="preserve">  Application of this Part</w:t>
      </w:r>
      <w:bookmarkEnd w:id="52"/>
    </w:p>
    <w:p w14:paraId="6BD4A4CE" w14:textId="77777777" w:rsidR="00B44D18" w:rsidRPr="001F42BC" w:rsidRDefault="00B44D18" w:rsidP="008E55B1">
      <w:pPr>
        <w:pStyle w:val="subsection"/>
      </w:pPr>
      <w:r w:rsidRPr="001F42BC">
        <w:tab/>
        <w:t>(1)</w:t>
      </w:r>
      <w:r w:rsidRPr="001F42BC">
        <w:tab/>
        <w:t>This Part applies if:</w:t>
      </w:r>
    </w:p>
    <w:p w14:paraId="57C36D0B" w14:textId="77777777" w:rsidR="00A917FD" w:rsidRPr="001F42BC" w:rsidRDefault="00B44D18" w:rsidP="008E55B1">
      <w:pPr>
        <w:pStyle w:val="paragraph"/>
      </w:pPr>
      <w:r w:rsidRPr="001F42BC">
        <w:tab/>
        <w:t>(a)</w:t>
      </w:r>
      <w:r w:rsidR="00F90528" w:rsidRPr="001F42BC">
        <w:tab/>
        <w:t>a</w:t>
      </w:r>
      <w:r w:rsidR="00206BD3" w:rsidRPr="001F42BC">
        <w:t xml:space="preserve">n </w:t>
      </w:r>
      <w:r w:rsidRPr="001F42BC">
        <w:t>incident has occurred, is occurring or is imminent</w:t>
      </w:r>
      <w:r w:rsidR="00A917FD" w:rsidRPr="001F42BC">
        <w:t xml:space="preserve">; </w:t>
      </w:r>
      <w:r w:rsidR="00F90528" w:rsidRPr="001F42BC">
        <w:t>and</w:t>
      </w:r>
    </w:p>
    <w:p w14:paraId="7F3B22B9" w14:textId="77777777" w:rsidR="00206BD3" w:rsidRPr="001F42BC" w:rsidRDefault="00206BD3" w:rsidP="008E55B1">
      <w:pPr>
        <w:pStyle w:val="paragraph"/>
      </w:pPr>
      <w:r w:rsidRPr="001F42BC">
        <w:tab/>
        <w:t>(b)</w:t>
      </w:r>
      <w:r w:rsidRPr="001F42BC">
        <w:tab/>
        <w:t>the incident is a cyber security incident; and</w:t>
      </w:r>
    </w:p>
    <w:p w14:paraId="1AB00A58" w14:textId="77777777" w:rsidR="00B44D18" w:rsidRPr="001F42BC" w:rsidRDefault="00B44D18" w:rsidP="008E55B1">
      <w:pPr>
        <w:pStyle w:val="paragraph"/>
      </w:pPr>
      <w:r w:rsidRPr="001F42BC">
        <w:tab/>
        <w:t>(</w:t>
      </w:r>
      <w:r w:rsidR="00206BD3" w:rsidRPr="001F42BC">
        <w:t>c</w:t>
      </w:r>
      <w:r w:rsidRPr="001F42BC">
        <w:t>)</w:t>
      </w:r>
      <w:r w:rsidRPr="001F42BC">
        <w:tab/>
        <w:t xml:space="preserve">the incident has had, is having, or </w:t>
      </w:r>
      <w:r w:rsidR="00206BD3" w:rsidRPr="001F42BC">
        <w:t>could reasonably be expected to have</w:t>
      </w:r>
      <w:r w:rsidRPr="001F42BC">
        <w:t>, a direct or indirect impact on a reporting business entity; and</w:t>
      </w:r>
    </w:p>
    <w:p w14:paraId="6E89A49D" w14:textId="77777777" w:rsidR="00B44D18" w:rsidRPr="001F42BC" w:rsidRDefault="00B44D18" w:rsidP="008E55B1">
      <w:pPr>
        <w:pStyle w:val="paragraph"/>
      </w:pPr>
      <w:r w:rsidRPr="001F42BC">
        <w:tab/>
        <w:t>(</w:t>
      </w:r>
      <w:r w:rsidR="00206BD3" w:rsidRPr="001F42BC">
        <w:t>d</w:t>
      </w:r>
      <w:r w:rsidRPr="001F42BC">
        <w:t>)</w:t>
      </w:r>
      <w:r w:rsidRPr="001F42BC">
        <w:tab/>
        <w:t xml:space="preserve">an entity (the </w:t>
      </w:r>
      <w:r w:rsidRPr="001F42BC">
        <w:rPr>
          <w:b/>
          <w:i/>
        </w:rPr>
        <w:t>extorting entity</w:t>
      </w:r>
      <w:r w:rsidRPr="001F42BC">
        <w:t xml:space="preserve">) makes a demand of </w:t>
      </w:r>
      <w:r w:rsidR="008E3185" w:rsidRPr="001F42BC">
        <w:t>the</w:t>
      </w:r>
      <w:r w:rsidRPr="001F42BC">
        <w:t xml:space="preserve"> reporting business entity, or any other entity, in order to benefit from the incident or the impact on the reporting business entity; and</w:t>
      </w:r>
    </w:p>
    <w:p w14:paraId="317D024A" w14:textId="77777777" w:rsidR="00B44D18" w:rsidRPr="001F42BC" w:rsidRDefault="00B44D18" w:rsidP="008E55B1">
      <w:pPr>
        <w:pStyle w:val="paragraph"/>
      </w:pPr>
      <w:r w:rsidRPr="001F42BC">
        <w:tab/>
        <w:t>(</w:t>
      </w:r>
      <w:r w:rsidR="00206BD3" w:rsidRPr="001F42BC">
        <w:t>e</w:t>
      </w:r>
      <w:r w:rsidRPr="001F42BC">
        <w:t>)</w:t>
      </w:r>
      <w:r w:rsidRPr="001F42BC">
        <w:tab/>
        <w:t>the reporting business entity provides, or is aware that another entity has provided</w:t>
      </w:r>
      <w:r w:rsidR="00884FB6" w:rsidRPr="001F42BC">
        <w:t xml:space="preserve"> on their behalf</w:t>
      </w:r>
      <w:r w:rsidRPr="001F42BC">
        <w:t xml:space="preserve">, a payment or benefit (a </w:t>
      </w:r>
      <w:r w:rsidRPr="001F42BC">
        <w:rPr>
          <w:b/>
          <w:i/>
        </w:rPr>
        <w:t>ransomware payment</w:t>
      </w:r>
      <w:r w:rsidRPr="001F42BC">
        <w:t>) to the extorting entity that is directly related to the demand.</w:t>
      </w:r>
    </w:p>
    <w:p w14:paraId="23CD900D" w14:textId="77777777" w:rsidR="00B44D18" w:rsidRPr="001F42BC" w:rsidRDefault="00B44D18" w:rsidP="008E55B1">
      <w:pPr>
        <w:pStyle w:val="subsection"/>
      </w:pPr>
      <w:bookmarkStart w:id="53" w:name="_Hlk172289819"/>
      <w:r w:rsidRPr="001F42BC">
        <w:tab/>
        <w:t>(2)</w:t>
      </w:r>
      <w:r w:rsidRPr="001F42BC">
        <w:tab/>
        <w:t xml:space="preserve">An entity is a </w:t>
      </w:r>
      <w:r w:rsidRPr="001F42BC">
        <w:rPr>
          <w:b/>
          <w:i/>
        </w:rPr>
        <w:t>reporting business entity</w:t>
      </w:r>
      <w:r w:rsidRPr="001F42BC">
        <w:t xml:space="preserve"> if, at the time the ransomware payment is made:</w:t>
      </w:r>
    </w:p>
    <w:p w14:paraId="201BFAEC" w14:textId="77777777" w:rsidR="00B44D18" w:rsidRPr="001F42BC" w:rsidRDefault="00B44D18" w:rsidP="008E55B1">
      <w:pPr>
        <w:pStyle w:val="paragraph"/>
      </w:pPr>
      <w:r w:rsidRPr="001F42BC">
        <w:tab/>
        <w:t>(a)</w:t>
      </w:r>
      <w:r w:rsidRPr="001F42BC">
        <w:tab/>
        <w:t>the entity</w:t>
      </w:r>
      <w:r w:rsidR="00D60871" w:rsidRPr="001F42BC">
        <w:t>:</w:t>
      </w:r>
    </w:p>
    <w:p w14:paraId="6C75EC0D" w14:textId="77777777" w:rsidR="00B44D18" w:rsidRPr="001F42BC" w:rsidRDefault="00B44D18" w:rsidP="008E55B1">
      <w:pPr>
        <w:pStyle w:val="paragraphsub"/>
      </w:pPr>
      <w:r w:rsidRPr="001F42BC">
        <w:tab/>
        <w:t>(i)</w:t>
      </w:r>
      <w:r w:rsidRPr="001F42BC">
        <w:tab/>
      </w:r>
      <w:r w:rsidR="00D60871" w:rsidRPr="001F42BC">
        <w:t xml:space="preserve">is </w:t>
      </w:r>
      <w:r w:rsidRPr="001F42BC">
        <w:t>carrying on a business in Australia</w:t>
      </w:r>
      <w:bookmarkStart w:id="54" w:name="_Hlk173346921"/>
      <w:r w:rsidRPr="001F42BC">
        <w:t xml:space="preserve"> with an annual turnover for the previous financial year that exceeds the turnover threshold for that year; </w:t>
      </w:r>
      <w:r w:rsidR="0083311F" w:rsidRPr="001F42BC">
        <w:t>and</w:t>
      </w:r>
      <w:bookmarkEnd w:id="54"/>
    </w:p>
    <w:p w14:paraId="02ED9108" w14:textId="77777777" w:rsidR="00C65A5C" w:rsidRPr="001F42BC" w:rsidRDefault="0083311F" w:rsidP="008E55B1">
      <w:pPr>
        <w:pStyle w:val="paragraphsub"/>
      </w:pPr>
      <w:r w:rsidRPr="001F42BC">
        <w:tab/>
        <w:t>(ii)</w:t>
      </w:r>
      <w:r w:rsidRPr="001F42BC">
        <w:tab/>
      </w:r>
      <w:r w:rsidR="00D60871" w:rsidRPr="001F42BC">
        <w:t xml:space="preserve">is </w:t>
      </w:r>
      <w:r w:rsidR="00C65A5C" w:rsidRPr="001F42BC">
        <w:t>not</w:t>
      </w:r>
      <w:r w:rsidR="00D07245" w:rsidRPr="001F42BC">
        <w:t xml:space="preserve"> </w:t>
      </w:r>
      <w:r w:rsidRPr="001F42BC">
        <w:t xml:space="preserve">a </w:t>
      </w:r>
      <w:r w:rsidR="00032E0D" w:rsidRPr="001F42BC">
        <w:t xml:space="preserve">Commonwealth body or a </w:t>
      </w:r>
      <w:r w:rsidRPr="001F42BC">
        <w:t xml:space="preserve">State </w:t>
      </w:r>
      <w:r w:rsidR="00A16D62" w:rsidRPr="001F42BC">
        <w:t>body</w:t>
      </w:r>
      <w:r w:rsidR="00C65A5C" w:rsidRPr="001F42BC">
        <w:t>; and</w:t>
      </w:r>
    </w:p>
    <w:p w14:paraId="6EE19F5E" w14:textId="77777777" w:rsidR="0083311F" w:rsidRPr="001F42BC" w:rsidRDefault="00C65A5C" w:rsidP="008E55B1">
      <w:pPr>
        <w:pStyle w:val="paragraphsub"/>
      </w:pPr>
      <w:r w:rsidRPr="001F42BC">
        <w:tab/>
        <w:t>(iii)</w:t>
      </w:r>
      <w:r w:rsidRPr="001F42BC">
        <w:tab/>
      </w:r>
      <w:r w:rsidR="00C74F84" w:rsidRPr="001F42BC">
        <w:t>is not a responsible entity for a critical infrastructure asset</w:t>
      </w:r>
      <w:r w:rsidR="00D60871" w:rsidRPr="001F42BC">
        <w:t>; or</w:t>
      </w:r>
    </w:p>
    <w:p w14:paraId="60ABD395" w14:textId="77777777" w:rsidR="00B44D18" w:rsidRPr="001F42BC" w:rsidRDefault="0083311F" w:rsidP="008E55B1">
      <w:pPr>
        <w:pStyle w:val="paragraph"/>
      </w:pPr>
      <w:r w:rsidRPr="001F42BC">
        <w:tab/>
        <w:t>(b)</w:t>
      </w:r>
      <w:r w:rsidRPr="001F42BC">
        <w:tab/>
        <w:t xml:space="preserve">the entity is </w:t>
      </w:r>
      <w:r w:rsidR="00B44D18" w:rsidRPr="001F42BC">
        <w:t xml:space="preserve">a responsible entity for a critical infrastructure asset to which </w:t>
      </w:r>
      <w:r w:rsidR="00513E70" w:rsidRPr="001F42BC">
        <w:t>Part 2</w:t>
      </w:r>
      <w:r w:rsidR="00B44D18" w:rsidRPr="001F42BC">
        <w:t xml:space="preserve">B of the </w:t>
      </w:r>
      <w:r w:rsidR="00B44D18" w:rsidRPr="001F42BC">
        <w:rPr>
          <w:i/>
        </w:rPr>
        <w:t>Security of Critical Infrastructure Act 2018</w:t>
      </w:r>
      <w:r w:rsidR="00B44D18" w:rsidRPr="001F42BC">
        <w:t xml:space="preserve"> applies.</w:t>
      </w:r>
    </w:p>
    <w:p w14:paraId="3AE0E467" w14:textId="77777777" w:rsidR="00B44D18" w:rsidRPr="001F42BC" w:rsidRDefault="00B44D18" w:rsidP="008E55B1">
      <w:pPr>
        <w:pStyle w:val="subsection"/>
      </w:pPr>
      <w:r w:rsidRPr="001F42BC">
        <w:tab/>
        <w:t>(3)</w:t>
      </w:r>
      <w:r w:rsidRPr="001F42BC">
        <w:tab/>
        <w:t>For the purposes of sub</w:t>
      </w:r>
      <w:r w:rsidR="001F42BC" w:rsidRPr="001F42BC">
        <w:t>paragraph (</w:t>
      </w:r>
      <w:r w:rsidRPr="001F42BC">
        <w:t>2)(</w:t>
      </w:r>
      <w:r w:rsidR="002E150A" w:rsidRPr="001F42BC">
        <w:t>a</w:t>
      </w:r>
      <w:r w:rsidRPr="001F42BC">
        <w:t xml:space="preserve">)(i), the </w:t>
      </w:r>
      <w:r w:rsidRPr="001F42BC">
        <w:rPr>
          <w:b/>
          <w:i/>
        </w:rPr>
        <w:t>turnover threshold</w:t>
      </w:r>
      <w:r w:rsidRPr="001F42BC">
        <w:rPr>
          <w:b/>
        </w:rPr>
        <w:t xml:space="preserve"> </w:t>
      </w:r>
      <w:r w:rsidRPr="001F42BC">
        <w:t>is:</w:t>
      </w:r>
    </w:p>
    <w:p w14:paraId="60A7251F" w14:textId="77777777" w:rsidR="00B44D18" w:rsidRPr="001F42BC" w:rsidRDefault="00B44D18" w:rsidP="008E55B1">
      <w:pPr>
        <w:pStyle w:val="paragraph"/>
      </w:pPr>
      <w:r w:rsidRPr="001F42BC">
        <w:tab/>
        <w:t>(a)</w:t>
      </w:r>
      <w:r w:rsidRPr="001F42BC">
        <w:tab/>
        <w:t xml:space="preserve">if a business has been carried on for only part of </w:t>
      </w:r>
      <w:r w:rsidR="00890A8B" w:rsidRPr="001F42BC">
        <w:t>the previous</w:t>
      </w:r>
      <w:r w:rsidRPr="001F42BC">
        <w:t xml:space="preserve"> financial year—the amount worked out in the manner prescribed by the rules; or</w:t>
      </w:r>
    </w:p>
    <w:p w14:paraId="07481113" w14:textId="77777777" w:rsidR="00B44D18" w:rsidRPr="001F42BC" w:rsidRDefault="00B44D18" w:rsidP="008E55B1">
      <w:pPr>
        <w:pStyle w:val="paragraph"/>
      </w:pPr>
      <w:r w:rsidRPr="001F42BC">
        <w:lastRenderedPageBreak/>
        <w:tab/>
        <w:t>(b)</w:t>
      </w:r>
      <w:r w:rsidRPr="001F42BC">
        <w:tab/>
        <w:t>in any other case—the amount prescribed by, or worked out in the manner prescribed by, the rules</w:t>
      </w:r>
      <w:r w:rsidR="00394CE0" w:rsidRPr="001F42BC">
        <w:t>.</w:t>
      </w:r>
    </w:p>
    <w:p w14:paraId="72C3AE36" w14:textId="77777777" w:rsidR="004461BA" w:rsidRPr="001F42BC" w:rsidRDefault="004461BA" w:rsidP="008E55B1">
      <w:pPr>
        <w:pStyle w:val="SubsectionHead"/>
      </w:pPr>
      <w:r w:rsidRPr="001F42BC">
        <w:t>Presumption</w:t>
      </w:r>
    </w:p>
    <w:p w14:paraId="57FF432E" w14:textId="77777777" w:rsidR="006533D9" w:rsidRPr="001F42BC" w:rsidRDefault="00F90528" w:rsidP="008E55B1">
      <w:pPr>
        <w:pStyle w:val="subsection"/>
      </w:pPr>
      <w:r w:rsidRPr="001F42BC">
        <w:tab/>
        <w:t>(4)</w:t>
      </w:r>
      <w:r w:rsidRPr="001F42BC">
        <w:tab/>
      </w:r>
      <w:r w:rsidR="00985AAA" w:rsidRPr="001F42BC">
        <w:t xml:space="preserve">For the purposes of </w:t>
      </w:r>
      <w:r w:rsidR="001F42BC" w:rsidRPr="001F42BC">
        <w:t>paragraph (</w:t>
      </w:r>
      <w:r w:rsidR="00985AAA" w:rsidRPr="001F42BC">
        <w:t>1)(</w:t>
      </w:r>
      <w:r w:rsidR="00D221C9" w:rsidRPr="001F42BC">
        <w:t>b</w:t>
      </w:r>
      <w:r w:rsidR="00985AAA" w:rsidRPr="001F42BC">
        <w:t>),</w:t>
      </w:r>
      <w:r w:rsidR="00317FBE" w:rsidRPr="001F42BC">
        <w:t xml:space="preserve"> </w:t>
      </w:r>
      <w:r w:rsidR="00D221C9" w:rsidRPr="001F42BC">
        <w:t xml:space="preserve">an incident </w:t>
      </w:r>
      <w:r w:rsidR="00317FBE" w:rsidRPr="001F42BC">
        <w:t xml:space="preserve">(other than an incident </w:t>
      </w:r>
      <w:r w:rsidR="00AD245B" w:rsidRPr="001F42BC">
        <w:t xml:space="preserve">covered by </w:t>
      </w:r>
      <w:r w:rsidR="00DC3283">
        <w:t>paragraph 9</w:t>
      </w:r>
      <w:r w:rsidR="00D221C9" w:rsidRPr="001F42BC">
        <w:t>(2)(a) or (b)</w:t>
      </w:r>
      <w:r w:rsidR="00317FBE" w:rsidRPr="001F42BC">
        <w:t>)</w:t>
      </w:r>
      <w:r w:rsidR="00D221C9" w:rsidRPr="001F42BC">
        <w:t xml:space="preserve"> </w:t>
      </w:r>
      <w:r w:rsidR="00985AAA" w:rsidRPr="001F42BC">
        <w:t>is presumed to be a cyber security incident if</w:t>
      </w:r>
      <w:r w:rsidR="006533D9" w:rsidRPr="001F42BC">
        <w:t>:</w:t>
      </w:r>
    </w:p>
    <w:p w14:paraId="76C11566" w14:textId="77777777" w:rsidR="006533D9" w:rsidRPr="001F42BC" w:rsidRDefault="006533D9" w:rsidP="008E55B1">
      <w:pPr>
        <w:pStyle w:val="paragraph"/>
      </w:pPr>
      <w:r w:rsidRPr="001F42BC">
        <w:tab/>
        <w:t>(a)</w:t>
      </w:r>
      <w:r w:rsidRPr="001F42BC">
        <w:tab/>
        <w:t>the incident</w:t>
      </w:r>
      <w:r w:rsidR="008D6FC1" w:rsidRPr="001F42BC">
        <w:t xml:space="preserve"> </w:t>
      </w:r>
      <w:r w:rsidR="00035431" w:rsidRPr="001F42BC">
        <w:t xml:space="preserve">was probably effected, </w:t>
      </w:r>
      <w:r w:rsidR="00603531" w:rsidRPr="001F42BC">
        <w:t xml:space="preserve">is </w:t>
      </w:r>
      <w:r w:rsidR="00A2783A" w:rsidRPr="001F42BC">
        <w:t xml:space="preserve">probably </w:t>
      </w:r>
      <w:r w:rsidR="00603531" w:rsidRPr="001F42BC">
        <w:t>being effected</w:t>
      </w:r>
      <w:r w:rsidR="00035431" w:rsidRPr="001F42BC">
        <w:t xml:space="preserve"> or </w:t>
      </w:r>
      <w:r w:rsidR="00422E94" w:rsidRPr="001F42BC">
        <w:t>could reasonably be expected to be</w:t>
      </w:r>
      <w:r w:rsidR="008D6FC1" w:rsidRPr="001F42BC">
        <w:t xml:space="preserve"> </w:t>
      </w:r>
      <w:r w:rsidRPr="001F42BC">
        <w:t>effected</w:t>
      </w:r>
      <w:r w:rsidR="00603531" w:rsidRPr="001F42BC">
        <w:t>,</w:t>
      </w:r>
      <w:r w:rsidRPr="001F42BC">
        <w:t xml:space="preserve"> by means of a telegraphic, telephonic or other like service within the meaning of paragraph 51(v) of the Constitution (including, for example, by means of the internet); or</w:t>
      </w:r>
    </w:p>
    <w:p w14:paraId="685ED427" w14:textId="77777777" w:rsidR="000D6176" w:rsidRPr="001F42BC" w:rsidRDefault="006533D9" w:rsidP="008E55B1">
      <w:pPr>
        <w:pStyle w:val="paragraph"/>
      </w:pPr>
      <w:r w:rsidRPr="001F42BC">
        <w:tab/>
        <w:t>(b)</w:t>
      </w:r>
      <w:r w:rsidRPr="001F42BC">
        <w:tab/>
      </w:r>
      <w:r w:rsidR="00603531" w:rsidRPr="001F42BC">
        <w:t>the incident</w:t>
      </w:r>
      <w:r w:rsidR="00A2783A" w:rsidRPr="001F42BC">
        <w:t xml:space="preserve"> </w:t>
      </w:r>
      <w:r w:rsidR="00CD490B" w:rsidRPr="001F42BC">
        <w:t xml:space="preserve">has probably impeded or impaired, or is </w:t>
      </w:r>
      <w:r w:rsidR="00A2783A" w:rsidRPr="001F42BC">
        <w:t>probably</w:t>
      </w:r>
      <w:r w:rsidR="00603531" w:rsidRPr="001F42BC">
        <w:t xml:space="preserve"> impeding or impairing or </w:t>
      </w:r>
      <w:r w:rsidR="00422E94" w:rsidRPr="001F42BC">
        <w:t>could reasonably be expected to</w:t>
      </w:r>
      <w:r w:rsidR="00603531" w:rsidRPr="001F42BC">
        <w:t xml:space="preserve"> impede or impair, </w:t>
      </w:r>
      <w:r w:rsidR="00476A6D" w:rsidRPr="001F42BC">
        <w:t>the ability of a computer to connect to such a service</w:t>
      </w:r>
      <w:r w:rsidR="00B714E2" w:rsidRPr="001F42BC">
        <w:t>; or</w:t>
      </w:r>
    </w:p>
    <w:p w14:paraId="18FDBDCD" w14:textId="77777777" w:rsidR="00B714E2" w:rsidRPr="001F42BC" w:rsidRDefault="00B714E2" w:rsidP="008E55B1">
      <w:pPr>
        <w:pStyle w:val="paragraph"/>
      </w:pPr>
      <w:r w:rsidRPr="001F42BC">
        <w:tab/>
        <w:t>(c)</w:t>
      </w:r>
      <w:r w:rsidRPr="001F42BC">
        <w:tab/>
        <w:t>the incident has probably seriously prejudiced, is probably seriously prejudicing, or could reasonably be expected to prejudice:</w:t>
      </w:r>
    </w:p>
    <w:p w14:paraId="59672EF3" w14:textId="77777777" w:rsidR="00B714E2" w:rsidRPr="001F42BC" w:rsidRDefault="00B714E2" w:rsidP="008E55B1">
      <w:pPr>
        <w:pStyle w:val="paragraphsub"/>
      </w:pPr>
      <w:r w:rsidRPr="001F42BC">
        <w:tab/>
        <w:t>(i)</w:t>
      </w:r>
      <w:r w:rsidRPr="001F42BC">
        <w:tab/>
        <w:t>the social or economic stability of Australia or its people; or</w:t>
      </w:r>
    </w:p>
    <w:p w14:paraId="6680F312" w14:textId="77777777" w:rsidR="00B714E2" w:rsidRPr="001F42BC" w:rsidRDefault="00B714E2" w:rsidP="008E55B1">
      <w:pPr>
        <w:pStyle w:val="paragraphsub"/>
      </w:pPr>
      <w:r w:rsidRPr="001F42BC">
        <w:tab/>
        <w:t>(ii)</w:t>
      </w:r>
      <w:r w:rsidRPr="001F42BC">
        <w:tab/>
        <w:t>the defence of Australia; or</w:t>
      </w:r>
    </w:p>
    <w:p w14:paraId="7BF9EEB9" w14:textId="77777777" w:rsidR="00B714E2" w:rsidRPr="001F42BC" w:rsidRDefault="00B714E2" w:rsidP="008E55B1">
      <w:pPr>
        <w:pStyle w:val="paragraphsub"/>
      </w:pPr>
      <w:r w:rsidRPr="001F42BC">
        <w:tab/>
        <w:t>(iii)</w:t>
      </w:r>
      <w:r w:rsidRPr="001F42BC">
        <w:tab/>
        <w:t>national security.</w:t>
      </w:r>
    </w:p>
    <w:p w14:paraId="3E4832B5" w14:textId="77777777" w:rsidR="00EE02F3" w:rsidRPr="001F42BC" w:rsidRDefault="00A2783A" w:rsidP="008E55B1">
      <w:pPr>
        <w:pStyle w:val="notetext"/>
      </w:pPr>
      <w:r w:rsidRPr="001F42BC">
        <w:t>Note:</w:t>
      </w:r>
      <w:r w:rsidRPr="001F42BC">
        <w:tab/>
      </w:r>
      <w:r w:rsidR="00AD245B" w:rsidRPr="001F42BC">
        <w:t>Paragraph</w:t>
      </w:r>
      <w:r w:rsidR="00366894" w:rsidRPr="001F42BC">
        <w:t>s</w:t>
      </w:r>
      <w:r w:rsidR="00AD245B" w:rsidRPr="001F42BC">
        <w:t xml:space="preserve"> </w:t>
      </w:r>
      <w:r w:rsidR="00E97247" w:rsidRPr="001F42BC">
        <w:t>9</w:t>
      </w:r>
      <w:r w:rsidR="00AD245B" w:rsidRPr="001F42BC">
        <w:t xml:space="preserve">(2)(a) </w:t>
      </w:r>
      <w:r w:rsidR="00686D0B" w:rsidRPr="001F42BC">
        <w:t>and</w:t>
      </w:r>
      <w:r w:rsidR="00AD245B" w:rsidRPr="001F42BC">
        <w:t xml:space="preserve"> (b)</w:t>
      </w:r>
      <w:r w:rsidR="00D221C9" w:rsidRPr="001F42BC">
        <w:t xml:space="preserve"> </w:t>
      </w:r>
      <w:r w:rsidR="00AD245B" w:rsidRPr="001F42BC">
        <w:t>cover</w:t>
      </w:r>
      <w:r w:rsidR="00D221C9" w:rsidRPr="001F42BC">
        <w:t xml:space="preserve"> </w:t>
      </w:r>
      <w:r w:rsidR="00AD245B" w:rsidRPr="001F42BC">
        <w:t xml:space="preserve">incidents involving </w:t>
      </w:r>
      <w:r w:rsidR="00D221C9" w:rsidRPr="001F42BC">
        <w:t>critical infrastructure asset</w:t>
      </w:r>
      <w:r w:rsidR="00AD245B" w:rsidRPr="001F42BC">
        <w:t>s or</w:t>
      </w:r>
      <w:r w:rsidR="00C13959" w:rsidRPr="001F42BC">
        <w:t xml:space="preserve"> the activities of corporations to which paragraph 51(xx) of the Constitution applies.</w:t>
      </w:r>
    </w:p>
    <w:p w14:paraId="72CE1B33" w14:textId="77777777" w:rsidR="00691535" w:rsidRPr="001F42BC" w:rsidRDefault="00691535" w:rsidP="008E55B1">
      <w:pPr>
        <w:pStyle w:val="subsection"/>
      </w:pPr>
      <w:r w:rsidRPr="001F42BC">
        <w:tab/>
        <w:t>(5)</w:t>
      </w:r>
      <w:r w:rsidRPr="001F42BC">
        <w:tab/>
        <w:t>However,</w:t>
      </w:r>
      <w:r w:rsidR="004504A6" w:rsidRPr="001F42BC">
        <w:t xml:space="preserve"> </w:t>
      </w:r>
      <w:r w:rsidR="001F42BC" w:rsidRPr="001F42BC">
        <w:t>subsection (</w:t>
      </w:r>
      <w:r w:rsidR="004504A6" w:rsidRPr="001F42BC">
        <w:t>4) does not make</w:t>
      </w:r>
      <w:r w:rsidRPr="001F42BC">
        <w:t xml:space="preserve"> an entity liable to a civil penalty under </w:t>
      </w:r>
      <w:r w:rsidR="004504A6" w:rsidRPr="001F42BC">
        <w:t xml:space="preserve">this </w:t>
      </w:r>
      <w:r w:rsidR="001F42BC" w:rsidRPr="001F42BC">
        <w:t>Part i</w:t>
      </w:r>
      <w:r w:rsidRPr="001F42BC">
        <w:t xml:space="preserve">f the </w:t>
      </w:r>
      <w:r w:rsidR="00AD4ED8" w:rsidRPr="001F42BC">
        <w:t>incident:</w:t>
      </w:r>
    </w:p>
    <w:p w14:paraId="67F65E5F" w14:textId="77777777" w:rsidR="00AD4ED8" w:rsidRPr="001F42BC" w:rsidRDefault="004504A6" w:rsidP="008E55B1">
      <w:pPr>
        <w:pStyle w:val="paragraph"/>
      </w:pPr>
      <w:r w:rsidRPr="001F42BC">
        <w:tab/>
        <w:t>(a)</w:t>
      </w:r>
      <w:r w:rsidRPr="001F42BC">
        <w:tab/>
        <w:t xml:space="preserve">was not </w:t>
      </w:r>
      <w:r w:rsidR="00E962C8" w:rsidRPr="001F42BC">
        <w:t xml:space="preserve">in fact </w:t>
      </w:r>
      <w:r w:rsidRPr="001F42BC">
        <w:t xml:space="preserve">effected by </w:t>
      </w:r>
      <w:r w:rsidR="00A90786" w:rsidRPr="001F42BC">
        <w:t>means of a telegraphic, telephonic or other like service within the meaning of paragraph 51(v) of the Constitution (including, for example, by means of the internet)</w:t>
      </w:r>
      <w:r w:rsidRPr="001F42BC">
        <w:t>; or</w:t>
      </w:r>
    </w:p>
    <w:p w14:paraId="718F639C" w14:textId="77777777" w:rsidR="00872183" w:rsidRPr="001F42BC" w:rsidRDefault="004504A6" w:rsidP="008E55B1">
      <w:pPr>
        <w:pStyle w:val="paragraph"/>
      </w:pPr>
      <w:r w:rsidRPr="001F42BC">
        <w:tab/>
        <w:t>(b)</w:t>
      </w:r>
      <w:r w:rsidRPr="001F42BC">
        <w:tab/>
      </w:r>
      <w:r w:rsidR="00872183" w:rsidRPr="001F42BC">
        <w:t xml:space="preserve">did not </w:t>
      </w:r>
      <w:r w:rsidR="00A2783A" w:rsidRPr="001F42BC">
        <w:t xml:space="preserve">in fact </w:t>
      </w:r>
      <w:r w:rsidR="00872183" w:rsidRPr="001F42BC">
        <w:t>impede or impair the ability of a computer to connect to such a service</w:t>
      </w:r>
      <w:r w:rsidR="00686D0B" w:rsidRPr="001F42BC">
        <w:t>; or</w:t>
      </w:r>
    </w:p>
    <w:p w14:paraId="24ED569A" w14:textId="77777777" w:rsidR="00686D0B" w:rsidRPr="001F42BC" w:rsidRDefault="00686D0B" w:rsidP="008E55B1">
      <w:pPr>
        <w:pStyle w:val="paragraph"/>
      </w:pPr>
      <w:r w:rsidRPr="001F42BC">
        <w:tab/>
        <w:t>(c)</w:t>
      </w:r>
      <w:r w:rsidRPr="001F42BC">
        <w:tab/>
        <w:t>did not in fact seriously prejudice</w:t>
      </w:r>
      <w:r w:rsidR="00A90786" w:rsidRPr="001F42BC">
        <w:t>:</w:t>
      </w:r>
    </w:p>
    <w:p w14:paraId="40202065" w14:textId="77777777" w:rsidR="00686D0B" w:rsidRPr="001F42BC" w:rsidRDefault="00686D0B" w:rsidP="008E55B1">
      <w:pPr>
        <w:pStyle w:val="paragraphsub"/>
      </w:pPr>
      <w:r w:rsidRPr="001F42BC">
        <w:tab/>
        <w:t>(i)</w:t>
      </w:r>
      <w:r w:rsidRPr="001F42BC">
        <w:tab/>
        <w:t>the social or economic stability of Australia or its people; or</w:t>
      </w:r>
    </w:p>
    <w:p w14:paraId="2B87A35A" w14:textId="77777777" w:rsidR="00686D0B" w:rsidRPr="001F42BC" w:rsidRDefault="00686D0B" w:rsidP="008E55B1">
      <w:pPr>
        <w:pStyle w:val="paragraphsub"/>
      </w:pPr>
      <w:r w:rsidRPr="001F42BC">
        <w:lastRenderedPageBreak/>
        <w:tab/>
        <w:t>(ii)</w:t>
      </w:r>
      <w:r w:rsidRPr="001F42BC">
        <w:tab/>
        <w:t>the defence of Australia; or</w:t>
      </w:r>
    </w:p>
    <w:p w14:paraId="0D927350" w14:textId="77777777" w:rsidR="00686D0B" w:rsidRPr="001F42BC" w:rsidRDefault="00686D0B" w:rsidP="008E55B1">
      <w:pPr>
        <w:pStyle w:val="paragraphsub"/>
      </w:pPr>
      <w:r w:rsidRPr="001F42BC">
        <w:tab/>
        <w:t>(iii)</w:t>
      </w:r>
      <w:r w:rsidRPr="001F42BC">
        <w:tab/>
        <w:t>national security.</w:t>
      </w:r>
    </w:p>
    <w:p w14:paraId="465E7FB5" w14:textId="77777777" w:rsidR="00B44D18" w:rsidRPr="001F42BC" w:rsidRDefault="00E97247" w:rsidP="008E55B1">
      <w:pPr>
        <w:pStyle w:val="ActHead5"/>
      </w:pPr>
      <w:bookmarkStart w:id="55" w:name="_Toc184306687"/>
      <w:bookmarkEnd w:id="53"/>
      <w:r w:rsidRPr="008B006D">
        <w:rPr>
          <w:rStyle w:val="CharSectno"/>
        </w:rPr>
        <w:t>27</w:t>
      </w:r>
      <w:r w:rsidR="00B44D18" w:rsidRPr="001F42BC">
        <w:t xml:space="preserve">  Obligation to report following a ransomware payment</w:t>
      </w:r>
      <w:bookmarkEnd w:id="55"/>
    </w:p>
    <w:p w14:paraId="32560CB6" w14:textId="77777777" w:rsidR="00B44D18" w:rsidRPr="001F42BC" w:rsidRDefault="00B44D18" w:rsidP="008E55B1">
      <w:pPr>
        <w:pStyle w:val="subsection"/>
      </w:pPr>
      <w:r w:rsidRPr="001F42BC">
        <w:tab/>
        <w:t>(1)</w:t>
      </w:r>
      <w:r w:rsidRPr="001F42BC">
        <w:tab/>
        <w:t xml:space="preserve">The reporting business entity must give the designated Commonwealth body a report (a </w:t>
      </w:r>
      <w:r w:rsidRPr="001F42BC">
        <w:rPr>
          <w:b/>
          <w:i/>
        </w:rPr>
        <w:t>ransomware payment report</w:t>
      </w:r>
      <w:r w:rsidRPr="001F42BC">
        <w:t>) that complies with the requirements of this section within 72 hours of making the ransomware payment or becoming aware that the ransomware payment has been made (whichever is applicable).</w:t>
      </w:r>
    </w:p>
    <w:p w14:paraId="2A32604F" w14:textId="77777777" w:rsidR="00B44D18" w:rsidRPr="001F42BC" w:rsidRDefault="00B44D18" w:rsidP="008E55B1">
      <w:pPr>
        <w:pStyle w:val="notetext"/>
      </w:pPr>
      <w:r w:rsidRPr="001F42BC">
        <w:t>Note:</w:t>
      </w:r>
      <w:r w:rsidRPr="001F42BC">
        <w:tab/>
        <w:t xml:space="preserve">For the definition of </w:t>
      </w:r>
      <w:r w:rsidRPr="001F42BC">
        <w:rPr>
          <w:b/>
          <w:i/>
        </w:rPr>
        <w:t>designated Commonwealth body</w:t>
      </w:r>
      <w:r w:rsidRPr="001F42BC">
        <w:t xml:space="preserve">: see </w:t>
      </w:r>
      <w:r w:rsidR="00DC3283">
        <w:t>section 8</w:t>
      </w:r>
      <w:r w:rsidRPr="001F42BC">
        <w:t>.</w:t>
      </w:r>
    </w:p>
    <w:p w14:paraId="69A58765" w14:textId="77777777" w:rsidR="00B44D18" w:rsidRPr="001F42BC" w:rsidRDefault="00B44D18" w:rsidP="008E55B1">
      <w:pPr>
        <w:pStyle w:val="subsection"/>
      </w:pPr>
      <w:r w:rsidRPr="001F42BC">
        <w:tab/>
        <w:t>(2)</w:t>
      </w:r>
      <w:r w:rsidRPr="001F42BC">
        <w:tab/>
        <w:t xml:space="preserve">The ransomware payment report must contain </w:t>
      </w:r>
      <w:r w:rsidR="00CE7F0F" w:rsidRPr="001F42BC">
        <w:t>information</w:t>
      </w:r>
      <w:r w:rsidR="00B507DC" w:rsidRPr="001F42BC">
        <w:t xml:space="preserve"> relating to the following, in accordance with any requirements prescribed by the rules, </w:t>
      </w:r>
      <w:r w:rsidR="002917E8" w:rsidRPr="001F42BC">
        <w:t>that,</w:t>
      </w:r>
      <w:r w:rsidR="00CE7F0F" w:rsidRPr="001F42BC">
        <w:t xml:space="preserve"> </w:t>
      </w:r>
      <w:r w:rsidRPr="001F42BC">
        <w:t>at the time of making the report, the reporting business entity knows or is able, by reasonable search or enquiry, to find out:</w:t>
      </w:r>
    </w:p>
    <w:p w14:paraId="0E481F96" w14:textId="77777777" w:rsidR="00B44D18" w:rsidRPr="001F42BC" w:rsidRDefault="00B44D18" w:rsidP="008E55B1">
      <w:pPr>
        <w:pStyle w:val="paragraph"/>
      </w:pPr>
      <w:r w:rsidRPr="001F42BC">
        <w:tab/>
      </w:r>
      <w:bookmarkStart w:id="56" w:name="_Hlk172292321"/>
      <w:r w:rsidRPr="001F42BC">
        <w:t>(a)</w:t>
      </w:r>
      <w:r w:rsidRPr="001F42BC">
        <w:tab/>
        <w:t>if the reporting business entity made the payment—the reporting business entity</w:t>
      </w:r>
      <w:r w:rsidR="00705423" w:rsidRPr="001F42BC">
        <w:t>’</w:t>
      </w:r>
      <w:r w:rsidRPr="001F42BC">
        <w:t>s contact and business details;</w:t>
      </w:r>
    </w:p>
    <w:p w14:paraId="7FF07490" w14:textId="77777777" w:rsidR="00B44D18" w:rsidRPr="001F42BC" w:rsidRDefault="00B44D18" w:rsidP="008E55B1">
      <w:pPr>
        <w:pStyle w:val="paragraph"/>
      </w:pPr>
      <w:r w:rsidRPr="001F42BC">
        <w:tab/>
        <w:t>(</w:t>
      </w:r>
      <w:r w:rsidR="002917E8" w:rsidRPr="001F42BC">
        <w:t>b</w:t>
      </w:r>
      <w:r w:rsidRPr="001F42BC">
        <w:t>)</w:t>
      </w:r>
      <w:r w:rsidRPr="001F42BC">
        <w:tab/>
        <w:t>if another entity made the payment—that entity</w:t>
      </w:r>
      <w:r w:rsidR="00705423" w:rsidRPr="001F42BC">
        <w:t>’</w:t>
      </w:r>
      <w:r w:rsidRPr="001F42BC">
        <w:t>s contact and business details;</w:t>
      </w:r>
    </w:p>
    <w:p w14:paraId="46B4A58F" w14:textId="77777777" w:rsidR="00B44D18" w:rsidRPr="001F42BC" w:rsidRDefault="00B44D18" w:rsidP="008E55B1">
      <w:pPr>
        <w:pStyle w:val="paragraph"/>
      </w:pPr>
      <w:r w:rsidRPr="001F42BC">
        <w:tab/>
        <w:t>(</w:t>
      </w:r>
      <w:r w:rsidR="002917E8" w:rsidRPr="001F42BC">
        <w:t>c</w:t>
      </w:r>
      <w:r w:rsidRPr="001F42BC">
        <w:t>)</w:t>
      </w:r>
      <w:r w:rsidRPr="001F42BC">
        <w:tab/>
        <w:t>the cyber security incident</w:t>
      </w:r>
      <w:r w:rsidR="00046A32" w:rsidRPr="001F42BC">
        <w:t>, including its impact on the reporting business entity;</w:t>
      </w:r>
    </w:p>
    <w:p w14:paraId="1B40327F" w14:textId="77777777" w:rsidR="00B44D18" w:rsidRPr="001F42BC" w:rsidRDefault="00B44D18" w:rsidP="008E55B1">
      <w:pPr>
        <w:pStyle w:val="paragraph"/>
      </w:pPr>
      <w:r w:rsidRPr="001F42BC">
        <w:tab/>
        <w:t>(</w:t>
      </w:r>
      <w:r w:rsidR="002917E8" w:rsidRPr="001F42BC">
        <w:t>d</w:t>
      </w:r>
      <w:r w:rsidRPr="001F42BC">
        <w:t>)</w:t>
      </w:r>
      <w:r w:rsidRPr="001F42BC">
        <w:tab/>
        <w:t>the demand made by the extorting entity;</w:t>
      </w:r>
    </w:p>
    <w:p w14:paraId="08DDF9EC" w14:textId="77777777" w:rsidR="00B44D18" w:rsidRPr="001F42BC" w:rsidRDefault="00B44D18" w:rsidP="008E55B1">
      <w:pPr>
        <w:pStyle w:val="paragraph"/>
      </w:pPr>
      <w:r w:rsidRPr="001F42BC">
        <w:tab/>
        <w:t>(</w:t>
      </w:r>
      <w:r w:rsidR="002917E8" w:rsidRPr="001F42BC">
        <w:t>e</w:t>
      </w:r>
      <w:r w:rsidRPr="001F42BC">
        <w:t>)</w:t>
      </w:r>
      <w:r w:rsidRPr="001F42BC">
        <w:tab/>
        <w:t>the ransomware payment;</w:t>
      </w:r>
    </w:p>
    <w:p w14:paraId="46C986A9" w14:textId="77777777" w:rsidR="00B44D18" w:rsidRPr="001F42BC" w:rsidRDefault="00B44D18" w:rsidP="008E55B1">
      <w:pPr>
        <w:pStyle w:val="paragraph"/>
      </w:pPr>
      <w:r w:rsidRPr="001F42BC">
        <w:tab/>
        <w:t>(</w:t>
      </w:r>
      <w:r w:rsidR="002917E8" w:rsidRPr="001F42BC">
        <w:t>f</w:t>
      </w:r>
      <w:r w:rsidRPr="001F42BC">
        <w:t>)</w:t>
      </w:r>
      <w:r w:rsidRPr="001F42BC">
        <w:tab/>
        <w:t>communications with the extorting entity relating to the incident, the demand and the payment</w:t>
      </w:r>
      <w:r w:rsidR="00046A32" w:rsidRPr="001F42BC">
        <w:t>.</w:t>
      </w:r>
    </w:p>
    <w:bookmarkEnd w:id="56"/>
    <w:p w14:paraId="3C3FD683" w14:textId="77777777" w:rsidR="00B44D18" w:rsidRPr="001F42BC" w:rsidRDefault="00B44D18" w:rsidP="008E55B1">
      <w:pPr>
        <w:pStyle w:val="subsection"/>
      </w:pPr>
      <w:r w:rsidRPr="001F42BC">
        <w:tab/>
        <w:t>(3)</w:t>
      </w:r>
      <w:r w:rsidRPr="001F42BC">
        <w:tab/>
        <w:t xml:space="preserve">The reporting business entity may include other information </w:t>
      </w:r>
      <w:r w:rsidR="0015066B" w:rsidRPr="001F42BC">
        <w:t xml:space="preserve">relating to the cyber security incident </w:t>
      </w:r>
      <w:r w:rsidRPr="001F42BC">
        <w:t>in the ransomware payment report.</w:t>
      </w:r>
    </w:p>
    <w:p w14:paraId="7815469D" w14:textId="77777777" w:rsidR="00E40B93" w:rsidRPr="001F42BC" w:rsidRDefault="00B44D18" w:rsidP="008E55B1">
      <w:pPr>
        <w:pStyle w:val="subsection"/>
      </w:pPr>
      <w:r w:rsidRPr="001F42BC">
        <w:tab/>
        <w:t>(4)</w:t>
      </w:r>
      <w:r w:rsidRPr="001F42BC">
        <w:tab/>
        <w:t>The ransomware payment report must be given</w:t>
      </w:r>
      <w:r w:rsidR="00756328" w:rsidRPr="001F42BC">
        <w:t>:</w:t>
      </w:r>
    </w:p>
    <w:p w14:paraId="6342EBDF" w14:textId="77777777" w:rsidR="00E40B93" w:rsidRPr="001F42BC" w:rsidRDefault="00E40B93" w:rsidP="008E55B1">
      <w:pPr>
        <w:pStyle w:val="paragraph"/>
      </w:pPr>
      <w:r w:rsidRPr="001F42BC">
        <w:tab/>
        <w:t>(a)</w:t>
      </w:r>
      <w:r w:rsidRPr="001F42BC">
        <w:tab/>
        <w:t>in the</w:t>
      </w:r>
      <w:r w:rsidR="00277E4A" w:rsidRPr="001F42BC">
        <w:t xml:space="preserve"> form approved by the Secretary (if any)</w:t>
      </w:r>
      <w:r w:rsidRPr="001F42BC">
        <w:t>; and</w:t>
      </w:r>
    </w:p>
    <w:p w14:paraId="195FA726" w14:textId="77777777" w:rsidR="00B44D18" w:rsidRPr="001F42BC" w:rsidRDefault="00E40B93" w:rsidP="008E55B1">
      <w:pPr>
        <w:pStyle w:val="paragraph"/>
      </w:pPr>
      <w:r w:rsidRPr="001F42BC">
        <w:tab/>
        <w:t>(b)</w:t>
      </w:r>
      <w:r w:rsidRPr="001F42BC">
        <w:tab/>
      </w:r>
      <w:r w:rsidR="00B44D18" w:rsidRPr="001F42BC">
        <w:t>in the manner (if any) pr</w:t>
      </w:r>
      <w:r w:rsidR="002A1D6E" w:rsidRPr="001F42BC">
        <w:t>escribed</w:t>
      </w:r>
      <w:r w:rsidR="00B44D18" w:rsidRPr="001F42BC">
        <w:t xml:space="preserve"> by the rules.</w:t>
      </w:r>
    </w:p>
    <w:p w14:paraId="059C2E2E" w14:textId="77777777" w:rsidR="00B44D18" w:rsidRPr="001F42BC" w:rsidRDefault="00B44D18" w:rsidP="008E55B1">
      <w:pPr>
        <w:pStyle w:val="subsection"/>
      </w:pPr>
      <w:r w:rsidRPr="001F42BC">
        <w:tab/>
        <w:t>(5)</w:t>
      </w:r>
      <w:r w:rsidRPr="001F42BC">
        <w:tab/>
        <w:t xml:space="preserve">An entity is liable to a civil penalty if the entity contravenes </w:t>
      </w:r>
      <w:r w:rsidR="001F42BC" w:rsidRPr="001F42BC">
        <w:t>subsection (</w:t>
      </w:r>
      <w:r w:rsidRPr="001F42BC">
        <w:t>1).</w:t>
      </w:r>
    </w:p>
    <w:p w14:paraId="53A4583A" w14:textId="77777777" w:rsidR="00B44D18" w:rsidRPr="001F42BC" w:rsidRDefault="00B44D18" w:rsidP="008E55B1">
      <w:pPr>
        <w:pStyle w:val="Penalty"/>
      </w:pPr>
      <w:r w:rsidRPr="001F42BC">
        <w:lastRenderedPageBreak/>
        <w:t>Civil penalty:</w:t>
      </w:r>
      <w:r w:rsidRPr="001F42BC">
        <w:tab/>
      </w:r>
      <w:r w:rsidR="00C83EAA" w:rsidRPr="001F42BC">
        <w:t>60</w:t>
      </w:r>
      <w:r w:rsidRPr="001F42BC">
        <w:t xml:space="preserve"> penalty units.</w:t>
      </w:r>
    </w:p>
    <w:p w14:paraId="62D987C7" w14:textId="77777777" w:rsidR="00B44D18" w:rsidRPr="001F42BC" w:rsidRDefault="00B44D18" w:rsidP="008E55B1">
      <w:pPr>
        <w:pStyle w:val="subsection"/>
      </w:pPr>
      <w:r w:rsidRPr="001F42BC">
        <w:tab/>
        <w:t>(6)</w:t>
      </w:r>
      <w:r w:rsidRPr="001F42BC">
        <w:tab/>
      </w:r>
      <w:r w:rsidR="006C4928" w:rsidRPr="001F42BC">
        <w:t>Sub</w:t>
      </w:r>
      <w:r w:rsidR="00DC3283">
        <w:t>section 9</w:t>
      </w:r>
      <w:r w:rsidRPr="001F42BC">
        <w:t xml:space="preserve">3(2) of the Regulatory Powers Act does not apply in relation to a contravention of </w:t>
      </w:r>
      <w:r w:rsidR="001F42BC" w:rsidRPr="001F42BC">
        <w:t>subsection (</w:t>
      </w:r>
      <w:r w:rsidRPr="001F42BC">
        <w:t>1) of this section.</w:t>
      </w:r>
    </w:p>
    <w:p w14:paraId="4E3ACDE9" w14:textId="77777777" w:rsidR="00B44D18" w:rsidRPr="001F42BC" w:rsidRDefault="00E97247" w:rsidP="008E55B1">
      <w:pPr>
        <w:pStyle w:val="ActHead5"/>
      </w:pPr>
      <w:bookmarkStart w:id="57" w:name="_Toc184306688"/>
      <w:r w:rsidRPr="008B006D">
        <w:rPr>
          <w:rStyle w:val="CharSectno"/>
        </w:rPr>
        <w:t>28</w:t>
      </w:r>
      <w:r w:rsidR="00B44D18" w:rsidRPr="001F42BC">
        <w:t xml:space="preserve">  Liability</w:t>
      </w:r>
      <w:bookmarkEnd w:id="57"/>
    </w:p>
    <w:p w14:paraId="40FA3DB5" w14:textId="77777777" w:rsidR="00B44D18" w:rsidRPr="001F42BC" w:rsidRDefault="00B44D18" w:rsidP="008E55B1">
      <w:pPr>
        <w:pStyle w:val="subsection"/>
      </w:pPr>
      <w:r w:rsidRPr="001F42BC">
        <w:tab/>
        <w:t>(1)</w:t>
      </w:r>
      <w:r w:rsidRPr="001F42BC">
        <w:tab/>
        <w:t xml:space="preserve">An entity is not liable to an action or other proceeding for damages for or in relation to an act done or omitted in good faith in compliance with </w:t>
      </w:r>
      <w:r w:rsidR="00DC3283">
        <w:t>section 2</w:t>
      </w:r>
      <w:r w:rsidR="00E97247" w:rsidRPr="001F42BC">
        <w:t>7</w:t>
      </w:r>
      <w:r w:rsidRPr="001F42BC">
        <w:t>.</w:t>
      </w:r>
    </w:p>
    <w:p w14:paraId="5B1E2F54" w14:textId="77777777" w:rsidR="00B44D18" w:rsidRPr="001F42BC" w:rsidRDefault="00B44D18" w:rsidP="008E55B1">
      <w:pPr>
        <w:pStyle w:val="subsection"/>
      </w:pPr>
      <w:r w:rsidRPr="001F42BC">
        <w:tab/>
        <w:t>(2)</w:t>
      </w:r>
      <w:r w:rsidRPr="001F42BC">
        <w:tab/>
        <w:t xml:space="preserve">An officer, employee or agent of an entity is not liable to an action for damages for or in relation to an act done or omitted in good faith in connection with an act done or omitted by the entity as mentioned in </w:t>
      </w:r>
      <w:r w:rsidR="001F42BC" w:rsidRPr="001F42BC">
        <w:t>subsection (</w:t>
      </w:r>
      <w:r w:rsidRPr="001F42BC">
        <w:t>1).</w:t>
      </w:r>
    </w:p>
    <w:p w14:paraId="300A9CE8" w14:textId="77777777" w:rsidR="00B44D18" w:rsidRPr="001F42BC" w:rsidRDefault="00B44D18" w:rsidP="008E55B1">
      <w:pPr>
        <w:pStyle w:val="subsection"/>
      </w:pPr>
      <w:r w:rsidRPr="001F42BC">
        <w:tab/>
        <w:t>(3)</w:t>
      </w:r>
      <w:r w:rsidRPr="001F42BC">
        <w:tab/>
        <w:t xml:space="preserve">An entity that wishes to rely on </w:t>
      </w:r>
      <w:r w:rsidR="001F42BC" w:rsidRPr="001F42BC">
        <w:t>subsection (</w:t>
      </w:r>
      <w:r w:rsidRPr="001F42BC">
        <w:t>1) in relation to an action or other proceeding bears an evidential burden (within the meaning of the Regulatory Powers Act) in relation to that matter.</w:t>
      </w:r>
    </w:p>
    <w:p w14:paraId="22323FA2" w14:textId="77777777" w:rsidR="00945491" w:rsidRPr="001F42BC" w:rsidRDefault="00513E70" w:rsidP="008E55B1">
      <w:pPr>
        <w:pStyle w:val="ActHead3"/>
        <w:pageBreakBefore/>
      </w:pPr>
      <w:bookmarkStart w:id="58" w:name="_Toc184306689"/>
      <w:r w:rsidRPr="008B006D">
        <w:rPr>
          <w:rStyle w:val="CharDivNo"/>
        </w:rPr>
        <w:lastRenderedPageBreak/>
        <w:t>Division 3</w:t>
      </w:r>
      <w:r w:rsidR="00945491" w:rsidRPr="001F42BC">
        <w:t>—</w:t>
      </w:r>
      <w:r w:rsidR="00FB10D8" w:rsidRPr="008B006D">
        <w:rPr>
          <w:rStyle w:val="CharDivText"/>
        </w:rPr>
        <w:t>Protection of information</w:t>
      </w:r>
      <w:bookmarkEnd w:id="58"/>
    </w:p>
    <w:p w14:paraId="7CBFEB09" w14:textId="77777777" w:rsidR="00B66A0E" w:rsidRPr="001F42BC" w:rsidRDefault="00E97247" w:rsidP="008E55B1">
      <w:pPr>
        <w:pStyle w:val="ActHead5"/>
      </w:pPr>
      <w:bookmarkStart w:id="59" w:name="_Toc184306690"/>
      <w:r w:rsidRPr="008B006D">
        <w:rPr>
          <w:rStyle w:val="CharSectno"/>
        </w:rPr>
        <w:t>29</w:t>
      </w:r>
      <w:r w:rsidR="00B66A0E" w:rsidRPr="001F42BC">
        <w:t xml:space="preserve">  </w:t>
      </w:r>
      <w:r w:rsidR="00C11E2A" w:rsidRPr="001F42BC">
        <w:t>R</w:t>
      </w:r>
      <w:r w:rsidR="00B66A0E" w:rsidRPr="001F42BC">
        <w:t>ansomware payment reports</w:t>
      </w:r>
      <w:r w:rsidR="00C11E2A" w:rsidRPr="001F42BC">
        <w:t xml:space="preserve"> may only be used or disclosed for </w:t>
      </w:r>
      <w:r w:rsidR="000454AD" w:rsidRPr="001F42BC">
        <w:t>permitted purposes</w:t>
      </w:r>
      <w:bookmarkEnd w:id="59"/>
    </w:p>
    <w:p w14:paraId="69A8B985" w14:textId="77777777" w:rsidR="00195E51" w:rsidRPr="001F42BC" w:rsidRDefault="00195E51" w:rsidP="008E55B1">
      <w:pPr>
        <w:pStyle w:val="SubsectionHead"/>
      </w:pPr>
      <w:r w:rsidRPr="001F42BC">
        <w:t>Permitted use and disclosure</w:t>
      </w:r>
    </w:p>
    <w:p w14:paraId="08E209E6" w14:textId="77777777" w:rsidR="00B45184" w:rsidRPr="001F42BC" w:rsidRDefault="00B66A0E" w:rsidP="008E55B1">
      <w:pPr>
        <w:pStyle w:val="subsection"/>
        <w:rPr>
          <w:iCs/>
          <w:szCs w:val="22"/>
        </w:rPr>
      </w:pPr>
      <w:r w:rsidRPr="001F42BC">
        <w:tab/>
      </w:r>
      <w:r w:rsidR="006E2FC7" w:rsidRPr="001F42BC">
        <w:t>(1)</w:t>
      </w:r>
      <w:r w:rsidR="0076450C" w:rsidRPr="001F42BC">
        <w:tab/>
      </w:r>
      <w:r w:rsidR="00C11E2A" w:rsidRPr="001F42BC">
        <w:t xml:space="preserve">A </w:t>
      </w:r>
      <w:r w:rsidR="00552082" w:rsidRPr="001F42BC">
        <w:t xml:space="preserve">designated Commonwealth body </w:t>
      </w:r>
      <w:r w:rsidR="00552082" w:rsidRPr="001F42BC">
        <w:rPr>
          <w:iCs/>
          <w:szCs w:val="22"/>
        </w:rPr>
        <w:t>may</w:t>
      </w:r>
      <w:r w:rsidR="005B7008" w:rsidRPr="001F42BC">
        <w:rPr>
          <w:iCs/>
          <w:szCs w:val="22"/>
        </w:rPr>
        <w:t xml:space="preserve"> </w:t>
      </w:r>
      <w:r w:rsidR="00552082" w:rsidRPr="001F42BC">
        <w:rPr>
          <w:iCs/>
          <w:szCs w:val="22"/>
        </w:rPr>
        <w:t xml:space="preserve">make a record of, use or disclose information provided in </w:t>
      </w:r>
      <w:r w:rsidR="00C11E2A" w:rsidRPr="001F42BC">
        <w:t>a ransomware payment report</w:t>
      </w:r>
      <w:r w:rsidR="00E60615" w:rsidRPr="001F42BC">
        <w:t xml:space="preserve"> by a reporting business entit</w:t>
      </w:r>
      <w:r w:rsidR="00897787" w:rsidRPr="001F42BC">
        <w:t xml:space="preserve">y, </w:t>
      </w:r>
      <w:r w:rsidR="00B72B8F" w:rsidRPr="001F42BC">
        <w:t xml:space="preserve">but only </w:t>
      </w:r>
      <w:r w:rsidR="00FD254F" w:rsidRPr="001F42BC">
        <w:t>for</w:t>
      </w:r>
      <w:r w:rsidR="00FD254F" w:rsidRPr="001F42BC">
        <w:rPr>
          <w:iCs/>
          <w:szCs w:val="22"/>
        </w:rPr>
        <w:t xml:space="preserve"> the purposes of one or more of the following:</w:t>
      </w:r>
    </w:p>
    <w:p w14:paraId="62A26337" w14:textId="77777777" w:rsidR="007A0DD8" w:rsidRPr="001F42BC" w:rsidRDefault="007A0DD8" w:rsidP="008E55B1">
      <w:pPr>
        <w:pStyle w:val="paragraph"/>
      </w:pPr>
      <w:r w:rsidRPr="001F42BC">
        <w:tab/>
        <w:t>(</w:t>
      </w:r>
      <w:r w:rsidR="00B341F4" w:rsidRPr="001F42BC">
        <w:t>a</w:t>
      </w:r>
      <w:r w:rsidRPr="001F42BC">
        <w:t>)</w:t>
      </w:r>
      <w:r w:rsidRPr="001F42BC">
        <w:tab/>
        <w:t>assisting the reporting business entity, and other entities acting on behalf of the reporting business entity</w:t>
      </w:r>
      <w:r w:rsidR="009C38A9" w:rsidRPr="001F42BC">
        <w:t>,</w:t>
      </w:r>
      <w:r w:rsidRPr="001F42BC">
        <w:t xml:space="preserve"> to respond to, mitigate or resolve the cyber security incident;</w:t>
      </w:r>
    </w:p>
    <w:p w14:paraId="0AC52AB2" w14:textId="77777777" w:rsidR="007A0DD8" w:rsidRPr="001F42BC" w:rsidRDefault="007A0DD8" w:rsidP="008E55B1">
      <w:pPr>
        <w:pStyle w:val="paragraph"/>
      </w:pPr>
      <w:r w:rsidRPr="001F42BC">
        <w:tab/>
        <w:t>(</w:t>
      </w:r>
      <w:r w:rsidR="00B341F4" w:rsidRPr="001F42BC">
        <w:t>b</w:t>
      </w:r>
      <w:r w:rsidRPr="001F42BC">
        <w:t>)</w:t>
      </w:r>
      <w:r w:rsidRPr="001F42BC">
        <w:tab/>
        <w:t xml:space="preserve">performing functions or exercising powers under this Part or </w:t>
      </w:r>
      <w:r w:rsidR="001F42BC" w:rsidRPr="001F42BC">
        <w:t>Part 6</w:t>
      </w:r>
      <w:r w:rsidRPr="001F42BC">
        <w:t xml:space="preserve"> as it applies to this Part;</w:t>
      </w:r>
    </w:p>
    <w:p w14:paraId="4903AFDA" w14:textId="77777777" w:rsidR="006C5893" w:rsidRPr="001F42BC" w:rsidRDefault="00317CCE" w:rsidP="008E55B1">
      <w:pPr>
        <w:pStyle w:val="paragraph"/>
      </w:pPr>
      <w:r w:rsidRPr="001F42BC">
        <w:tab/>
      </w:r>
      <w:r w:rsidR="006C5893" w:rsidRPr="001F42BC">
        <w:t>(</w:t>
      </w:r>
      <w:r w:rsidR="00B341F4" w:rsidRPr="001F42BC">
        <w:t>c</w:t>
      </w:r>
      <w:r w:rsidR="006C5893" w:rsidRPr="001F42BC">
        <w:t>)</w:t>
      </w:r>
      <w:r w:rsidR="006C5893" w:rsidRPr="001F42BC">
        <w:tab/>
        <w:t xml:space="preserve">proceedings under, or arising out of, </w:t>
      </w:r>
      <w:r w:rsidR="00DC3283">
        <w:t>section 1</w:t>
      </w:r>
      <w:r w:rsidR="006C5893" w:rsidRPr="001F42BC">
        <w:t xml:space="preserve">37.1 or 137.2 of the </w:t>
      </w:r>
      <w:r w:rsidR="006C5893" w:rsidRPr="001F42BC">
        <w:rPr>
          <w:i/>
        </w:rPr>
        <w:t xml:space="preserve">Criminal Code </w:t>
      </w:r>
      <w:r w:rsidR="006C5893" w:rsidRPr="001F42BC">
        <w:t>(false and misleading information and documents)</w:t>
      </w:r>
      <w:r w:rsidR="006C5893" w:rsidRPr="001F42BC">
        <w:rPr>
          <w:i/>
        </w:rPr>
        <w:t xml:space="preserve"> </w:t>
      </w:r>
      <w:r w:rsidR="006C5893" w:rsidRPr="001F42BC">
        <w:t>that relate to this Act;</w:t>
      </w:r>
    </w:p>
    <w:p w14:paraId="2D7E1916" w14:textId="77777777" w:rsidR="00B341F4" w:rsidRPr="001F42BC" w:rsidRDefault="006C5893" w:rsidP="008E55B1">
      <w:pPr>
        <w:pStyle w:val="paragraph"/>
      </w:pPr>
      <w:r w:rsidRPr="001F42BC">
        <w:tab/>
        <w:t>(</w:t>
      </w:r>
      <w:r w:rsidR="00B341F4" w:rsidRPr="001F42BC">
        <w:t>d</w:t>
      </w:r>
      <w:r w:rsidRPr="001F42BC">
        <w:t>)</w:t>
      </w:r>
      <w:r w:rsidRPr="001F42BC">
        <w:tab/>
        <w:t xml:space="preserve">proceedings for an offence against </w:t>
      </w:r>
      <w:r w:rsidR="00DC3283">
        <w:t>section 1</w:t>
      </w:r>
      <w:r w:rsidRPr="001F42BC">
        <w:t>49.1 of the</w:t>
      </w:r>
      <w:r w:rsidRPr="001F42BC">
        <w:rPr>
          <w:i/>
        </w:rPr>
        <w:t xml:space="preserve"> Criminal Code</w:t>
      </w:r>
      <w:r w:rsidRPr="001F42BC">
        <w:t xml:space="preserve"> (which deals with obstruction of Commonwealth public officials) that relates to this Act</w:t>
      </w:r>
      <w:r w:rsidR="00B341F4" w:rsidRPr="001F42BC">
        <w:t>;</w:t>
      </w:r>
    </w:p>
    <w:p w14:paraId="59952121" w14:textId="77777777" w:rsidR="00B341F4" w:rsidRPr="001F42BC" w:rsidRDefault="00B341F4" w:rsidP="008E55B1">
      <w:pPr>
        <w:pStyle w:val="paragraph"/>
      </w:pPr>
      <w:r w:rsidRPr="001F42BC">
        <w:tab/>
        <w:t>(e)</w:t>
      </w:r>
      <w:r w:rsidRPr="001F42BC">
        <w:tab/>
        <w:t xml:space="preserve">the performance of the functions of a Commonwealth body relating to responding to, mitigating or resolving </w:t>
      </w:r>
      <w:r w:rsidR="003F12FC" w:rsidRPr="001F42BC">
        <w:t>a</w:t>
      </w:r>
      <w:r w:rsidRPr="001F42BC">
        <w:t xml:space="preserve"> cyber security incident;</w:t>
      </w:r>
    </w:p>
    <w:p w14:paraId="4924DB69" w14:textId="77777777" w:rsidR="00B341F4" w:rsidRPr="001F42BC" w:rsidRDefault="00B341F4" w:rsidP="008E55B1">
      <w:pPr>
        <w:pStyle w:val="paragraph"/>
      </w:pPr>
      <w:r w:rsidRPr="001F42BC">
        <w:tab/>
        <w:t>(f)</w:t>
      </w:r>
      <w:r w:rsidRPr="001F42BC">
        <w:tab/>
        <w:t xml:space="preserve">the performance of the functions of a State body relating to responding to, mitigating or resolving </w:t>
      </w:r>
      <w:r w:rsidR="003F12FC" w:rsidRPr="001F42BC">
        <w:t>a</w:t>
      </w:r>
      <w:r w:rsidRPr="001F42BC">
        <w:t xml:space="preserve"> cyber security incident;</w:t>
      </w:r>
    </w:p>
    <w:p w14:paraId="26021E9E" w14:textId="77777777" w:rsidR="00B341F4" w:rsidRPr="001F42BC" w:rsidRDefault="00B341F4" w:rsidP="008E55B1">
      <w:pPr>
        <w:pStyle w:val="paragraph"/>
      </w:pPr>
      <w:r w:rsidRPr="001F42BC">
        <w:tab/>
        <w:t>(g)</w:t>
      </w:r>
      <w:r w:rsidRPr="001F42BC">
        <w:tab/>
        <w:t>the performance of the functions of the National Cyber Security Coordinator under Part 4</w:t>
      </w:r>
      <w:r w:rsidRPr="001F42BC">
        <w:rPr>
          <w:i/>
        </w:rPr>
        <w:t xml:space="preserve"> </w:t>
      </w:r>
      <w:r w:rsidRPr="001F42BC">
        <w:t xml:space="preserve">relating to </w:t>
      </w:r>
      <w:r w:rsidR="003F12FC" w:rsidRPr="001F42BC">
        <w:t>a</w:t>
      </w:r>
      <w:r w:rsidRPr="001F42BC">
        <w:t xml:space="preserve"> cyber security incident;</w:t>
      </w:r>
    </w:p>
    <w:p w14:paraId="3A5D5436" w14:textId="77777777" w:rsidR="00B341F4" w:rsidRPr="001F42BC" w:rsidRDefault="00B341F4" w:rsidP="008E55B1">
      <w:pPr>
        <w:pStyle w:val="paragraph"/>
      </w:pPr>
      <w:r w:rsidRPr="001F42BC">
        <w:tab/>
        <w:t>(h)</w:t>
      </w:r>
      <w:r w:rsidRPr="001F42BC">
        <w:tab/>
        <w:t xml:space="preserve">informing and advising the Minister, and other Ministers of the Commonwealth, about </w:t>
      </w:r>
      <w:r w:rsidR="003F12FC" w:rsidRPr="001F42BC">
        <w:t>a</w:t>
      </w:r>
      <w:r w:rsidRPr="001F42BC">
        <w:t xml:space="preserve"> cyber security incident;</w:t>
      </w:r>
    </w:p>
    <w:p w14:paraId="29747A07" w14:textId="77777777" w:rsidR="00B341F4" w:rsidRPr="001F42BC" w:rsidRDefault="00B341F4" w:rsidP="008E55B1">
      <w:pPr>
        <w:pStyle w:val="paragraph"/>
      </w:pPr>
      <w:r w:rsidRPr="001F42BC">
        <w:tab/>
      </w:r>
      <w:r w:rsidR="00F6617A" w:rsidRPr="001F42BC">
        <w:t>(i)</w:t>
      </w:r>
      <w:r w:rsidR="00F6617A" w:rsidRPr="001F42BC">
        <w:tab/>
        <w:t>the performance of the functions of an intelligence agency.</w:t>
      </w:r>
    </w:p>
    <w:p w14:paraId="747A3349" w14:textId="77777777" w:rsidR="003F12FC" w:rsidRPr="001F42BC" w:rsidRDefault="003F12FC" w:rsidP="008E55B1">
      <w:pPr>
        <w:pStyle w:val="notetext"/>
      </w:pPr>
      <w:r w:rsidRPr="001F42BC">
        <w:t>Note:</w:t>
      </w:r>
      <w:r w:rsidRPr="001F42BC">
        <w:tab/>
        <w:t xml:space="preserve">Certain information must not be disclosed to a State body under Parts of this Act unless a Minister of the State or Territory has consented to those Parts applying to the State body: see </w:t>
      </w:r>
      <w:r w:rsidR="00DC3283">
        <w:t>section 1</w:t>
      </w:r>
      <w:r w:rsidRPr="001F42BC">
        <w:t>1.</w:t>
      </w:r>
    </w:p>
    <w:p w14:paraId="0F0E6212" w14:textId="77777777" w:rsidR="007115C4" w:rsidRPr="001F42BC" w:rsidRDefault="007115C4" w:rsidP="008E55B1">
      <w:pPr>
        <w:pStyle w:val="SubsectionHead"/>
      </w:pPr>
      <w:r w:rsidRPr="001F42BC">
        <w:lastRenderedPageBreak/>
        <w:t>Restriction on use and disclosure for civil or regulatory action</w:t>
      </w:r>
    </w:p>
    <w:p w14:paraId="35D50B68" w14:textId="77777777" w:rsidR="00CB4FDE" w:rsidRPr="001F42BC" w:rsidRDefault="001D0FB3" w:rsidP="008E55B1">
      <w:pPr>
        <w:pStyle w:val="subsection"/>
      </w:pPr>
      <w:r w:rsidRPr="001F42BC">
        <w:tab/>
        <w:t>(</w:t>
      </w:r>
      <w:r w:rsidR="00252627" w:rsidRPr="001F42BC">
        <w:t>2</w:t>
      </w:r>
      <w:r w:rsidRPr="001F42BC">
        <w:t>)</w:t>
      </w:r>
      <w:r w:rsidRPr="001F42BC">
        <w:tab/>
        <w:t>However</w:t>
      </w:r>
      <w:r w:rsidR="00E342B1" w:rsidRPr="001F42BC">
        <w:t xml:space="preserve">, </w:t>
      </w:r>
      <w:r w:rsidR="0093627B" w:rsidRPr="001F42BC">
        <w:t>the</w:t>
      </w:r>
      <w:r w:rsidRPr="001F42BC">
        <w:t xml:space="preserve"> </w:t>
      </w:r>
      <w:r w:rsidR="008B7539" w:rsidRPr="001F42BC">
        <w:t xml:space="preserve">designated Commonwealth body </w:t>
      </w:r>
      <w:r w:rsidR="00E342B1" w:rsidRPr="001F42BC">
        <w:t xml:space="preserve">must not </w:t>
      </w:r>
      <w:r w:rsidR="007B1678" w:rsidRPr="001F42BC">
        <w:t xml:space="preserve">make a record of, use or disclose </w:t>
      </w:r>
      <w:r w:rsidR="004C1609" w:rsidRPr="001F42BC">
        <w:t xml:space="preserve">the </w:t>
      </w:r>
      <w:r w:rsidR="00E342B1" w:rsidRPr="001F42BC">
        <w:t xml:space="preserve">information for the purposes </w:t>
      </w:r>
      <w:r w:rsidR="007B1678" w:rsidRPr="001F42BC">
        <w:t>of</w:t>
      </w:r>
      <w:r w:rsidR="001418E0" w:rsidRPr="001F42BC">
        <w:t xml:space="preserve"> </w:t>
      </w:r>
      <w:r w:rsidR="00213674" w:rsidRPr="001F42BC">
        <w:t>investigating or enforcing</w:t>
      </w:r>
      <w:r w:rsidR="00C271DF" w:rsidRPr="001F42BC">
        <w:t>, or assisting in the investigation or enforcement of,</w:t>
      </w:r>
      <w:r w:rsidR="00213674" w:rsidRPr="001F42BC">
        <w:t xml:space="preserve"> a</w:t>
      </w:r>
      <w:r w:rsidR="008D7A20" w:rsidRPr="001F42BC">
        <w:t xml:space="preserve">ny </w:t>
      </w:r>
      <w:r w:rsidR="006D4907" w:rsidRPr="001F42BC">
        <w:t>contravention</w:t>
      </w:r>
      <w:r w:rsidR="00606EA2" w:rsidRPr="001F42BC">
        <w:t xml:space="preserve"> by the reporting business entity </w:t>
      </w:r>
      <w:r w:rsidR="006D4907" w:rsidRPr="001F42BC">
        <w:t xml:space="preserve">of </w:t>
      </w:r>
      <w:r w:rsidR="00E8327C" w:rsidRPr="001F42BC">
        <w:t xml:space="preserve">a </w:t>
      </w:r>
      <w:r w:rsidR="006D11D5" w:rsidRPr="001F42BC">
        <w:t>Commonwealth, State or Territory law</w:t>
      </w:r>
      <w:r w:rsidR="00CB4FDE" w:rsidRPr="001F42BC">
        <w:t xml:space="preserve"> </w:t>
      </w:r>
      <w:r w:rsidR="00D349FD" w:rsidRPr="001F42BC">
        <w:t>other than</w:t>
      </w:r>
      <w:r w:rsidR="00CB4FDE" w:rsidRPr="001F42BC">
        <w:t>:</w:t>
      </w:r>
    </w:p>
    <w:p w14:paraId="49235778" w14:textId="77777777" w:rsidR="00CB4FDE" w:rsidRPr="001F42BC" w:rsidRDefault="00CB4FDE" w:rsidP="008E55B1">
      <w:pPr>
        <w:pStyle w:val="paragraph"/>
      </w:pPr>
      <w:r w:rsidRPr="001F42BC">
        <w:tab/>
        <w:t>(a)</w:t>
      </w:r>
      <w:r w:rsidRPr="001F42BC">
        <w:tab/>
        <w:t xml:space="preserve">a contravention </w:t>
      </w:r>
      <w:r w:rsidR="00606EA2" w:rsidRPr="001F42BC">
        <w:t xml:space="preserve">by the reporting business entity </w:t>
      </w:r>
      <w:r w:rsidRPr="001F42BC">
        <w:t>of this Part</w:t>
      </w:r>
      <w:r w:rsidR="003E74B2" w:rsidRPr="001F42BC">
        <w:t>; or</w:t>
      </w:r>
    </w:p>
    <w:p w14:paraId="6BDF6365" w14:textId="77777777" w:rsidR="006D4907" w:rsidRPr="001F42BC" w:rsidRDefault="00CB4FDE" w:rsidP="008E55B1">
      <w:pPr>
        <w:pStyle w:val="paragraph"/>
      </w:pPr>
      <w:r w:rsidRPr="001F42BC">
        <w:tab/>
        <w:t>(b)</w:t>
      </w:r>
      <w:r w:rsidRPr="001F42BC">
        <w:tab/>
      </w:r>
      <w:r w:rsidR="00E8327C" w:rsidRPr="001F42BC">
        <w:t xml:space="preserve">a contravention </w:t>
      </w:r>
      <w:r w:rsidR="00606EA2" w:rsidRPr="001F42BC">
        <w:t xml:space="preserve">by the reporting business entity </w:t>
      </w:r>
      <w:r w:rsidR="00E8327C" w:rsidRPr="001F42BC">
        <w:t xml:space="preserve">of </w:t>
      </w:r>
      <w:r w:rsidR="00D349FD" w:rsidRPr="001F42BC">
        <w:t>a law that imposes a</w:t>
      </w:r>
      <w:r w:rsidR="00BF2B3B" w:rsidRPr="001F42BC">
        <w:t xml:space="preserve"> penalty or sanction for a criminal offence.</w:t>
      </w:r>
    </w:p>
    <w:p w14:paraId="73F4FA7F" w14:textId="77777777" w:rsidR="008B4730" w:rsidRPr="001F42BC" w:rsidRDefault="008B4730" w:rsidP="008E55B1">
      <w:pPr>
        <w:pStyle w:val="notetext"/>
      </w:pPr>
      <w:r w:rsidRPr="001F42BC">
        <w:t>Note:</w:t>
      </w:r>
      <w:r w:rsidRPr="001F42BC">
        <w:tab/>
        <w:t xml:space="preserve">See also </w:t>
      </w:r>
      <w:r w:rsidR="00DC3283">
        <w:t>section 3</w:t>
      </w:r>
      <w:r w:rsidR="00E97247" w:rsidRPr="001F42BC">
        <w:t>2</w:t>
      </w:r>
      <w:r w:rsidRPr="001F42BC">
        <w:t xml:space="preserve"> in relation to admissibility of the information in proceedings against the reporting business entity.</w:t>
      </w:r>
    </w:p>
    <w:p w14:paraId="183ACE0E" w14:textId="77777777" w:rsidR="00BA59A8" w:rsidRPr="001F42BC" w:rsidRDefault="000D0DF7" w:rsidP="008E55B1">
      <w:pPr>
        <w:pStyle w:val="SubsectionHead"/>
      </w:pPr>
      <w:r w:rsidRPr="001F42BC">
        <w:t>Interaction with</w:t>
      </w:r>
      <w:r w:rsidR="00BA59A8" w:rsidRPr="001F42BC">
        <w:t xml:space="preserve"> the Privacy Act 1988</w:t>
      </w:r>
    </w:p>
    <w:p w14:paraId="22FFA290" w14:textId="77777777" w:rsidR="00BA59A8" w:rsidRPr="001F42BC" w:rsidRDefault="00BA59A8" w:rsidP="008E55B1">
      <w:pPr>
        <w:pStyle w:val="subsection"/>
      </w:pPr>
      <w:r w:rsidRPr="001F42BC">
        <w:rPr>
          <w:i/>
        </w:rPr>
        <w:tab/>
      </w:r>
      <w:r w:rsidRPr="001F42BC">
        <w:t>(3)</w:t>
      </w:r>
      <w:r w:rsidRPr="001F42BC">
        <w:tab/>
        <w:t xml:space="preserve">Subsection (1) does not authorise the designated Commonwealth body to record, use or disclose the information to the extent that it is prohibited or restricted by or under the </w:t>
      </w:r>
      <w:r w:rsidRPr="001F42BC">
        <w:rPr>
          <w:i/>
        </w:rPr>
        <w:t>Privacy Act 1988</w:t>
      </w:r>
      <w:r w:rsidRPr="001F42BC">
        <w:t>.</w:t>
      </w:r>
    </w:p>
    <w:p w14:paraId="440C3FFC" w14:textId="77777777" w:rsidR="008B4730" w:rsidRPr="001F42BC" w:rsidRDefault="008B4730" w:rsidP="008E55B1">
      <w:pPr>
        <w:pStyle w:val="SubsectionHead"/>
      </w:pPr>
      <w:r w:rsidRPr="001F42BC">
        <w:t>Information not covered by the prohibitions in this section</w:t>
      </w:r>
    </w:p>
    <w:p w14:paraId="24FF7FF0" w14:textId="77777777" w:rsidR="006E2FC7" w:rsidRPr="001F42BC" w:rsidRDefault="006E2FC7" w:rsidP="008E55B1">
      <w:pPr>
        <w:pStyle w:val="subsection"/>
      </w:pPr>
      <w:r w:rsidRPr="001F42BC">
        <w:tab/>
        <w:t>(</w:t>
      </w:r>
      <w:r w:rsidR="00BA59A8" w:rsidRPr="001F42BC">
        <w:t>4</w:t>
      </w:r>
      <w:r w:rsidRPr="001F42BC">
        <w:t>)</w:t>
      </w:r>
      <w:r w:rsidRPr="001F42BC">
        <w:tab/>
      </w:r>
      <w:r w:rsidR="00513E70" w:rsidRPr="001F42BC">
        <w:t>Subsection (</w:t>
      </w:r>
      <w:r w:rsidRPr="001F42BC">
        <w:t>1) does not prohibit the recording, use or disclosure of the following information:</w:t>
      </w:r>
    </w:p>
    <w:p w14:paraId="78DBE869" w14:textId="77777777" w:rsidR="00036167" w:rsidRPr="001F42BC" w:rsidRDefault="006E2FC7" w:rsidP="008E55B1">
      <w:pPr>
        <w:pStyle w:val="paragraph"/>
      </w:pPr>
      <w:r w:rsidRPr="001F42BC">
        <w:tab/>
        <w:t>(a)</w:t>
      </w:r>
      <w:r w:rsidRPr="001F42BC">
        <w:tab/>
        <w:t xml:space="preserve">information that has been provided </w:t>
      </w:r>
      <w:r w:rsidR="008356E3" w:rsidRPr="001F42BC">
        <w:t xml:space="preserve">to the designated Commonwealth body </w:t>
      </w:r>
      <w:r w:rsidRPr="001F42BC">
        <w:rPr>
          <w:iCs/>
          <w:szCs w:val="22"/>
        </w:rPr>
        <w:t xml:space="preserve">by, or on behalf of, the entity </w:t>
      </w:r>
      <w:r w:rsidRPr="001F42BC">
        <w:t>to the Commonwealth</w:t>
      </w:r>
      <w:r w:rsidR="009C2256" w:rsidRPr="001F42BC">
        <w:t xml:space="preserve"> to comply with</w:t>
      </w:r>
      <w:r w:rsidR="00036167" w:rsidRPr="001F42BC">
        <w:t>:</w:t>
      </w:r>
    </w:p>
    <w:p w14:paraId="276FF643" w14:textId="77777777" w:rsidR="00036167" w:rsidRPr="001F42BC" w:rsidRDefault="00036167" w:rsidP="008E55B1">
      <w:pPr>
        <w:pStyle w:val="paragraphsub"/>
      </w:pPr>
      <w:r w:rsidRPr="001F42BC">
        <w:tab/>
        <w:t>(i)</w:t>
      </w:r>
      <w:r w:rsidRPr="001F42BC">
        <w:tab/>
      </w:r>
      <w:r w:rsidR="00A3720A" w:rsidRPr="001F42BC">
        <w:t xml:space="preserve">a requirement in </w:t>
      </w:r>
      <w:r w:rsidR="00513E70" w:rsidRPr="001F42BC">
        <w:t>Part 2</w:t>
      </w:r>
      <w:r w:rsidR="006E2FC7" w:rsidRPr="001F42BC">
        <w:t xml:space="preserve">B of the </w:t>
      </w:r>
      <w:r w:rsidR="006E2FC7" w:rsidRPr="001F42BC">
        <w:rPr>
          <w:i/>
        </w:rPr>
        <w:t>Security of Critical Infrastructure Act 2018</w:t>
      </w:r>
      <w:r w:rsidRPr="001F42BC">
        <w:t>; or</w:t>
      </w:r>
    </w:p>
    <w:p w14:paraId="0D473465" w14:textId="77777777" w:rsidR="00036167" w:rsidRPr="001F42BC" w:rsidRDefault="00036167" w:rsidP="008E55B1">
      <w:pPr>
        <w:pStyle w:val="paragraphsub"/>
      </w:pPr>
      <w:r w:rsidRPr="001F42BC">
        <w:tab/>
        <w:t>(ii)</w:t>
      </w:r>
      <w:r w:rsidRPr="001F42BC">
        <w:tab/>
      </w:r>
      <w:r w:rsidR="006E2FC7" w:rsidRPr="001F42BC">
        <w:t xml:space="preserve">a requirement under the </w:t>
      </w:r>
      <w:r w:rsidR="006E2FC7" w:rsidRPr="001F42BC">
        <w:rPr>
          <w:i/>
        </w:rPr>
        <w:t>Telecommunications Act 1997</w:t>
      </w:r>
      <w:r w:rsidRPr="001F42BC">
        <w:t>; or</w:t>
      </w:r>
    </w:p>
    <w:p w14:paraId="7FB1C82D" w14:textId="77777777" w:rsidR="006E2FC7" w:rsidRPr="001F42BC" w:rsidRDefault="00036167" w:rsidP="008E55B1">
      <w:pPr>
        <w:pStyle w:val="paragraphsub"/>
      </w:pPr>
      <w:r w:rsidRPr="001F42BC">
        <w:tab/>
        <w:t>(iii)</w:t>
      </w:r>
      <w:r w:rsidRPr="001F42BC">
        <w:tab/>
      </w:r>
      <w:r w:rsidR="006E2FC7" w:rsidRPr="001F42BC">
        <w:t>a requirement under a law prescribed by the rules</w:t>
      </w:r>
      <w:r w:rsidR="006E2FC7" w:rsidRPr="001F42BC">
        <w:rPr>
          <w:iCs/>
          <w:szCs w:val="22"/>
        </w:rPr>
        <w:t>;</w:t>
      </w:r>
    </w:p>
    <w:p w14:paraId="62595D1B" w14:textId="77777777" w:rsidR="006E2FC7" w:rsidRPr="001F42BC" w:rsidRDefault="006E2FC7" w:rsidP="008E55B1">
      <w:pPr>
        <w:pStyle w:val="paragraph"/>
      </w:pPr>
      <w:r w:rsidRPr="001F42BC">
        <w:tab/>
        <w:t>(</w:t>
      </w:r>
      <w:r w:rsidR="000F2AD6" w:rsidRPr="001F42BC">
        <w:t>b</w:t>
      </w:r>
      <w:r w:rsidRPr="001F42BC">
        <w:t>)</w:t>
      </w:r>
      <w:r w:rsidRPr="001F42BC">
        <w:tab/>
        <w:t>information that has already been lawfully made available to the public.</w:t>
      </w:r>
    </w:p>
    <w:p w14:paraId="1955D144" w14:textId="77777777" w:rsidR="000F2AD6" w:rsidRPr="001F42BC" w:rsidRDefault="00E97247" w:rsidP="008E55B1">
      <w:pPr>
        <w:pStyle w:val="ActHead5"/>
      </w:pPr>
      <w:bookmarkStart w:id="60" w:name="_Toc184306691"/>
      <w:r w:rsidRPr="008B006D">
        <w:rPr>
          <w:rStyle w:val="CharSectno"/>
        </w:rPr>
        <w:t>30</w:t>
      </w:r>
      <w:r w:rsidR="000F2AD6" w:rsidRPr="001F42BC">
        <w:t xml:space="preserve">  Limitations on secondary use and disclosure</w:t>
      </w:r>
      <w:r w:rsidR="003A63C5" w:rsidRPr="001F42BC">
        <w:t xml:space="preserve"> of information in ransomware payment reports</w:t>
      </w:r>
      <w:bookmarkEnd w:id="60"/>
    </w:p>
    <w:p w14:paraId="0C49EC3B" w14:textId="77777777" w:rsidR="00F54D57" w:rsidRPr="001F42BC" w:rsidRDefault="000F2AD6" w:rsidP="008E55B1">
      <w:pPr>
        <w:pStyle w:val="subsection"/>
      </w:pPr>
      <w:r w:rsidRPr="001F42BC">
        <w:tab/>
        <w:t>(1)</w:t>
      </w:r>
      <w:r w:rsidRPr="001F42BC">
        <w:tab/>
      </w:r>
      <w:r w:rsidR="00667FEA" w:rsidRPr="001F42BC">
        <w:t xml:space="preserve">This section applies </w:t>
      </w:r>
      <w:r w:rsidR="00F54D57" w:rsidRPr="001F42BC">
        <w:t>to information</w:t>
      </w:r>
      <w:r w:rsidR="00E701F9" w:rsidRPr="001F42BC">
        <w:t xml:space="preserve"> that</w:t>
      </w:r>
      <w:r w:rsidR="00F54D57" w:rsidRPr="001F42BC">
        <w:t>:</w:t>
      </w:r>
    </w:p>
    <w:p w14:paraId="0AF854B3" w14:textId="77777777" w:rsidR="00F54D57" w:rsidRPr="001F42BC" w:rsidRDefault="00F54D57" w:rsidP="008E55B1">
      <w:pPr>
        <w:pStyle w:val="paragraph"/>
      </w:pPr>
      <w:bookmarkStart w:id="61" w:name="_Hlk178009031"/>
      <w:r w:rsidRPr="001F42BC">
        <w:rPr>
          <w:iCs/>
          <w:szCs w:val="22"/>
        </w:rPr>
        <w:lastRenderedPageBreak/>
        <w:tab/>
        <w:t>(a)</w:t>
      </w:r>
      <w:r w:rsidRPr="001F42BC">
        <w:rPr>
          <w:iCs/>
          <w:szCs w:val="22"/>
        </w:rPr>
        <w:tab/>
        <w:t xml:space="preserve">has been provided in </w:t>
      </w:r>
      <w:r w:rsidRPr="001F42BC">
        <w:t>a ransomware payment report by a reporting business entity; and</w:t>
      </w:r>
    </w:p>
    <w:p w14:paraId="73D61284" w14:textId="77777777" w:rsidR="00667FEA" w:rsidRPr="001F42BC" w:rsidRDefault="00F54D57" w:rsidP="008E55B1">
      <w:pPr>
        <w:pStyle w:val="paragraph"/>
      </w:pPr>
      <w:r w:rsidRPr="001F42BC">
        <w:tab/>
        <w:t>(b)</w:t>
      </w:r>
      <w:r w:rsidRPr="001F42BC">
        <w:tab/>
        <w:t>has been obtained by a</w:t>
      </w:r>
      <w:r w:rsidR="00553EB3" w:rsidRPr="001F42BC">
        <w:t>nother</w:t>
      </w:r>
      <w:r w:rsidRPr="001F42BC">
        <w:t xml:space="preserve"> entity, Commonwealth body or State body </w:t>
      </w:r>
      <w:r w:rsidR="00947053" w:rsidRPr="001F42BC">
        <w:t xml:space="preserve">under </w:t>
      </w:r>
      <w:r w:rsidR="00DC3283">
        <w:t>subsection 2</w:t>
      </w:r>
      <w:r w:rsidR="00E97247" w:rsidRPr="001F42BC">
        <w:t>9</w:t>
      </w:r>
      <w:r w:rsidR="00947053" w:rsidRPr="001F42BC">
        <w:t>(1) or this section</w:t>
      </w:r>
      <w:r w:rsidR="00EA6B72" w:rsidRPr="001F42BC">
        <w:t>; and</w:t>
      </w:r>
    </w:p>
    <w:p w14:paraId="76915AB2" w14:textId="77777777" w:rsidR="00EA6B72" w:rsidRPr="001F42BC" w:rsidRDefault="00EA6B72" w:rsidP="008E55B1">
      <w:pPr>
        <w:pStyle w:val="paragraph"/>
      </w:pPr>
      <w:r w:rsidRPr="001F42BC">
        <w:tab/>
        <w:t>(c)</w:t>
      </w:r>
      <w:r w:rsidRPr="001F42BC">
        <w:tab/>
        <w:t xml:space="preserve">is held by the </w:t>
      </w:r>
      <w:r w:rsidR="00273304" w:rsidRPr="001F42BC">
        <w:t xml:space="preserve">other </w:t>
      </w:r>
      <w:r w:rsidRPr="001F42BC">
        <w:t>entity</w:t>
      </w:r>
      <w:r w:rsidR="007E4D56" w:rsidRPr="001F42BC">
        <w:t>,</w:t>
      </w:r>
      <w:r w:rsidRPr="001F42BC">
        <w:t xml:space="preserve"> Commonwealth body or State body.</w:t>
      </w:r>
    </w:p>
    <w:p w14:paraId="41514B89" w14:textId="77777777" w:rsidR="00947053" w:rsidRPr="001F42BC" w:rsidRDefault="00947053" w:rsidP="008E55B1">
      <w:pPr>
        <w:pStyle w:val="notetext"/>
      </w:pPr>
      <w:bookmarkStart w:id="62" w:name="_Hlk177495148"/>
      <w:r w:rsidRPr="001F42BC">
        <w:t>Note:</w:t>
      </w:r>
      <w:r w:rsidRPr="001F42BC">
        <w:tab/>
        <w:t xml:space="preserve">This section does not apply to the information to the extent that </w:t>
      </w:r>
      <w:r w:rsidR="00EF1EA4" w:rsidRPr="001F42BC">
        <w:t xml:space="preserve">it </w:t>
      </w:r>
      <w:r w:rsidR="00AA716E" w:rsidRPr="001F42BC">
        <w:t>has been otherwise</w:t>
      </w:r>
      <w:r w:rsidRPr="001F42BC">
        <w:t xml:space="preserve"> obtained by </w:t>
      </w:r>
      <w:r w:rsidR="00A15216" w:rsidRPr="001F42BC">
        <w:t>the other</w:t>
      </w:r>
      <w:r w:rsidRPr="001F42BC">
        <w:t xml:space="preserve"> entity, Commonwealth body or State body.</w:t>
      </w:r>
    </w:p>
    <w:bookmarkEnd w:id="62"/>
    <w:bookmarkEnd w:id="61"/>
    <w:p w14:paraId="66CB9DC2" w14:textId="77777777" w:rsidR="006C4CEA" w:rsidRPr="001F42BC" w:rsidRDefault="006C4CEA" w:rsidP="008E55B1">
      <w:pPr>
        <w:pStyle w:val="SubsectionHead"/>
      </w:pPr>
      <w:r w:rsidRPr="001F42BC">
        <w:t>Permitted use and disclosure</w:t>
      </w:r>
    </w:p>
    <w:p w14:paraId="2C701742" w14:textId="77777777" w:rsidR="00C063A0" w:rsidRPr="001F42BC" w:rsidRDefault="00947053" w:rsidP="008E55B1">
      <w:pPr>
        <w:pStyle w:val="subsection"/>
      </w:pPr>
      <w:r w:rsidRPr="001F42BC">
        <w:tab/>
        <w:t>(2)</w:t>
      </w:r>
      <w:r w:rsidRPr="001F42BC">
        <w:tab/>
        <w:t xml:space="preserve">The </w:t>
      </w:r>
      <w:r w:rsidR="00A15216" w:rsidRPr="001F42BC">
        <w:t xml:space="preserve">other </w:t>
      </w:r>
      <w:r w:rsidRPr="001F42BC">
        <w:t>entity</w:t>
      </w:r>
      <w:r w:rsidR="005F3B80" w:rsidRPr="001F42BC">
        <w:t>,</w:t>
      </w:r>
      <w:r w:rsidR="00CF74C0" w:rsidRPr="001F42BC">
        <w:t xml:space="preserve"> Commonwealth body</w:t>
      </w:r>
      <w:r w:rsidR="005F3B80" w:rsidRPr="001F42BC">
        <w:t xml:space="preserve"> or State body</w:t>
      </w:r>
      <w:r w:rsidR="000F2AD6" w:rsidRPr="001F42BC">
        <w:t xml:space="preserve"> may make a record of, use or disclose the information </w:t>
      </w:r>
      <w:r w:rsidR="00E55712" w:rsidRPr="001F42BC">
        <w:t>but only for</w:t>
      </w:r>
      <w:r w:rsidR="00E55712" w:rsidRPr="001F42BC">
        <w:rPr>
          <w:iCs/>
          <w:szCs w:val="22"/>
        </w:rPr>
        <w:t xml:space="preserve"> the purposes of one or more of the following</w:t>
      </w:r>
      <w:r w:rsidR="007D0B5F" w:rsidRPr="001F42BC">
        <w:t>:</w:t>
      </w:r>
    </w:p>
    <w:p w14:paraId="63391B83" w14:textId="77777777" w:rsidR="003165F0" w:rsidRPr="001F42BC" w:rsidRDefault="003165F0" w:rsidP="008E55B1">
      <w:pPr>
        <w:pStyle w:val="paragraph"/>
      </w:pPr>
      <w:r w:rsidRPr="001F42BC">
        <w:tab/>
        <w:t>(</w:t>
      </w:r>
      <w:r w:rsidR="009150A6" w:rsidRPr="001F42BC">
        <w:t>a</w:t>
      </w:r>
      <w:r w:rsidRPr="001F42BC">
        <w:t>)</w:t>
      </w:r>
      <w:r w:rsidRPr="001F42BC">
        <w:tab/>
        <w:t>assisting the reporting business entity, and other entities acting on behalf of the reporting business entity</w:t>
      </w:r>
      <w:r w:rsidR="009C38A9" w:rsidRPr="001F42BC">
        <w:t>,</w:t>
      </w:r>
      <w:r w:rsidRPr="001F42BC">
        <w:t xml:space="preserve"> to respond to, mitigate or resolve the cyber security incident;</w:t>
      </w:r>
    </w:p>
    <w:p w14:paraId="20E156F2" w14:textId="77777777" w:rsidR="00C063A0" w:rsidRPr="001F42BC" w:rsidRDefault="00C063A0" w:rsidP="008E55B1">
      <w:pPr>
        <w:pStyle w:val="paragraph"/>
      </w:pPr>
      <w:r w:rsidRPr="001F42BC">
        <w:tab/>
        <w:t>(</w:t>
      </w:r>
      <w:r w:rsidR="009150A6" w:rsidRPr="001F42BC">
        <w:t>b</w:t>
      </w:r>
      <w:r w:rsidRPr="001F42BC">
        <w:t>)</w:t>
      </w:r>
      <w:r w:rsidRPr="001F42BC">
        <w:tab/>
        <w:t xml:space="preserve">performing functions or exercising powers under this Part or </w:t>
      </w:r>
      <w:r w:rsidR="001F42BC" w:rsidRPr="001F42BC">
        <w:t>Part 6</w:t>
      </w:r>
      <w:r w:rsidRPr="001F42BC">
        <w:t xml:space="preserve"> as it applies to this Part;</w:t>
      </w:r>
    </w:p>
    <w:p w14:paraId="7FD13A08" w14:textId="77777777" w:rsidR="00C063A0" w:rsidRPr="001F42BC" w:rsidRDefault="00C063A0" w:rsidP="008E55B1">
      <w:pPr>
        <w:pStyle w:val="paragraph"/>
      </w:pPr>
      <w:r w:rsidRPr="001F42BC">
        <w:tab/>
        <w:t>(</w:t>
      </w:r>
      <w:r w:rsidR="009150A6" w:rsidRPr="001F42BC">
        <w:t>c</w:t>
      </w:r>
      <w:r w:rsidRPr="001F42BC">
        <w:t>)</w:t>
      </w:r>
      <w:r w:rsidRPr="001F42BC">
        <w:tab/>
        <w:t xml:space="preserve">proceedings under, or arising out of, </w:t>
      </w:r>
      <w:r w:rsidR="00DC3283">
        <w:t>section 1</w:t>
      </w:r>
      <w:r w:rsidRPr="001F42BC">
        <w:t xml:space="preserve">37.1 or 137.2 of the </w:t>
      </w:r>
      <w:r w:rsidRPr="001F42BC">
        <w:rPr>
          <w:i/>
        </w:rPr>
        <w:t>Criminal Code</w:t>
      </w:r>
      <w:r w:rsidR="006C5893" w:rsidRPr="001F42BC">
        <w:rPr>
          <w:i/>
        </w:rPr>
        <w:t xml:space="preserve"> </w:t>
      </w:r>
      <w:r w:rsidR="006C5893" w:rsidRPr="001F42BC">
        <w:t>(false and misleading information and documents)</w:t>
      </w:r>
      <w:r w:rsidRPr="001F42BC">
        <w:rPr>
          <w:i/>
        </w:rPr>
        <w:t xml:space="preserve"> </w:t>
      </w:r>
      <w:r w:rsidRPr="001F42BC">
        <w:t xml:space="preserve">that relate to this </w:t>
      </w:r>
      <w:r w:rsidR="006C5893" w:rsidRPr="001F42BC">
        <w:t>Act</w:t>
      </w:r>
      <w:r w:rsidRPr="001F42BC">
        <w:t>;</w:t>
      </w:r>
    </w:p>
    <w:p w14:paraId="18AC46FC" w14:textId="77777777" w:rsidR="00B52227" w:rsidRPr="001F42BC" w:rsidRDefault="00B52227" w:rsidP="008E55B1">
      <w:pPr>
        <w:pStyle w:val="paragraph"/>
      </w:pPr>
      <w:r w:rsidRPr="001F42BC">
        <w:tab/>
        <w:t>(</w:t>
      </w:r>
      <w:r w:rsidR="009150A6" w:rsidRPr="001F42BC">
        <w:t>d</w:t>
      </w:r>
      <w:r w:rsidRPr="001F42BC">
        <w:t>)</w:t>
      </w:r>
      <w:r w:rsidRPr="001F42BC">
        <w:tab/>
        <w:t xml:space="preserve">proceedings for an offence against </w:t>
      </w:r>
      <w:r w:rsidR="00DC3283">
        <w:t>section 1</w:t>
      </w:r>
      <w:r w:rsidRPr="001F42BC">
        <w:t>49.1 of the</w:t>
      </w:r>
      <w:r w:rsidRPr="001F42BC">
        <w:rPr>
          <w:i/>
        </w:rPr>
        <w:t xml:space="preserve"> Criminal Code</w:t>
      </w:r>
      <w:r w:rsidRPr="001F42BC">
        <w:t xml:space="preserve"> (which deals with obstruction of Commonwealth public officials) that relates to this</w:t>
      </w:r>
      <w:r w:rsidR="006C5893" w:rsidRPr="001F42BC">
        <w:t xml:space="preserve"> Act</w:t>
      </w:r>
      <w:r w:rsidR="009150A6" w:rsidRPr="001F42BC">
        <w:t>;</w:t>
      </w:r>
    </w:p>
    <w:p w14:paraId="242BF19D" w14:textId="77777777" w:rsidR="009150A6" w:rsidRPr="001F42BC" w:rsidRDefault="009150A6" w:rsidP="008E55B1">
      <w:pPr>
        <w:pStyle w:val="paragraph"/>
      </w:pPr>
      <w:r w:rsidRPr="001F42BC">
        <w:tab/>
        <w:t>(e)</w:t>
      </w:r>
      <w:r w:rsidRPr="001F42BC">
        <w:tab/>
        <w:t xml:space="preserve">the performance of the functions of a Commonwealth body relating to responding to, mitigating or resolving </w:t>
      </w:r>
      <w:r w:rsidR="003F12FC" w:rsidRPr="001F42BC">
        <w:t>a</w:t>
      </w:r>
      <w:r w:rsidRPr="001F42BC">
        <w:t xml:space="preserve"> cyber security incident;</w:t>
      </w:r>
    </w:p>
    <w:p w14:paraId="44E0D320" w14:textId="77777777" w:rsidR="009150A6" w:rsidRPr="001F42BC" w:rsidRDefault="009150A6" w:rsidP="008E55B1">
      <w:pPr>
        <w:pStyle w:val="paragraph"/>
      </w:pPr>
      <w:r w:rsidRPr="001F42BC">
        <w:tab/>
        <w:t>(f)</w:t>
      </w:r>
      <w:r w:rsidRPr="001F42BC">
        <w:tab/>
        <w:t xml:space="preserve">the performance of the functions of a State body relating to responding to, mitigating or resolving </w:t>
      </w:r>
      <w:r w:rsidR="003F12FC" w:rsidRPr="001F42BC">
        <w:t>a</w:t>
      </w:r>
      <w:r w:rsidRPr="001F42BC">
        <w:t xml:space="preserve"> cyber security incident;</w:t>
      </w:r>
    </w:p>
    <w:p w14:paraId="00104A38" w14:textId="77777777" w:rsidR="00A10DF4" w:rsidRPr="001F42BC" w:rsidRDefault="009150A6" w:rsidP="008E55B1">
      <w:pPr>
        <w:pStyle w:val="paragraph"/>
      </w:pPr>
      <w:r w:rsidRPr="001F42BC">
        <w:tab/>
      </w:r>
      <w:r w:rsidR="00A10DF4" w:rsidRPr="001F42BC">
        <w:t>(g)</w:t>
      </w:r>
      <w:r w:rsidR="00A10DF4" w:rsidRPr="001F42BC">
        <w:tab/>
        <w:t>the performance of the functions of the National Cyber Security Coordinator under Part 4</w:t>
      </w:r>
      <w:r w:rsidR="00A10DF4" w:rsidRPr="001F42BC">
        <w:rPr>
          <w:i/>
        </w:rPr>
        <w:t xml:space="preserve"> </w:t>
      </w:r>
      <w:r w:rsidR="00A10DF4" w:rsidRPr="001F42BC">
        <w:t>relating to a cyber security incident;</w:t>
      </w:r>
    </w:p>
    <w:p w14:paraId="0BFC06C9" w14:textId="77777777" w:rsidR="00A10DF4" w:rsidRPr="001F42BC" w:rsidRDefault="00A10DF4" w:rsidP="008E55B1">
      <w:pPr>
        <w:pStyle w:val="paragraph"/>
      </w:pPr>
      <w:r w:rsidRPr="001F42BC">
        <w:tab/>
        <w:t>(h)</w:t>
      </w:r>
      <w:r w:rsidRPr="001F42BC">
        <w:tab/>
        <w:t>informing and advising the Minister, and other Ministers of the Commonwealth, about a cyber security incident;</w:t>
      </w:r>
    </w:p>
    <w:p w14:paraId="5E9D0896" w14:textId="77777777" w:rsidR="00A10DF4" w:rsidRPr="001F42BC" w:rsidRDefault="00A10DF4" w:rsidP="008E55B1">
      <w:pPr>
        <w:pStyle w:val="paragraph"/>
      </w:pPr>
      <w:r w:rsidRPr="001F42BC">
        <w:tab/>
        <w:t>(i)</w:t>
      </w:r>
      <w:r w:rsidRPr="001F42BC">
        <w:tab/>
        <w:t>the performance of the functions of an intelligence agency.</w:t>
      </w:r>
    </w:p>
    <w:p w14:paraId="495F597F" w14:textId="77777777" w:rsidR="00D7691F" w:rsidRPr="001F42BC" w:rsidRDefault="00742D5A" w:rsidP="008E55B1">
      <w:pPr>
        <w:pStyle w:val="SubsectionHead"/>
      </w:pPr>
      <w:r w:rsidRPr="001F42BC">
        <w:lastRenderedPageBreak/>
        <w:t>Restriction on use and disclosure for civil or regulatory action</w:t>
      </w:r>
    </w:p>
    <w:p w14:paraId="69F94031" w14:textId="77777777" w:rsidR="003E74B2" w:rsidRPr="001F42BC" w:rsidRDefault="00084631" w:rsidP="008E55B1">
      <w:pPr>
        <w:pStyle w:val="subsection"/>
      </w:pPr>
      <w:r w:rsidRPr="001F42BC">
        <w:tab/>
        <w:t>(</w:t>
      </w:r>
      <w:r w:rsidR="006C4CEA" w:rsidRPr="001F42BC">
        <w:t>3</w:t>
      </w:r>
      <w:r w:rsidRPr="001F42BC">
        <w:t>)</w:t>
      </w:r>
      <w:r w:rsidRPr="001F42BC">
        <w:tab/>
        <w:t xml:space="preserve">However, </w:t>
      </w:r>
      <w:r w:rsidR="0093627B" w:rsidRPr="001F42BC">
        <w:t xml:space="preserve">the </w:t>
      </w:r>
      <w:r w:rsidR="002F69FC" w:rsidRPr="001F42BC">
        <w:t xml:space="preserve">other </w:t>
      </w:r>
      <w:r w:rsidR="00DE0F34" w:rsidRPr="001F42BC">
        <w:t>entity</w:t>
      </w:r>
      <w:r w:rsidR="00A72683" w:rsidRPr="001F42BC">
        <w:t>, Commonwealth body or State body</w:t>
      </w:r>
      <w:r w:rsidRPr="001F42BC">
        <w:t xml:space="preserve"> must not </w:t>
      </w:r>
      <w:r w:rsidRPr="001F42BC">
        <w:rPr>
          <w:iCs/>
          <w:szCs w:val="22"/>
        </w:rPr>
        <w:t>make a record of, use or disclose</w:t>
      </w:r>
      <w:r w:rsidR="0093627B" w:rsidRPr="001F42BC">
        <w:rPr>
          <w:iCs/>
          <w:szCs w:val="22"/>
        </w:rPr>
        <w:t xml:space="preserve"> the</w:t>
      </w:r>
      <w:r w:rsidRPr="001F42BC">
        <w:rPr>
          <w:iCs/>
          <w:szCs w:val="22"/>
        </w:rPr>
        <w:t xml:space="preserve"> </w:t>
      </w:r>
      <w:r w:rsidRPr="001F42BC">
        <w:t xml:space="preserve">information </w:t>
      </w:r>
      <w:r w:rsidR="00AA2B59" w:rsidRPr="001F42BC">
        <w:t>for the purposes of investigating or enforcing</w:t>
      </w:r>
      <w:r w:rsidR="00466BA1" w:rsidRPr="001F42BC">
        <w:t>, or assisting in the investigation or enforcement of,</w:t>
      </w:r>
      <w:r w:rsidR="00AA2B59" w:rsidRPr="001F42BC">
        <w:t xml:space="preserve"> any contravention</w:t>
      </w:r>
      <w:r w:rsidR="0006312C" w:rsidRPr="001F42BC">
        <w:t>,</w:t>
      </w:r>
      <w:r w:rsidR="00AA2B59" w:rsidRPr="001F42BC">
        <w:t xml:space="preserve"> </w:t>
      </w:r>
      <w:r w:rsidR="00803C5B" w:rsidRPr="001F42BC">
        <w:t>by the reporting business entity</w:t>
      </w:r>
      <w:r w:rsidR="0006312C" w:rsidRPr="001F42BC">
        <w:t>,</w:t>
      </w:r>
      <w:r w:rsidR="00803C5B" w:rsidRPr="001F42BC">
        <w:t xml:space="preserve"> </w:t>
      </w:r>
      <w:r w:rsidR="00AA2B59" w:rsidRPr="001F42BC">
        <w:t>of a Commonwealth</w:t>
      </w:r>
      <w:r w:rsidR="006D11D5" w:rsidRPr="001F42BC">
        <w:t>, State or Territory</w:t>
      </w:r>
      <w:r w:rsidR="00AA2B59" w:rsidRPr="001F42BC">
        <w:t xml:space="preserve"> law</w:t>
      </w:r>
      <w:r w:rsidR="003E74B2" w:rsidRPr="001F42BC">
        <w:t xml:space="preserve"> other than:</w:t>
      </w:r>
    </w:p>
    <w:p w14:paraId="1A207696" w14:textId="77777777" w:rsidR="003E74B2" w:rsidRPr="001F42BC" w:rsidRDefault="003E74B2" w:rsidP="008E55B1">
      <w:pPr>
        <w:pStyle w:val="paragraph"/>
      </w:pPr>
      <w:r w:rsidRPr="001F42BC">
        <w:tab/>
        <w:t>(a)</w:t>
      </w:r>
      <w:r w:rsidRPr="001F42BC">
        <w:tab/>
        <w:t xml:space="preserve">a contravention </w:t>
      </w:r>
      <w:r w:rsidR="00803C5B" w:rsidRPr="001F42BC">
        <w:t xml:space="preserve">by the reporting business entity </w:t>
      </w:r>
      <w:r w:rsidRPr="001F42BC">
        <w:t>of this Part; or</w:t>
      </w:r>
    </w:p>
    <w:p w14:paraId="6A7229B6" w14:textId="77777777" w:rsidR="00084631" w:rsidRPr="001F42BC" w:rsidRDefault="003E74B2" w:rsidP="008E55B1">
      <w:pPr>
        <w:pStyle w:val="paragraph"/>
      </w:pPr>
      <w:r w:rsidRPr="001F42BC">
        <w:tab/>
        <w:t>(b)</w:t>
      </w:r>
      <w:r w:rsidRPr="001F42BC">
        <w:tab/>
      </w:r>
      <w:r w:rsidR="00E8327C" w:rsidRPr="001F42BC">
        <w:t xml:space="preserve">a contravention </w:t>
      </w:r>
      <w:r w:rsidR="00803C5B" w:rsidRPr="001F42BC">
        <w:t xml:space="preserve">by the reporting business entity </w:t>
      </w:r>
      <w:r w:rsidR="00E8327C" w:rsidRPr="001F42BC">
        <w:t xml:space="preserve">of </w:t>
      </w:r>
      <w:r w:rsidRPr="001F42BC">
        <w:t>a law that imposes a penalty or sanction for a criminal offence.</w:t>
      </w:r>
    </w:p>
    <w:p w14:paraId="38B7276D" w14:textId="77777777" w:rsidR="005467F1" w:rsidRPr="001F42BC" w:rsidRDefault="005467F1" w:rsidP="008E55B1">
      <w:pPr>
        <w:pStyle w:val="SubsectionHead"/>
      </w:pPr>
      <w:r w:rsidRPr="001F42BC">
        <w:t>Interaction with the Privacy Act 1988</w:t>
      </w:r>
    </w:p>
    <w:p w14:paraId="6570412F" w14:textId="77777777" w:rsidR="005467F1" w:rsidRPr="001F42BC" w:rsidRDefault="005467F1" w:rsidP="008E55B1">
      <w:pPr>
        <w:pStyle w:val="subsection"/>
      </w:pPr>
      <w:r w:rsidRPr="001F42BC">
        <w:rPr>
          <w:i/>
        </w:rPr>
        <w:tab/>
      </w:r>
      <w:r w:rsidRPr="001F42BC">
        <w:t>(4)</w:t>
      </w:r>
      <w:r w:rsidRPr="001F42BC">
        <w:tab/>
        <w:t xml:space="preserve">Subsection (2) does not authorise the other entity, Commonwealth body or State body to record, use or disclose the information to the extent that it is prohibited or restricted by or under the </w:t>
      </w:r>
      <w:r w:rsidRPr="001F42BC">
        <w:rPr>
          <w:i/>
        </w:rPr>
        <w:t>Privacy Act 1988</w:t>
      </w:r>
      <w:r w:rsidRPr="001F42BC">
        <w:t>.</w:t>
      </w:r>
    </w:p>
    <w:p w14:paraId="1E8197F2" w14:textId="77777777" w:rsidR="00CA63F2" w:rsidRPr="001F42BC" w:rsidRDefault="00CA63F2" w:rsidP="008E55B1">
      <w:pPr>
        <w:pStyle w:val="SubsectionHead"/>
      </w:pPr>
      <w:r w:rsidRPr="001F42BC">
        <w:t>Information not covered by the prohibitions in this section</w:t>
      </w:r>
    </w:p>
    <w:p w14:paraId="6CAED9A8" w14:textId="77777777" w:rsidR="0015066B" w:rsidRPr="001F42BC" w:rsidRDefault="0015066B" w:rsidP="008E55B1">
      <w:pPr>
        <w:pStyle w:val="subsection"/>
      </w:pPr>
      <w:r w:rsidRPr="001F42BC">
        <w:tab/>
        <w:t>(</w:t>
      </w:r>
      <w:r w:rsidR="005467F1" w:rsidRPr="001F42BC">
        <w:t>5</w:t>
      </w:r>
      <w:r w:rsidRPr="001F42BC">
        <w:t>)</w:t>
      </w:r>
      <w:r w:rsidRPr="001F42BC">
        <w:tab/>
        <w:t>Subsection (</w:t>
      </w:r>
      <w:r w:rsidR="006C4CEA" w:rsidRPr="001F42BC">
        <w:t>2</w:t>
      </w:r>
      <w:r w:rsidRPr="001F42BC">
        <w:t>) does not prohibit:</w:t>
      </w:r>
    </w:p>
    <w:p w14:paraId="0AE0EB75" w14:textId="77777777" w:rsidR="0015066B" w:rsidRPr="001F42BC" w:rsidRDefault="0015066B" w:rsidP="008E55B1">
      <w:pPr>
        <w:pStyle w:val="paragraph"/>
      </w:pPr>
      <w:r w:rsidRPr="001F42BC">
        <w:tab/>
        <w:t>(a)</w:t>
      </w:r>
      <w:r w:rsidRPr="001F42BC">
        <w:tab/>
        <w:t xml:space="preserve">recording, use or disclosure of information referred to in </w:t>
      </w:r>
      <w:r w:rsidR="00DC3283">
        <w:t>subsection 2</w:t>
      </w:r>
      <w:r w:rsidR="00E97247" w:rsidRPr="001F42BC">
        <w:t>9</w:t>
      </w:r>
      <w:r w:rsidRPr="001F42BC">
        <w:t>(</w:t>
      </w:r>
      <w:r w:rsidR="00DA7BB7" w:rsidRPr="001F42BC">
        <w:t>4</w:t>
      </w:r>
      <w:r w:rsidRPr="001F42BC">
        <w:t>);</w:t>
      </w:r>
      <w:r w:rsidR="00501B77" w:rsidRPr="001F42BC">
        <w:t xml:space="preserve"> or</w:t>
      </w:r>
    </w:p>
    <w:p w14:paraId="71B5B0DB" w14:textId="77777777" w:rsidR="0015066B" w:rsidRPr="001F42BC" w:rsidRDefault="0015066B" w:rsidP="008E55B1">
      <w:pPr>
        <w:pStyle w:val="paragraph"/>
      </w:pPr>
      <w:r w:rsidRPr="001F42BC">
        <w:tab/>
        <w:t>(b)</w:t>
      </w:r>
      <w:r w:rsidRPr="001F42BC">
        <w:tab/>
        <w:t xml:space="preserve">if the </w:t>
      </w:r>
      <w:r w:rsidR="00335F99" w:rsidRPr="001F42BC">
        <w:t xml:space="preserve">other </w:t>
      </w:r>
      <w:r w:rsidRPr="001F42BC">
        <w:t>entity is an individual—recording, use or disclosure of personal information about the individual;</w:t>
      </w:r>
      <w:r w:rsidR="00501B77" w:rsidRPr="001F42BC">
        <w:t xml:space="preserve"> or</w:t>
      </w:r>
    </w:p>
    <w:p w14:paraId="624EBB17" w14:textId="77777777" w:rsidR="00B10592" w:rsidRPr="001F42BC" w:rsidRDefault="00B10592" w:rsidP="008E55B1">
      <w:pPr>
        <w:pStyle w:val="paragraph"/>
        <w:rPr>
          <w:iCs/>
          <w:szCs w:val="22"/>
        </w:rPr>
      </w:pPr>
      <w:r w:rsidRPr="001F42BC">
        <w:tab/>
        <w:t>(</w:t>
      </w:r>
      <w:r w:rsidR="006D726C" w:rsidRPr="001F42BC">
        <w:t>c</w:t>
      </w:r>
      <w:r w:rsidRPr="001F42BC">
        <w:t>)</w:t>
      </w:r>
      <w:r w:rsidRPr="001F42BC">
        <w:tab/>
        <w:t>recording, use or disclosure of the</w:t>
      </w:r>
      <w:r w:rsidR="00F53B7C" w:rsidRPr="001F42BC">
        <w:t xml:space="preserve"> </w:t>
      </w:r>
      <w:r w:rsidR="00F53B7C" w:rsidRPr="001F42BC">
        <w:rPr>
          <w:iCs/>
          <w:szCs w:val="22"/>
        </w:rPr>
        <w:t>reporting business entity</w:t>
      </w:r>
      <w:r w:rsidRPr="001F42BC">
        <w:t>’s own information</w:t>
      </w:r>
      <w:r w:rsidR="001975A1" w:rsidRPr="001F42BC">
        <w:t xml:space="preserve">, with the consent of the </w:t>
      </w:r>
      <w:r w:rsidR="001975A1" w:rsidRPr="001F42BC">
        <w:rPr>
          <w:iCs/>
          <w:szCs w:val="22"/>
        </w:rPr>
        <w:t>reporting business entity,</w:t>
      </w:r>
      <w:r w:rsidRPr="001F42BC">
        <w:t xml:space="preserve"> by another entity, a Commonwealth body or a State body;</w:t>
      </w:r>
      <w:r w:rsidR="00501B77" w:rsidRPr="001F42BC">
        <w:t xml:space="preserve"> or</w:t>
      </w:r>
    </w:p>
    <w:p w14:paraId="016C532D" w14:textId="77777777" w:rsidR="0015066B" w:rsidRPr="001F42BC" w:rsidRDefault="0015066B" w:rsidP="008E55B1">
      <w:pPr>
        <w:pStyle w:val="paragraph"/>
      </w:pPr>
      <w:r w:rsidRPr="001F42BC">
        <w:tab/>
        <w:t>(</w:t>
      </w:r>
      <w:r w:rsidR="006D726C" w:rsidRPr="001F42BC">
        <w:t>d</w:t>
      </w:r>
      <w:r w:rsidRPr="001F42BC">
        <w:t>)</w:t>
      </w:r>
      <w:r w:rsidRPr="001F42BC">
        <w:tab/>
        <w:t>recording, use or disclosure</w:t>
      </w:r>
      <w:r w:rsidR="00DA5804" w:rsidRPr="001F42BC">
        <w:t xml:space="preserve"> of information</w:t>
      </w:r>
      <w:r w:rsidRPr="001F42BC">
        <w:t xml:space="preserve"> for the purposes of carrying out a State</w:t>
      </w:r>
      <w:r w:rsidR="00705423" w:rsidRPr="001F42BC">
        <w:t>’</w:t>
      </w:r>
      <w:r w:rsidRPr="001F42BC">
        <w:t>s constitutional functions, powers or duties.</w:t>
      </w:r>
    </w:p>
    <w:p w14:paraId="33BF9574" w14:textId="77777777" w:rsidR="00D93FED" w:rsidRPr="001F42BC" w:rsidRDefault="00D93FED" w:rsidP="008E55B1">
      <w:pPr>
        <w:pStyle w:val="SubsectionHead"/>
      </w:pPr>
      <w:r w:rsidRPr="001F42BC">
        <w:t>Civil penalty for contravention of this section</w:t>
      </w:r>
    </w:p>
    <w:p w14:paraId="57D54E25" w14:textId="77777777" w:rsidR="000F2AD6" w:rsidRPr="001F42BC" w:rsidRDefault="000F2AD6" w:rsidP="008E55B1">
      <w:pPr>
        <w:pStyle w:val="subsection"/>
      </w:pPr>
      <w:r w:rsidRPr="001F42BC">
        <w:tab/>
        <w:t>(</w:t>
      </w:r>
      <w:r w:rsidR="005467F1" w:rsidRPr="001F42BC">
        <w:t>6</w:t>
      </w:r>
      <w:r w:rsidRPr="001F42BC">
        <w:t>)</w:t>
      </w:r>
      <w:r w:rsidRPr="001F42BC">
        <w:tab/>
        <w:t>A</w:t>
      </w:r>
      <w:r w:rsidR="00C85401" w:rsidRPr="001F42BC">
        <w:t xml:space="preserve">n entity </w:t>
      </w:r>
      <w:r w:rsidRPr="001F42BC">
        <w:t>is liable to a civil penalty if:</w:t>
      </w:r>
    </w:p>
    <w:p w14:paraId="2D23BFF7" w14:textId="77777777" w:rsidR="000F2AD6" w:rsidRPr="001F42BC" w:rsidRDefault="000F2AD6" w:rsidP="008E55B1">
      <w:pPr>
        <w:pStyle w:val="paragraph"/>
      </w:pPr>
      <w:r w:rsidRPr="001F42BC">
        <w:tab/>
        <w:t>(a)</w:t>
      </w:r>
      <w:r w:rsidRPr="001F42BC">
        <w:tab/>
        <w:t xml:space="preserve">the </w:t>
      </w:r>
      <w:r w:rsidR="00C85401" w:rsidRPr="001F42BC">
        <w:t>entity</w:t>
      </w:r>
      <w:r w:rsidRPr="001F42BC">
        <w:t xml:space="preserve"> contravenes </w:t>
      </w:r>
      <w:r w:rsidR="001F42BC" w:rsidRPr="001F42BC">
        <w:t>subsection (</w:t>
      </w:r>
      <w:r w:rsidR="00D27244" w:rsidRPr="001F42BC">
        <w:t>2</w:t>
      </w:r>
      <w:r w:rsidRPr="001F42BC">
        <w:t>); and</w:t>
      </w:r>
    </w:p>
    <w:p w14:paraId="4F8832B5" w14:textId="77777777" w:rsidR="000F2AD6" w:rsidRPr="001F42BC" w:rsidRDefault="000F2AD6" w:rsidP="008E55B1">
      <w:pPr>
        <w:pStyle w:val="paragraph"/>
      </w:pPr>
      <w:r w:rsidRPr="001F42BC">
        <w:tab/>
        <w:t>(b)</w:t>
      </w:r>
      <w:r w:rsidRPr="001F42BC">
        <w:tab/>
        <w:t xml:space="preserve">the </w:t>
      </w:r>
      <w:r w:rsidR="00C85401" w:rsidRPr="001F42BC">
        <w:t>entity</w:t>
      </w:r>
      <w:r w:rsidRPr="001F42BC">
        <w:t xml:space="preserve"> is not</w:t>
      </w:r>
      <w:r w:rsidR="00D63D9E" w:rsidRPr="001F42BC">
        <w:t xml:space="preserve"> </w:t>
      </w:r>
      <w:r w:rsidRPr="001F42BC">
        <w:t>a Commonwealth officer;</w:t>
      </w:r>
      <w:r w:rsidR="00971618" w:rsidRPr="001F42BC">
        <w:t xml:space="preserve"> and</w:t>
      </w:r>
    </w:p>
    <w:p w14:paraId="370E2AA3" w14:textId="77777777" w:rsidR="000F2AD6" w:rsidRPr="001F42BC" w:rsidRDefault="000F2AD6" w:rsidP="008E55B1">
      <w:pPr>
        <w:pStyle w:val="paragraph"/>
      </w:pPr>
      <w:r w:rsidRPr="001F42BC">
        <w:lastRenderedPageBreak/>
        <w:tab/>
        <w:t>(c)</w:t>
      </w:r>
      <w:r w:rsidRPr="001F42BC">
        <w:tab/>
        <w:t>any of the following appl</w:t>
      </w:r>
      <w:r w:rsidR="00A4112D" w:rsidRPr="001F42BC">
        <w:t>ies</w:t>
      </w:r>
      <w:r w:rsidRPr="001F42BC">
        <w:t>:</w:t>
      </w:r>
    </w:p>
    <w:p w14:paraId="358683BC" w14:textId="77777777" w:rsidR="000F2AD6" w:rsidRPr="001F42BC" w:rsidRDefault="000F2AD6" w:rsidP="008E55B1">
      <w:pPr>
        <w:pStyle w:val="paragraphsub"/>
      </w:pPr>
      <w:r w:rsidRPr="001F42BC">
        <w:tab/>
        <w:t>(i)</w:t>
      </w:r>
      <w:r w:rsidRPr="001F42BC">
        <w:tab/>
        <w:t>the information is sensitive information about a</w:t>
      </w:r>
      <w:r w:rsidR="00D52E9D" w:rsidRPr="001F42BC">
        <w:t>n individual</w:t>
      </w:r>
      <w:r w:rsidRPr="001F42BC">
        <w:t xml:space="preserve"> </w:t>
      </w:r>
      <w:r w:rsidR="00D52E9D" w:rsidRPr="001F42BC">
        <w:t>and the individual</w:t>
      </w:r>
      <w:r w:rsidRPr="001F42BC">
        <w:t xml:space="preserve"> has not consented to the record, use or disclosure of the information;</w:t>
      </w:r>
    </w:p>
    <w:p w14:paraId="047898F2" w14:textId="77777777" w:rsidR="000F2AD6" w:rsidRPr="001F42BC" w:rsidRDefault="000F2AD6" w:rsidP="008E55B1">
      <w:pPr>
        <w:pStyle w:val="paragraphsub"/>
      </w:pPr>
      <w:r w:rsidRPr="001F42BC">
        <w:tab/>
        <w:t>(ii)</w:t>
      </w:r>
      <w:r w:rsidRPr="001F42BC">
        <w:tab/>
        <w:t>the information is confidential or commercially sensitive;</w:t>
      </w:r>
    </w:p>
    <w:p w14:paraId="219020A2" w14:textId="77777777" w:rsidR="000F2AD6" w:rsidRPr="001F42BC" w:rsidRDefault="000F2AD6" w:rsidP="008E55B1">
      <w:pPr>
        <w:pStyle w:val="paragraphsub"/>
      </w:pPr>
      <w:r w:rsidRPr="001F42BC">
        <w:tab/>
        <w:t>(iii)</w:t>
      </w:r>
      <w:r w:rsidRPr="001F42BC">
        <w:tab/>
        <w:t>the record, use or disclosure of the information would, or could reasonably be expected to</w:t>
      </w:r>
      <w:r w:rsidR="0067171B" w:rsidRPr="001F42BC">
        <w:t>,</w:t>
      </w:r>
      <w:r w:rsidRPr="001F42BC">
        <w:t xml:space="preserve"> cause damage to the security, defence or international relations of the Commonwealth.</w:t>
      </w:r>
    </w:p>
    <w:p w14:paraId="31409A7A" w14:textId="77777777" w:rsidR="000F2AD6" w:rsidRPr="001F42BC" w:rsidRDefault="000F2AD6" w:rsidP="008E55B1">
      <w:pPr>
        <w:pStyle w:val="notetext"/>
      </w:pPr>
      <w:r w:rsidRPr="001F42BC">
        <w:t>Note 1:</w:t>
      </w:r>
      <w:r w:rsidRPr="001F42BC">
        <w:tab/>
        <w:t xml:space="preserve">See the </w:t>
      </w:r>
      <w:r w:rsidRPr="001F42BC">
        <w:rPr>
          <w:i/>
        </w:rPr>
        <w:t xml:space="preserve">Criminal Code </w:t>
      </w:r>
      <w:r w:rsidRPr="001F42BC">
        <w:t>for offences for Commonwealth officers.</w:t>
      </w:r>
    </w:p>
    <w:p w14:paraId="167319EF" w14:textId="77777777" w:rsidR="000F2AD6" w:rsidRPr="001F42BC" w:rsidRDefault="000F2AD6" w:rsidP="008E55B1">
      <w:pPr>
        <w:pStyle w:val="notetext"/>
      </w:pPr>
      <w:r w:rsidRPr="001F42BC">
        <w:t>Note 2:</w:t>
      </w:r>
      <w:r w:rsidRPr="001F42BC">
        <w:tab/>
        <w:t xml:space="preserve">This Act does not make the Crown </w:t>
      </w:r>
      <w:r w:rsidR="001F2DC5" w:rsidRPr="001F42BC">
        <w:t xml:space="preserve">(other than an authority of the Crown) </w:t>
      </w:r>
      <w:r w:rsidRPr="001F42BC">
        <w:t>liable to a civil penalty</w:t>
      </w:r>
      <w:r w:rsidR="001F2DC5" w:rsidRPr="001F42BC">
        <w:t>.</w:t>
      </w:r>
    </w:p>
    <w:p w14:paraId="58B6909B" w14:textId="77777777" w:rsidR="000F2AD6" w:rsidRPr="001F42BC" w:rsidRDefault="000F2AD6" w:rsidP="008E55B1">
      <w:pPr>
        <w:pStyle w:val="Penalty"/>
      </w:pPr>
      <w:r w:rsidRPr="001F42BC">
        <w:t>Civil penalty:</w:t>
      </w:r>
      <w:r w:rsidRPr="001F42BC">
        <w:tab/>
      </w:r>
      <w:r w:rsidR="00C83EAA" w:rsidRPr="001F42BC">
        <w:t>60</w:t>
      </w:r>
      <w:r w:rsidRPr="001F42BC">
        <w:t xml:space="preserve"> penalty units.</w:t>
      </w:r>
    </w:p>
    <w:p w14:paraId="6ED67FA5" w14:textId="77777777" w:rsidR="00545BF1" w:rsidRPr="001F42BC" w:rsidRDefault="00E97247" w:rsidP="008E55B1">
      <w:pPr>
        <w:pStyle w:val="ActHead5"/>
      </w:pPr>
      <w:bookmarkStart w:id="63" w:name="_Toc184306692"/>
      <w:r w:rsidRPr="008B006D">
        <w:rPr>
          <w:rStyle w:val="CharSectno"/>
        </w:rPr>
        <w:t>31</w:t>
      </w:r>
      <w:r w:rsidR="00545BF1" w:rsidRPr="001F42BC">
        <w:t xml:space="preserve">  </w:t>
      </w:r>
      <w:r w:rsidR="000C0C01" w:rsidRPr="001F42BC">
        <w:t>Legal professional privilege</w:t>
      </w:r>
      <w:bookmarkEnd w:id="63"/>
    </w:p>
    <w:p w14:paraId="35EBC804" w14:textId="77777777" w:rsidR="00357673" w:rsidRPr="001F42BC" w:rsidRDefault="000C0C01" w:rsidP="008E55B1">
      <w:pPr>
        <w:pStyle w:val="subsection"/>
      </w:pPr>
      <w:r w:rsidRPr="001F42BC">
        <w:tab/>
      </w:r>
      <w:r w:rsidR="008F3861" w:rsidRPr="001F42BC">
        <w:t>(1)</w:t>
      </w:r>
      <w:r w:rsidRPr="001F42BC">
        <w:tab/>
      </w:r>
      <w:r w:rsidR="000D11D1" w:rsidRPr="001F42BC">
        <w:t xml:space="preserve">The fact that </w:t>
      </w:r>
      <w:r w:rsidR="00357673" w:rsidRPr="001F42BC">
        <w:t>a reporting business entity</w:t>
      </w:r>
      <w:r w:rsidR="000D11D1" w:rsidRPr="001F42BC">
        <w:t xml:space="preserve"> provided information in a ransomware payment report </w:t>
      </w:r>
      <w:r w:rsidRPr="001F42BC">
        <w:t>does not otherwise affect a claim of legal professional privilege that anyone may make in relation to that information</w:t>
      </w:r>
      <w:r w:rsidR="000D11D1" w:rsidRPr="001F42BC">
        <w:t xml:space="preserve"> </w:t>
      </w:r>
      <w:r w:rsidR="00357673" w:rsidRPr="001F42BC">
        <w:t>in any proceedings:</w:t>
      </w:r>
    </w:p>
    <w:p w14:paraId="31650AA9" w14:textId="77777777" w:rsidR="00357673" w:rsidRPr="001F42BC" w:rsidRDefault="00357673" w:rsidP="008E55B1">
      <w:pPr>
        <w:pStyle w:val="paragraph"/>
      </w:pPr>
      <w:r w:rsidRPr="001F42BC">
        <w:tab/>
        <w:t>(a)</w:t>
      </w:r>
      <w:r w:rsidRPr="001F42BC">
        <w:tab/>
        <w:t>under any Commonwealth, State or Territory law (including the common law); or</w:t>
      </w:r>
    </w:p>
    <w:p w14:paraId="0C56BAA2" w14:textId="77777777" w:rsidR="000C0C01" w:rsidRPr="001F42BC" w:rsidRDefault="00357673" w:rsidP="008E55B1">
      <w:pPr>
        <w:pStyle w:val="paragraph"/>
      </w:pPr>
      <w:r w:rsidRPr="001F42BC">
        <w:tab/>
        <w:t>(b)</w:t>
      </w:r>
      <w:r w:rsidRPr="001F42BC">
        <w:tab/>
        <w:t>before a tribunal of the Commonwealth, a State or a Territory.</w:t>
      </w:r>
    </w:p>
    <w:p w14:paraId="76428608" w14:textId="77777777" w:rsidR="008F3861" w:rsidRPr="001F42BC" w:rsidRDefault="008F3861" w:rsidP="008E55B1">
      <w:pPr>
        <w:pStyle w:val="subsection"/>
      </w:pPr>
      <w:r w:rsidRPr="001F42BC">
        <w:tab/>
        <w:t>(2)</w:t>
      </w:r>
      <w:r w:rsidRPr="001F42BC">
        <w:tab/>
      </w:r>
      <w:r w:rsidR="00357673" w:rsidRPr="001F42BC">
        <w:t xml:space="preserve">Despite </w:t>
      </w:r>
      <w:r w:rsidR="001F42BC" w:rsidRPr="001F42BC">
        <w:t>subsection (</w:t>
      </w:r>
      <w:r w:rsidR="00357673" w:rsidRPr="001F42BC">
        <w:t>1)</w:t>
      </w:r>
      <w:r w:rsidRPr="001F42BC">
        <w:t>, this section does not apply to the following:</w:t>
      </w:r>
    </w:p>
    <w:p w14:paraId="711CCF0C" w14:textId="77777777" w:rsidR="008F3861" w:rsidRPr="001F42BC" w:rsidRDefault="008F3861" w:rsidP="008E55B1">
      <w:pPr>
        <w:pStyle w:val="paragraph"/>
      </w:pPr>
      <w:r w:rsidRPr="001F42BC">
        <w:tab/>
        <w:t>(a)</w:t>
      </w:r>
      <w:r w:rsidRPr="001F42BC">
        <w:tab/>
        <w:t>the proceedings of a coronial inquiry or a Royal Commission in Australia;</w:t>
      </w:r>
    </w:p>
    <w:p w14:paraId="79400028" w14:textId="77777777" w:rsidR="00EF22BD" w:rsidRPr="001F42BC" w:rsidRDefault="00EF22BD" w:rsidP="008E55B1">
      <w:pPr>
        <w:pStyle w:val="paragraph"/>
      </w:pPr>
      <w:r w:rsidRPr="001F42BC">
        <w:tab/>
        <w:t>(b)</w:t>
      </w:r>
      <w:r w:rsidRPr="001F42BC">
        <w:tab/>
        <w:t xml:space="preserve">proceedings in a </w:t>
      </w:r>
      <w:r w:rsidR="00262FAF" w:rsidRPr="001F42BC">
        <w:t>f</w:t>
      </w:r>
      <w:r w:rsidRPr="001F42BC">
        <w:t xml:space="preserve">ederal </w:t>
      </w:r>
      <w:r w:rsidR="00262FAF" w:rsidRPr="001F42BC">
        <w:t>c</w:t>
      </w:r>
      <w:r w:rsidRPr="001F42BC">
        <w:t>ourt exercising original jurisdiction in which a writ of mandamus or prohibition or an injunction is sought against an officer or officers of the Commonwealth</w:t>
      </w:r>
      <w:r w:rsidR="00262FAF" w:rsidRPr="001F42BC">
        <w:t>.</w:t>
      </w:r>
    </w:p>
    <w:p w14:paraId="27530807" w14:textId="77777777" w:rsidR="008F3861" w:rsidRPr="001F42BC" w:rsidRDefault="00EF22BD" w:rsidP="008E55B1">
      <w:pPr>
        <w:pStyle w:val="noteToPara"/>
        <w:rPr>
          <w:lang w:eastAsia="en-US"/>
        </w:rPr>
      </w:pPr>
      <w:r w:rsidRPr="001F42BC">
        <w:rPr>
          <w:lang w:eastAsia="en-US"/>
        </w:rPr>
        <w:t>Note:</w:t>
      </w:r>
      <w:r w:rsidRPr="001F42BC">
        <w:rPr>
          <w:lang w:eastAsia="en-US"/>
        </w:rPr>
        <w:tab/>
        <w:t xml:space="preserve">For </w:t>
      </w:r>
      <w:r w:rsidRPr="001F42BC">
        <w:rPr>
          <w:b/>
          <w:i/>
          <w:lang w:eastAsia="en-US"/>
        </w:rPr>
        <w:t>federal court</w:t>
      </w:r>
      <w:r w:rsidRPr="001F42BC">
        <w:rPr>
          <w:lang w:eastAsia="en-US"/>
        </w:rPr>
        <w:t xml:space="preserve">, see </w:t>
      </w:r>
      <w:r w:rsidR="00DC3283">
        <w:rPr>
          <w:lang w:eastAsia="en-US"/>
        </w:rPr>
        <w:t>section 2</w:t>
      </w:r>
      <w:r w:rsidRPr="001F42BC">
        <w:rPr>
          <w:lang w:eastAsia="en-US"/>
        </w:rPr>
        <w:t xml:space="preserve">B of the </w:t>
      </w:r>
      <w:r w:rsidRPr="001F42BC">
        <w:rPr>
          <w:i/>
          <w:lang w:eastAsia="en-US"/>
        </w:rPr>
        <w:t>Acts Interpretation Act 1901</w:t>
      </w:r>
      <w:r w:rsidRPr="001F42BC">
        <w:rPr>
          <w:lang w:eastAsia="en-US"/>
        </w:rPr>
        <w:t>.</w:t>
      </w:r>
    </w:p>
    <w:p w14:paraId="3767B402" w14:textId="77777777" w:rsidR="001975A1" w:rsidRPr="001F42BC" w:rsidRDefault="001975A1" w:rsidP="008E55B1">
      <w:pPr>
        <w:pStyle w:val="subsection"/>
      </w:pPr>
      <w:r w:rsidRPr="001F42BC">
        <w:tab/>
        <w:t>(3)</w:t>
      </w:r>
      <w:r w:rsidRPr="001F42BC">
        <w:tab/>
        <w:t xml:space="preserve">This section does not limit or affect any right, privilege or immunity that the </w:t>
      </w:r>
      <w:r w:rsidR="00357673" w:rsidRPr="001F42BC">
        <w:t>reporting business entity</w:t>
      </w:r>
      <w:r w:rsidRPr="001F42BC">
        <w:t xml:space="preserve"> has, apart from this section, as a defendant in any proceedings.</w:t>
      </w:r>
    </w:p>
    <w:p w14:paraId="207184CC" w14:textId="77777777" w:rsidR="005F5DE7" w:rsidRPr="001F42BC" w:rsidRDefault="00E97247" w:rsidP="008E55B1">
      <w:pPr>
        <w:pStyle w:val="ActHead5"/>
      </w:pPr>
      <w:bookmarkStart w:id="64" w:name="_Toc184306693"/>
      <w:r w:rsidRPr="008B006D">
        <w:rPr>
          <w:rStyle w:val="CharSectno"/>
        </w:rPr>
        <w:lastRenderedPageBreak/>
        <w:t>32</w:t>
      </w:r>
      <w:r w:rsidR="00B341BE" w:rsidRPr="001F42BC">
        <w:t xml:space="preserve">  Admissibility of information </w:t>
      </w:r>
      <w:r w:rsidR="00572125" w:rsidRPr="001F42BC">
        <w:t>in ransomware payment report against reporting business entity</w:t>
      </w:r>
      <w:bookmarkEnd w:id="64"/>
    </w:p>
    <w:p w14:paraId="3E00584E" w14:textId="77777777" w:rsidR="00421DA8" w:rsidRPr="001F42BC" w:rsidRDefault="003A589B" w:rsidP="008E55B1">
      <w:pPr>
        <w:pStyle w:val="subsection"/>
        <w:rPr>
          <w:iCs/>
          <w:szCs w:val="22"/>
        </w:rPr>
      </w:pPr>
      <w:r w:rsidRPr="001F42BC">
        <w:tab/>
        <w:t>(1)</w:t>
      </w:r>
      <w:r w:rsidRPr="001F42BC">
        <w:tab/>
        <w:t xml:space="preserve">This section applies to </w:t>
      </w:r>
      <w:r w:rsidRPr="001F42BC">
        <w:rPr>
          <w:iCs/>
          <w:szCs w:val="22"/>
        </w:rPr>
        <w:t>information</w:t>
      </w:r>
      <w:r w:rsidR="00711136" w:rsidRPr="001F42BC">
        <w:rPr>
          <w:iCs/>
          <w:szCs w:val="22"/>
        </w:rPr>
        <w:t xml:space="preserve"> that:</w:t>
      </w:r>
    </w:p>
    <w:p w14:paraId="2E488C24" w14:textId="77777777" w:rsidR="003A589B" w:rsidRPr="001F42BC" w:rsidRDefault="00421DA8" w:rsidP="008E55B1">
      <w:pPr>
        <w:pStyle w:val="paragraph"/>
      </w:pPr>
      <w:r w:rsidRPr="001F42BC">
        <w:rPr>
          <w:iCs/>
          <w:szCs w:val="22"/>
        </w:rPr>
        <w:tab/>
        <w:t>(a)</w:t>
      </w:r>
      <w:r w:rsidRPr="001F42BC">
        <w:rPr>
          <w:iCs/>
          <w:szCs w:val="22"/>
        </w:rPr>
        <w:tab/>
      </w:r>
      <w:r w:rsidR="00711136" w:rsidRPr="001F42BC">
        <w:rPr>
          <w:iCs/>
          <w:szCs w:val="22"/>
        </w:rPr>
        <w:t xml:space="preserve">has been </w:t>
      </w:r>
      <w:r w:rsidR="003A589B" w:rsidRPr="001F42BC">
        <w:rPr>
          <w:iCs/>
          <w:szCs w:val="22"/>
        </w:rPr>
        <w:t xml:space="preserve">provided in </w:t>
      </w:r>
      <w:r w:rsidR="003A589B" w:rsidRPr="001F42BC">
        <w:t>a ransomware payment report by a reporting business entity</w:t>
      </w:r>
      <w:r w:rsidRPr="001F42BC">
        <w:t>;</w:t>
      </w:r>
      <w:r w:rsidR="00711136" w:rsidRPr="001F42BC">
        <w:t xml:space="preserve"> and</w:t>
      </w:r>
    </w:p>
    <w:p w14:paraId="303518D2" w14:textId="79055EDA" w:rsidR="00421DA8" w:rsidRPr="001F42BC" w:rsidRDefault="00421DA8" w:rsidP="008E55B1">
      <w:pPr>
        <w:pStyle w:val="paragraph"/>
      </w:pPr>
      <w:r w:rsidRPr="001F42BC">
        <w:tab/>
        <w:t>(b)</w:t>
      </w:r>
      <w:r w:rsidRPr="001F42BC">
        <w:tab/>
        <w:t>has been obtained by a Commonwealth body or State body under</w:t>
      </w:r>
      <w:r w:rsidR="001B36C2" w:rsidRPr="001B36C2">
        <w:t xml:space="preserve"> </w:t>
      </w:r>
      <w:r w:rsidR="001B36C2" w:rsidRPr="00C81FA4">
        <w:t>section 27,</w:t>
      </w:r>
      <w:r w:rsidRPr="001F42BC">
        <w:t xml:space="preserve"> </w:t>
      </w:r>
      <w:r w:rsidR="00DC3283">
        <w:t>subsection 2</w:t>
      </w:r>
      <w:r w:rsidR="00E97247" w:rsidRPr="001F42BC">
        <w:t>9</w:t>
      </w:r>
      <w:r w:rsidRPr="001F42BC">
        <w:t xml:space="preserve">(1) or </w:t>
      </w:r>
      <w:r w:rsidR="00DC3283">
        <w:t>section 3</w:t>
      </w:r>
      <w:r w:rsidR="00E97247" w:rsidRPr="001F42BC">
        <w:t>0</w:t>
      </w:r>
      <w:r w:rsidRPr="001F42BC">
        <w:t>;</w:t>
      </w:r>
      <w:r w:rsidR="00711136" w:rsidRPr="001F42BC">
        <w:t xml:space="preserve"> and</w:t>
      </w:r>
    </w:p>
    <w:p w14:paraId="0005FEAB" w14:textId="77777777" w:rsidR="00421DA8" w:rsidRPr="001F42BC" w:rsidRDefault="00711136" w:rsidP="008E55B1">
      <w:pPr>
        <w:pStyle w:val="paragraph"/>
      </w:pPr>
      <w:r w:rsidRPr="001F42BC">
        <w:tab/>
        <w:t>(c)</w:t>
      </w:r>
      <w:r w:rsidRPr="001F42BC">
        <w:tab/>
        <w:t>is held by the Commonwealth body or State body.</w:t>
      </w:r>
    </w:p>
    <w:p w14:paraId="01079973" w14:textId="77777777" w:rsidR="001975A1" w:rsidRPr="001F42BC" w:rsidRDefault="001975A1" w:rsidP="008E55B1">
      <w:pPr>
        <w:pStyle w:val="notetext"/>
      </w:pPr>
      <w:r w:rsidRPr="001F42BC">
        <w:t>Note:</w:t>
      </w:r>
      <w:r w:rsidRPr="001F42BC">
        <w:tab/>
        <w:t>This section does not apply to information held by the Commonwealth body or State body to the extent that it has been otherwise obtained.</w:t>
      </w:r>
    </w:p>
    <w:p w14:paraId="1B969484" w14:textId="77777777" w:rsidR="00572125" w:rsidRPr="001F42BC" w:rsidRDefault="00B341BE" w:rsidP="008E55B1">
      <w:pPr>
        <w:pStyle w:val="subsection"/>
        <w:rPr>
          <w:iCs/>
          <w:szCs w:val="22"/>
        </w:rPr>
      </w:pPr>
      <w:r w:rsidRPr="001F42BC">
        <w:rPr>
          <w:iCs/>
          <w:szCs w:val="22"/>
        </w:rPr>
        <w:tab/>
        <w:t>(</w:t>
      </w:r>
      <w:r w:rsidR="00B35074" w:rsidRPr="001F42BC">
        <w:rPr>
          <w:iCs/>
          <w:szCs w:val="22"/>
        </w:rPr>
        <w:t>2</w:t>
      </w:r>
      <w:r w:rsidRPr="001F42BC">
        <w:rPr>
          <w:iCs/>
          <w:szCs w:val="22"/>
        </w:rPr>
        <w:t>)</w:t>
      </w:r>
      <w:r w:rsidRPr="001F42BC">
        <w:rPr>
          <w:iCs/>
          <w:szCs w:val="22"/>
        </w:rPr>
        <w:tab/>
      </w:r>
      <w:r w:rsidR="00594DD4" w:rsidRPr="001F42BC">
        <w:rPr>
          <w:iCs/>
          <w:szCs w:val="22"/>
        </w:rPr>
        <w:t>Th</w:t>
      </w:r>
      <w:r w:rsidR="001B5E2D" w:rsidRPr="001F42BC">
        <w:rPr>
          <w:iCs/>
          <w:szCs w:val="22"/>
        </w:rPr>
        <w:t>at</w:t>
      </w:r>
      <w:r w:rsidR="00594DD4" w:rsidRPr="001F42BC">
        <w:rPr>
          <w:iCs/>
          <w:szCs w:val="22"/>
        </w:rPr>
        <w:t xml:space="preserve"> i</w:t>
      </w:r>
      <w:r w:rsidR="00572125" w:rsidRPr="001F42BC">
        <w:rPr>
          <w:iCs/>
          <w:szCs w:val="22"/>
        </w:rPr>
        <w:t xml:space="preserve">nformation </w:t>
      </w:r>
      <w:r w:rsidR="00572125" w:rsidRPr="001F42BC">
        <w:t xml:space="preserve">is not admissible in evidence against the </w:t>
      </w:r>
      <w:r w:rsidR="00D44A00" w:rsidRPr="001F42BC">
        <w:t>reporting business entity</w:t>
      </w:r>
      <w:r w:rsidR="00572125" w:rsidRPr="001F42BC">
        <w:t xml:space="preserve"> in</w:t>
      </w:r>
      <w:r w:rsidR="009E280A" w:rsidRPr="001F42BC">
        <w:t xml:space="preserve"> any of the following proceedings</w:t>
      </w:r>
      <w:r w:rsidR="00572125" w:rsidRPr="001F42BC">
        <w:t>:</w:t>
      </w:r>
    </w:p>
    <w:p w14:paraId="7ACC54DF" w14:textId="77777777" w:rsidR="00B341BE" w:rsidRPr="001F42BC" w:rsidRDefault="00B341BE" w:rsidP="008E55B1">
      <w:pPr>
        <w:pStyle w:val="paragraph"/>
      </w:pPr>
      <w:r w:rsidRPr="001F42BC">
        <w:tab/>
        <w:t>(a)</w:t>
      </w:r>
      <w:r w:rsidRPr="001F42BC">
        <w:tab/>
        <w:t xml:space="preserve">criminal proceedings for an offence against a </w:t>
      </w:r>
      <w:r w:rsidR="00F030B8" w:rsidRPr="001F42BC">
        <w:t>Commonwealth, State or Territory law</w:t>
      </w:r>
      <w:r w:rsidRPr="001F42BC">
        <w:t>, other than:</w:t>
      </w:r>
    </w:p>
    <w:p w14:paraId="0BE0F822" w14:textId="77777777" w:rsidR="00B341BE" w:rsidRPr="001F42BC" w:rsidRDefault="00B341BE" w:rsidP="008E55B1">
      <w:pPr>
        <w:pStyle w:val="paragraphsub"/>
      </w:pPr>
      <w:r w:rsidRPr="001F42BC">
        <w:tab/>
        <w:t>(i)</w:t>
      </w:r>
      <w:r w:rsidRPr="001F42BC">
        <w:tab/>
        <w:t xml:space="preserve">proceedings for an offence against </w:t>
      </w:r>
      <w:r w:rsidR="00DC3283">
        <w:t>section 1</w:t>
      </w:r>
      <w:r w:rsidRPr="001F42BC">
        <w:t>37.1 or 137.2 of the</w:t>
      </w:r>
      <w:r w:rsidRPr="001F42BC">
        <w:rPr>
          <w:i/>
        </w:rPr>
        <w:t xml:space="preserve"> Criminal Code</w:t>
      </w:r>
      <w:r w:rsidRPr="001F42BC">
        <w:t xml:space="preserve"> (which deal with false or misleading information or documents) that relates to this Act; or</w:t>
      </w:r>
    </w:p>
    <w:p w14:paraId="509BF369" w14:textId="77777777" w:rsidR="00B341BE" w:rsidRPr="001F42BC" w:rsidRDefault="00B341BE" w:rsidP="008E55B1">
      <w:pPr>
        <w:pStyle w:val="paragraphsub"/>
      </w:pPr>
      <w:r w:rsidRPr="001F42BC">
        <w:tab/>
        <w:t>(ii)</w:t>
      </w:r>
      <w:r w:rsidRPr="001F42BC">
        <w:tab/>
        <w:t xml:space="preserve">proceedings for an offence against </w:t>
      </w:r>
      <w:r w:rsidR="00DC3283">
        <w:t>section 1</w:t>
      </w:r>
      <w:r w:rsidRPr="001F42BC">
        <w:t xml:space="preserve">49.1 of the </w:t>
      </w:r>
      <w:r w:rsidRPr="001F42BC">
        <w:rPr>
          <w:i/>
        </w:rPr>
        <w:t xml:space="preserve">Criminal Code </w:t>
      </w:r>
      <w:r w:rsidRPr="001F42BC">
        <w:t>(which deals with obstruction of Commonwealth public officials) that relates to this Act;</w:t>
      </w:r>
    </w:p>
    <w:p w14:paraId="09D5F2CB" w14:textId="77777777" w:rsidR="00B341BE" w:rsidRPr="001F42BC" w:rsidRDefault="00B341BE" w:rsidP="008E55B1">
      <w:pPr>
        <w:pStyle w:val="paragraph"/>
      </w:pPr>
      <w:r w:rsidRPr="001F42BC">
        <w:tab/>
        <w:t>(b)</w:t>
      </w:r>
      <w:r w:rsidRPr="001F42BC">
        <w:tab/>
        <w:t>civil proceedings for a contravention of a civil penalty provision of a Commonwealth</w:t>
      </w:r>
      <w:r w:rsidR="00F030B8" w:rsidRPr="001F42BC">
        <w:t>, State or Territory</w:t>
      </w:r>
      <w:r w:rsidRPr="001F42BC">
        <w:t xml:space="preserve"> law, other than a civil penalty provision of this Part</w:t>
      </w:r>
      <w:r w:rsidR="00EF77EE" w:rsidRPr="001F42BC">
        <w:t>;</w:t>
      </w:r>
    </w:p>
    <w:p w14:paraId="6FCFFB95" w14:textId="77777777" w:rsidR="00816BCB" w:rsidRPr="001F42BC" w:rsidRDefault="00816BCB" w:rsidP="008E55B1">
      <w:pPr>
        <w:pStyle w:val="paragraph"/>
      </w:pPr>
      <w:r w:rsidRPr="001F42BC">
        <w:tab/>
        <w:t>(c)</w:t>
      </w:r>
      <w:r w:rsidRPr="001F42BC">
        <w:tab/>
        <w:t xml:space="preserve">proceedings </w:t>
      </w:r>
      <w:r w:rsidR="00E136AC" w:rsidRPr="001F42BC">
        <w:t xml:space="preserve">for </w:t>
      </w:r>
      <w:r w:rsidR="00131BC4" w:rsidRPr="001F42BC">
        <w:t xml:space="preserve">a breach of </w:t>
      </w:r>
      <w:r w:rsidR="00E136AC" w:rsidRPr="001F42BC">
        <w:t xml:space="preserve">any other Commonwealth, State or Territory </w:t>
      </w:r>
      <w:r w:rsidR="00DD4AB1" w:rsidRPr="001F42BC">
        <w:t>l</w:t>
      </w:r>
      <w:r w:rsidR="00E136AC" w:rsidRPr="001F42BC">
        <w:t xml:space="preserve">aw </w:t>
      </w:r>
      <w:r w:rsidRPr="001F42BC">
        <w:t>(including the common law)</w:t>
      </w:r>
      <w:r w:rsidR="00E136AC" w:rsidRPr="001F42BC">
        <w:t>;</w:t>
      </w:r>
    </w:p>
    <w:p w14:paraId="18F378EB" w14:textId="77777777" w:rsidR="00EF77EE" w:rsidRPr="001F42BC" w:rsidRDefault="00EF77EE" w:rsidP="008E55B1">
      <w:pPr>
        <w:pStyle w:val="paragraph"/>
      </w:pPr>
      <w:r w:rsidRPr="001F42BC">
        <w:tab/>
        <w:t>(</w:t>
      </w:r>
      <w:r w:rsidR="00F017FE" w:rsidRPr="001F42BC">
        <w:t>d</w:t>
      </w:r>
      <w:r w:rsidRPr="001F42BC">
        <w:t>)</w:t>
      </w:r>
      <w:r w:rsidRPr="001F42BC">
        <w:tab/>
      </w:r>
      <w:r w:rsidR="0062670F" w:rsidRPr="001F42BC">
        <w:t>proceedings before</w:t>
      </w:r>
      <w:r w:rsidR="00EA26DD" w:rsidRPr="001F42BC">
        <w:t xml:space="preserve"> a tribunal of the Commonwealth, </w:t>
      </w:r>
      <w:r w:rsidR="00E21D49" w:rsidRPr="001F42BC">
        <w:t xml:space="preserve">a </w:t>
      </w:r>
      <w:r w:rsidR="00EA26DD" w:rsidRPr="001F42BC">
        <w:t xml:space="preserve">State or </w:t>
      </w:r>
      <w:r w:rsidR="00E21D49" w:rsidRPr="001F42BC">
        <w:t xml:space="preserve">a </w:t>
      </w:r>
      <w:r w:rsidR="00EA26DD" w:rsidRPr="001F42BC">
        <w:t>Territory.</w:t>
      </w:r>
    </w:p>
    <w:p w14:paraId="4F729787" w14:textId="77777777" w:rsidR="00EA26DD" w:rsidRPr="001F42BC" w:rsidRDefault="00B341BE" w:rsidP="008E55B1">
      <w:pPr>
        <w:pStyle w:val="subsection"/>
      </w:pPr>
      <w:r w:rsidRPr="001F42BC">
        <w:tab/>
      </w:r>
      <w:bookmarkStart w:id="65" w:name="_Hlk177996143"/>
      <w:r w:rsidRPr="001F42BC">
        <w:t>(</w:t>
      </w:r>
      <w:r w:rsidR="00B35074" w:rsidRPr="001F42BC">
        <w:t>3</w:t>
      </w:r>
      <w:r w:rsidRPr="001F42BC">
        <w:t>)</w:t>
      </w:r>
      <w:r w:rsidRPr="001F42BC">
        <w:tab/>
      </w:r>
      <w:r w:rsidR="001E28BD" w:rsidRPr="001F42BC">
        <w:t>However, t</w:t>
      </w:r>
      <w:r w:rsidR="00EF77EE" w:rsidRPr="001F42BC">
        <w:t>his section does not apply</w:t>
      </w:r>
      <w:r w:rsidR="00E136AC" w:rsidRPr="001F42BC">
        <w:t xml:space="preserve"> to</w:t>
      </w:r>
      <w:r w:rsidR="00D5225A" w:rsidRPr="001F42BC">
        <w:t xml:space="preserve"> the following</w:t>
      </w:r>
      <w:r w:rsidR="00EA26DD" w:rsidRPr="001F42BC">
        <w:t>:</w:t>
      </w:r>
    </w:p>
    <w:p w14:paraId="7A2BECCF" w14:textId="77777777" w:rsidR="00DA4DD2" w:rsidRPr="001F42BC" w:rsidRDefault="00EA26DD" w:rsidP="008E55B1">
      <w:pPr>
        <w:pStyle w:val="paragraph"/>
      </w:pPr>
      <w:r w:rsidRPr="001F42BC">
        <w:tab/>
        <w:t>(a)</w:t>
      </w:r>
      <w:r w:rsidRPr="001F42BC">
        <w:tab/>
      </w:r>
      <w:r w:rsidR="001F67E0" w:rsidRPr="001F42BC">
        <w:t xml:space="preserve">the </w:t>
      </w:r>
      <w:r w:rsidR="001402A6" w:rsidRPr="001F42BC">
        <w:t>proceedings of</w:t>
      </w:r>
      <w:r w:rsidR="00EF77EE" w:rsidRPr="001F42BC">
        <w:t xml:space="preserve"> a coronial inquiry</w:t>
      </w:r>
      <w:r w:rsidR="001402A6" w:rsidRPr="001F42BC">
        <w:t xml:space="preserve"> or a Royal Commission in Australia</w:t>
      </w:r>
      <w:r w:rsidR="00A31D39" w:rsidRPr="001F42BC">
        <w:t>;</w:t>
      </w:r>
    </w:p>
    <w:p w14:paraId="0228A814" w14:textId="77777777" w:rsidR="00EF22BD" w:rsidRPr="001F42BC" w:rsidRDefault="00DA4DD2" w:rsidP="008E55B1">
      <w:pPr>
        <w:pStyle w:val="paragraph"/>
      </w:pPr>
      <w:r w:rsidRPr="001F42BC">
        <w:tab/>
        <w:t>(</w:t>
      </w:r>
      <w:r w:rsidR="0081648D" w:rsidRPr="001F42BC">
        <w:t>b</w:t>
      </w:r>
      <w:r w:rsidRPr="001F42BC">
        <w:t>)</w:t>
      </w:r>
      <w:r w:rsidRPr="001F42BC">
        <w:tab/>
        <w:t>proceedings</w:t>
      </w:r>
      <w:r w:rsidR="00EF22BD" w:rsidRPr="001F42BC">
        <w:t xml:space="preserve"> in</w:t>
      </w:r>
      <w:r w:rsidR="0057403F" w:rsidRPr="001F42BC">
        <w:t xml:space="preserve"> a </w:t>
      </w:r>
      <w:r w:rsidR="00262FAF" w:rsidRPr="001F42BC">
        <w:t>f</w:t>
      </w:r>
      <w:r w:rsidR="0057403F" w:rsidRPr="001F42BC">
        <w:t xml:space="preserve">ederal </w:t>
      </w:r>
      <w:r w:rsidR="00262FAF" w:rsidRPr="001F42BC">
        <w:t>c</w:t>
      </w:r>
      <w:r w:rsidR="0057403F" w:rsidRPr="001F42BC">
        <w:t>ourt</w:t>
      </w:r>
      <w:r w:rsidR="00390617" w:rsidRPr="001F42BC">
        <w:t xml:space="preserve"> exercising or</w:t>
      </w:r>
      <w:r w:rsidR="0057403F" w:rsidRPr="001F42BC">
        <w:t>iginal jurisdiction in which a writ of mandamus or prohibition or an injunction is sought against an officer or officers of the Commonwealth</w:t>
      </w:r>
      <w:r w:rsidR="00262FAF" w:rsidRPr="001F42BC">
        <w:t>.</w:t>
      </w:r>
    </w:p>
    <w:p w14:paraId="6CC4C9E0" w14:textId="77777777" w:rsidR="009D590C" w:rsidRPr="001F42BC" w:rsidRDefault="009D590C" w:rsidP="008E55B1">
      <w:pPr>
        <w:pStyle w:val="noteToPara"/>
      </w:pPr>
      <w:r w:rsidRPr="001F42BC">
        <w:rPr>
          <w:lang w:eastAsia="en-US"/>
        </w:rPr>
        <w:lastRenderedPageBreak/>
        <w:t>Note:</w:t>
      </w:r>
      <w:r w:rsidRPr="001F42BC">
        <w:rPr>
          <w:lang w:eastAsia="en-US"/>
        </w:rPr>
        <w:tab/>
        <w:t xml:space="preserve">For federal court, see </w:t>
      </w:r>
      <w:r w:rsidR="00DC3283">
        <w:rPr>
          <w:lang w:eastAsia="en-US"/>
        </w:rPr>
        <w:t>section 2</w:t>
      </w:r>
      <w:r w:rsidRPr="001F42BC">
        <w:rPr>
          <w:lang w:eastAsia="en-US"/>
        </w:rPr>
        <w:t xml:space="preserve">B of the </w:t>
      </w:r>
      <w:r w:rsidRPr="001F42BC">
        <w:rPr>
          <w:i/>
          <w:lang w:eastAsia="en-US"/>
        </w:rPr>
        <w:t>Acts Interpretation Act 1901</w:t>
      </w:r>
      <w:r w:rsidRPr="001F42BC">
        <w:rPr>
          <w:lang w:eastAsia="en-US"/>
        </w:rPr>
        <w:t>.</w:t>
      </w:r>
    </w:p>
    <w:bookmarkEnd w:id="65"/>
    <w:p w14:paraId="54818293" w14:textId="77777777" w:rsidR="001679F7" w:rsidRPr="001F42BC" w:rsidRDefault="00EF77EE" w:rsidP="008E55B1">
      <w:pPr>
        <w:pStyle w:val="subsection"/>
      </w:pPr>
      <w:r w:rsidRPr="001F42BC">
        <w:tab/>
        <w:t>(</w:t>
      </w:r>
      <w:r w:rsidR="00B35074" w:rsidRPr="001F42BC">
        <w:t>4</w:t>
      </w:r>
      <w:r w:rsidRPr="001F42BC">
        <w:t>)</w:t>
      </w:r>
      <w:r w:rsidRPr="001F42BC">
        <w:tab/>
      </w:r>
      <w:r w:rsidR="001679F7" w:rsidRPr="001F42BC">
        <w:t>This section does not limit or affect any right, privilege or immunity that the reporting business entity has, apart from this section, as a defendant in any proceedings.</w:t>
      </w:r>
    </w:p>
    <w:p w14:paraId="077B170D" w14:textId="77777777" w:rsidR="008819F3" w:rsidRPr="001F42BC" w:rsidRDefault="006C4928" w:rsidP="008E55B1">
      <w:pPr>
        <w:pStyle w:val="ActHead2"/>
        <w:pageBreakBefore/>
      </w:pPr>
      <w:bookmarkStart w:id="66" w:name="_Toc184306694"/>
      <w:bookmarkEnd w:id="48"/>
      <w:r w:rsidRPr="008B006D">
        <w:rPr>
          <w:rStyle w:val="CharPartNo"/>
        </w:rPr>
        <w:lastRenderedPageBreak/>
        <w:t>Part 4</w:t>
      </w:r>
      <w:r w:rsidR="008819F3" w:rsidRPr="001F42BC">
        <w:t>—</w:t>
      </w:r>
      <w:r w:rsidR="00FD4C22" w:rsidRPr="008B006D">
        <w:rPr>
          <w:rStyle w:val="CharPartText"/>
        </w:rPr>
        <w:t xml:space="preserve">Coordination of </w:t>
      </w:r>
      <w:r w:rsidR="0044669F" w:rsidRPr="008B006D">
        <w:rPr>
          <w:rStyle w:val="CharPartText"/>
        </w:rPr>
        <w:t>significant</w:t>
      </w:r>
      <w:r w:rsidR="00D0632D" w:rsidRPr="008B006D">
        <w:rPr>
          <w:rStyle w:val="CharPartText"/>
        </w:rPr>
        <w:t xml:space="preserve"> cyber security incident</w:t>
      </w:r>
      <w:r w:rsidR="00FD4C22" w:rsidRPr="008B006D">
        <w:rPr>
          <w:rStyle w:val="CharPartText"/>
        </w:rPr>
        <w:t>s</w:t>
      </w:r>
      <w:bookmarkEnd w:id="66"/>
    </w:p>
    <w:p w14:paraId="182FF271" w14:textId="77777777" w:rsidR="00852598" w:rsidRPr="001F42BC" w:rsidRDefault="00513E70" w:rsidP="008E55B1">
      <w:pPr>
        <w:pStyle w:val="ActHead3"/>
      </w:pPr>
      <w:bookmarkStart w:id="67" w:name="_Toc184306695"/>
      <w:r w:rsidRPr="008B006D">
        <w:rPr>
          <w:rStyle w:val="CharDivNo"/>
        </w:rPr>
        <w:t>Division 1</w:t>
      </w:r>
      <w:r w:rsidR="00852598" w:rsidRPr="001F42BC">
        <w:t>—</w:t>
      </w:r>
      <w:r w:rsidR="00852598" w:rsidRPr="008B006D">
        <w:rPr>
          <w:rStyle w:val="CharDivText"/>
        </w:rPr>
        <w:t>Preliminary</w:t>
      </w:r>
      <w:bookmarkEnd w:id="67"/>
    </w:p>
    <w:p w14:paraId="02748CAE" w14:textId="77777777" w:rsidR="008819F3" w:rsidRPr="001F42BC" w:rsidRDefault="00E97247" w:rsidP="008E55B1">
      <w:pPr>
        <w:pStyle w:val="ActHead5"/>
      </w:pPr>
      <w:bookmarkStart w:id="68" w:name="_Toc184306696"/>
      <w:r w:rsidRPr="008B006D">
        <w:rPr>
          <w:rStyle w:val="CharSectno"/>
        </w:rPr>
        <w:t>33</w:t>
      </w:r>
      <w:r w:rsidR="008819F3" w:rsidRPr="001F42BC">
        <w:t xml:space="preserve">  Simplified outline of this Part</w:t>
      </w:r>
      <w:bookmarkEnd w:id="68"/>
    </w:p>
    <w:p w14:paraId="4C45A875" w14:textId="77777777" w:rsidR="002E4B89" w:rsidRPr="001F42BC" w:rsidRDefault="00A51307" w:rsidP="008E55B1">
      <w:pPr>
        <w:pStyle w:val="SOText"/>
      </w:pPr>
      <w:r w:rsidRPr="001F42BC">
        <w:t>Information may</w:t>
      </w:r>
      <w:r w:rsidR="00990560" w:rsidRPr="001F42BC">
        <w:t xml:space="preserve"> be</w:t>
      </w:r>
      <w:r w:rsidRPr="001F42BC">
        <w:t xml:space="preserve"> voluntarily provided to the </w:t>
      </w:r>
      <w:r w:rsidRPr="001F42BC">
        <w:rPr>
          <w:iCs/>
          <w:szCs w:val="22"/>
        </w:rPr>
        <w:t>National Cyber Security Coordinator</w:t>
      </w:r>
      <w:r w:rsidR="002A1D6E" w:rsidRPr="001F42BC">
        <w:rPr>
          <w:iCs/>
          <w:szCs w:val="22"/>
        </w:rPr>
        <w:t xml:space="preserve"> </w:t>
      </w:r>
      <w:r w:rsidRPr="001F42BC">
        <w:rPr>
          <w:iCs/>
          <w:szCs w:val="22"/>
        </w:rPr>
        <w:t xml:space="preserve">in relation to </w:t>
      </w:r>
      <w:r w:rsidR="00DA7BB7" w:rsidRPr="001F42BC">
        <w:t>significant</w:t>
      </w:r>
      <w:r w:rsidRPr="001F42BC">
        <w:t xml:space="preserve"> cyber security incidents</w:t>
      </w:r>
      <w:r w:rsidR="002E4B89" w:rsidRPr="001F42BC">
        <w:t>.</w:t>
      </w:r>
    </w:p>
    <w:p w14:paraId="275C61A8" w14:textId="77777777" w:rsidR="00A51307" w:rsidRPr="001F42BC" w:rsidRDefault="002E4B89" w:rsidP="008E55B1">
      <w:pPr>
        <w:pStyle w:val="SOText"/>
      </w:pPr>
      <w:r w:rsidRPr="001F42BC">
        <w:t>T</w:t>
      </w:r>
      <w:r w:rsidR="00A51307" w:rsidRPr="001F42BC">
        <w:t xml:space="preserve">he </w:t>
      </w:r>
      <w:r w:rsidR="00A51307" w:rsidRPr="001F42BC">
        <w:rPr>
          <w:iCs/>
          <w:szCs w:val="22"/>
        </w:rPr>
        <w:t>National Cyber Security Coordinator</w:t>
      </w:r>
      <w:r w:rsidR="00705423" w:rsidRPr="001F42BC">
        <w:rPr>
          <w:iCs/>
          <w:szCs w:val="22"/>
        </w:rPr>
        <w:t>’</w:t>
      </w:r>
      <w:r w:rsidR="00A51307" w:rsidRPr="001F42BC">
        <w:rPr>
          <w:iCs/>
          <w:szCs w:val="22"/>
        </w:rPr>
        <w:t>s role is to</w:t>
      </w:r>
      <w:r w:rsidR="00A51307" w:rsidRPr="001F42BC">
        <w:t xml:space="preserve"> lead across </w:t>
      </w:r>
      <w:r w:rsidR="004A6B84" w:rsidRPr="001F42BC">
        <w:t xml:space="preserve">the </w:t>
      </w:r>
      <w:r w:rsidR="00A51307" w:rsidRPr="001F42BC">
        <w:t xml:space="preserve">whole of Government the coordination and triaging of action in response to </w:t>
      </w:r>
      <w:r w:rsidR="002A1D6E" w:rsidRPr="001F42BC">
        <w:t>a</w:t>
      </w:r>
      <w:r w:rsidR="00A51307" w:rsidRPr="001F42BC">
        <w:t xml:space="preserve"> </w:t>
      </w:r>
      <w:r w:rsidR="00DA7BB7" w:rsidRPr="001F42BC">
        <w:t>significant</w:t>
      </w:r>
      <w:r w:rsidR="00A51307" w:rsidRPr="001F42BC">
        <w:t xml:space="preserve"> cyber security incident.</w:t>
      </w:r>
    </w:p>
    <w:p w14:paraId="1E1B29A6" w14:textId="77777777" w:rsidR="00A51307" w:rsidRPr="001F42BC" w:rsidRDefault="002E4B89" w:rsidP="008E55B1">
      <w:pPr>
        <w:pStyle w:val="SOText"/>
      </w:pPr>
      <w:r w:rsidRPr="001F42BC">
        <w:t>I</w:t>
      </w:r>
      <w:r w:rsidR="00A51307" w:rsidRPr="001F42BC">
        <w:t xml:space="preserve">nformation </w:t>
      </w:r>
      <w:r w:rsidRPr="001F42BC">
        <w:t xml:space="preserve">voluntarily provided under this Part </w:t>
      </w:r>
      <w:r w:rsidR="00A51307" w:rsidRPr="001F42BC">
        <w:t>may only be</w:t>
      </w:r>
      <w:r w:rsidRPr="001F42BC">
        <w:t xml:space="preserve"> recorded,</w:t>
      </w:r>
      <w:r w:rsidR="00A51307" w:rsidRPr="001F42BC">
        <w:t xml:space="preserve"> used </w:t>
      </w:r>
      <w:r w:rsidRPr="001F42BC">
        <w:t xml:space="preserve">and </w:t>
      </w:r>
      <w:r w:rsidR="00A51307" w:rsidRPr="001F42BC">
        <w:t>disclosed for limited purposes.</w:t>
      </w:r>
    </w:p>
    <w:p w14:paraId="131980F3" w14:textId="77777777" w:rsidR="00A31631" w:rsidRPr="001F42BC" w:rsidRDefault="00E97247" w:rsidP="008E55B1">
      <w:pPr>
        <w:pStyle w:val="ActHead5"/>
      </w:pPr>
      <w:bookmarkStart w:id="69" w:name="_Toc184306697"/>
      <w:r w:rsidRPr="008B006D">
        <w:rPr>
          <w:rStyle w:val="CharSectno"/>
        </w:rPr>
        <w:t>34</w:t>
      </w:r>
      <w:r w:rsidR="00A31631" w:rsidRPr="001F42BC">
        <w:t xml:space="preserve">  Meaning of </w:t>
      </w:r>
      <w:r w:rsidR="0044669F" w:rsidRPr="001F42BC">
        <w:rPr>
          <w:i/>
        </w:rPr>
        <w:t>significant</w:t>
      </w:r>
      <w:r w:rsidR="00A31631" w:rsidRPr="001F42BC">
        <w:rPr>
          <w:i/>
        </w:rPr>
        <w:t xml:space="preserve"> cyber security incident</w:t>
      </w:r>
      <w:bookmarkEnd w:id="69"/>
    </w:p>
    <w:p w14:paraId="5474B43B" w14:textId="77777777" w:rsidR="00A31631" w:rsidRPr="001F42BC" w:rsidRDefault="00A31631" w:rsidP="008E55B1">
      <w:pPr>
        <w:pStyle w:val="subsection"/>
      </w:pPr>
      <w:r w:rsidRPr="001F42BC">
        <w:tab/>
      </w:r>
      <w:r w:rsidRPr="001F42BC">
        <w:tab/>
        <w:t xml:space="preserve">A cyber security incident is a </w:t>
      </w:r>
      <w:r w:rsidR="0044669F" w:rsidRPr="001F42BC">
        <w:rPr>
          <w:b/>
          <w:i/>
        </w:rPr>
        <w:t>significant</w:t>
      </w:r>
      <w:r w:rsidRPr="001F42BC">
        <w:rPr>
          <w:b/>
          <w:i/>
        </w:rPr>
        <w:t xml:space="preserve"> cyber security incident</w:t>
      </w:r>
      <w:r w:rsidRPr="001F42BC">
        <w:rPr>
          <w:i/>
        </w:rPr>
        <w:t xml:space="preserve"> </w:t>
      </w:r>
      <w:r w:rsidRPr="001F42BC">
        <w:t>if:</w:t>
      </w:r>
    </w:p>
    <w:p w14:paraId="1C331FFD" w14:textId="77777777" w:rsidR="00A31631" w:rsidRPr="001F42BC" w:rsidRDefault="00A31631" w:rsidP="008E55B1">
      <w:pPr>
        <w:pStyle w:val="paragraph"/>
      </w:pPr>
      <w:r w:rsidRPr="001F42BC">
        <w:tab/>
        <w:t>(a)</w:t>
      </w:r>
      <w:r w:rsidRPr="001F42BC">
        <w:tab/>
        <w:t>there is a material risk that the incident has seriously prejudiced, is seriously prejudicing, or</w:t>
      </w:r>
      <w:r w:rsidR="00881ABE" w:rsidRPr="001F42BC">
        <w:t xml:space="preserve"> could reasonably be expected to</w:t>
      </w:r>
      <w:r w:rsidRPr="001F42BC">
        <w:t xml:space="preserve"> prejudice:</w:t>
      </w:r>
    </w:p>
    <w:p w14:paraId="705EFD9B" w14:textId="77777777" w:rsidR="00A31631" w:rsidRPr="001F42BC" w:rsidRDefault="00A31631" w:rsidP="008E55B1">
      <w:pPr>
        <w:pStyle w:val="paragraphsub"/>
      </w:pPr>
      <w:r w:rsidRPr="001F42BC">
        <w:tab/>
        <w:t>(i)</w:t>
      </w:r>
      <w:r w:rsidRPr="001F42BC">
        <w:tab/>
        <w:t>the social or economic stability of Australia or its people; or</w:t>
      </w:r>
    </w:p>
    <w:p w14:paraId="07341534" w14:textId="77777777" w:rsidR="00A31631" w:rsidRPr="001F42BC" w:rsidRDefault="00A31631" w:rsidP="008E55B1">
      <w:pPr>
        <w:pStyle w:val="paragraphsub"/>
      </w:pPr>
      <w:r w:rsidRPr="001F42BC">
        <w:tab/>
        <w:t>(ii)</w:t>
      </w:r>
      <w:r w:rsidRPr="001F42BC">
        <w:tab/>
        <w:t>the defence of Australia; or</w:t>
      </w:r>
    </w:p>
    <w:p w14:paraId="741E22F6" w14:textId="77777777" w:rsidR="00A31631" w:rsidRPr="001F42BC" w:rsidRDefault="00A31631" w:rsidP="008E55B1">
      <w:pPr>
        <w:pStyle w:val="paragraphsub"/>
      </w:pPr>
      <w:r w:rsidRPr="001F42BC">
        <w:tab/>
        <w:t>(iii)</w:t>
      </w:r>
      <w:r w:rsidRPr="001F42BC">
        <w:tab/>
        <w:t>national security; or</w:t>
      </w:r>
    </w:p>
    <w:p w14:paraId="4330249D" w14:textId="77777777" w:rsidR="00A31631" w:rsidRPr="001F42BC" w:rsidRDefault="00A31631" w:rsidP="008E55B1">
      <w:pPr>
        <w:pStyle w:val="paragraph"/>
      </w:pPr>
      <w:r w:rsidRPr="001F42BC">
        <w:tab/>
        <w:t>(b)</w:t>
      </w:r>
      <w:r w:rsidRPr="001F42BC">
        <w:tab/>
        <w:t xml:space="preserve">the incident is, or </w:t>
      </w:r>
      <w:r w:rsidR="00881ABE" w:rsidRPr="001F42BC">
        <w:t>could reasonably be expected to be</w:t>
      </w:r>
      <w:r w:rsidRPr="001F42BC">
        <w:t>, of serious concern to the Australian people.</w:t>
      </w:r>
    </w:p>
    <w:p w14:paraId="28F96E95" w14:textId="77777777" w:rsidR="0040032B" w:rsidRPr="001F42BC" w:rsidRDefault="00513E70" w:rsidP="008E55B1">
      <w:pPr>
        <w:pStyle w:val="ActHead3"/>
        <w:pageBreakBefore/>
      </w:pPr>
      <w:bookmarkStart w:id="70" w:name="_Toc184306698"/>
      <w:r w:rsidRPr="008B006D">
        <w:rPr>
          <w:rStyle w:val="CharDivNo"/>
        </w:rPr>
        <w:lastRenderedPageBreak/>
        <w:t>Division 2</w:t>
      </w:r>
      <w:r w:rsidR="0040032B" w:rsidRPr="001F42BC">
        <w:t>—</w:t>
      </w:r>
      <w:r w:rsidR="0040032B" w:rsidRPr="008B006D">
        <w:rPr>
          <w:rStyle w:val="CharDivText"/>
        </w:rPr>
        <w:t>Voluntary information sharing with the National Cyber Security Coordinator</w:t>
      </w:r>
      <w:bookmarkEnd w:id="70"/>
    </w:p>
    <w:p w14:paraId="041411EA" w14:textId="77777777" w:rsidR="00B56CC3" w:rsidRPr="001F42BC" w:rsidRDefault="00E97247" w:rsidP="008E55B1">
      <w:pPr>
        <w:pStyle w:val="ActHead5"/>
      </w:pPr>
      <w:bookmarkStart w:id="71" w:name="_Toc184306699"/>
      <w:r w:rsidRPr="008B006D">
        <w:rPr>
          <w:rStyle w:val="CharSectno"/>
        </w:rPr>
        <w:t>35</w:t>
      </w:r>
      <w:r w:rsidR="004F3DDC" w:rsidRPr="001F42BC">
        <w:t xml:space="preserve">  </w:t>
      </w:r>
      <w:r w:rsidR="00FD4C22" w:rsidRPr="001F42BC">
        <w:t>I</w:t>
      </w:r>
      <w:r w:rsidR="0040032B" w:rsidRPr="001F42BC">
        <w:t>mpacted entity may voluntarily provide i</w:t>
      </w:r>
      <w:r w:rsidR="00FD4C22" w:rsidRPr="001F42BC">
        <w:t xml:space="preserve">nformation </w:t>
      </w:r>
      <w:r w:rsidR="0040032B" w:rsidRPr="001F42BC">
        <w:t>to</w:t>
      </w:r>
      <w:r w:rsidR="00FD4C22" w:rsidRPr="001F42BC">
        <w:t xml:space="preserve"> </w:t>
      </w:r>
      <w:r w:rsidR="00FD4C22" w:rsidRPr="001F42BC">
        <w:rPr>
          <w:iCs/>
          <w:szCs w:val="22"/>
        </w:rPr>
        <w:t>National Cyber Security Coordinator</w:t>
      </w:r>
      <w:r w:rsidR="00334516" w:rsidRPr="001F42BC">
        <w:rPr>
          <w:iCs/>
          <w:szCs w:val="22"/>
        </w:rPr>
        <w:t xml:space="preserve"> </w:t>
      </w:r>
      <w:r w:rsidR="00FD4C22" w:rsidRPr="001F42BC">
        <w:rPr>
          <w:iCs/>
          <w:szCs w:val="22"/>
        </w:rPr>
        <w:t xml:space="preserve">in relation to a </w:t>
      </w:r>
      <w:r w:rsidR="0044669F" w:rsidRPr="001F42BC">
        <w:t>significant</w:t>
      </w:r>
      <w:r w:rsidR="00FD4C22" w:rsidRPr="001F42BC">
        <w:t xml:space="preserve"> cyber security incident</w:t>
      </w:r>
      <w:bookmarkEnd w:id="71"/>
    </w:p>
    <w:p w14:paraId="10FFF1F0" w14:textId="77777777" w:rsidR="000A1418" w:rsidRPr="001F42BC" w:rsidRDefault="00FD4C22" w:rsidP="008E55B1">
      <w:pPr>
        <w:pStyle w:val="subsection"/>
        <w:rPr>
          <w:iCs/>
          <w:szCs w:val="22"/>
        </w:rPr>
      </w:pPr>
      <w:r w:rsidRPr="001F42BC">
        <w:rPr>
          <w:iCs/>
          <w:szCs w:val="22"/>
        </w:rPr>
        <w:tab/>
        <w:t>(</w:t>
      </w:r>
      <w:r w:rsidR="001A6755" w:rsidRPr="001F42BC">
        <w:rPr>
          <w:iCs/>
          <w:szCs w:val="22"/>
        </w:rPr>
        <w:t>1</w:t>
      </w:r>
      <w:r w:rsidRPr="001F42BC">
        <w:rPr>
          <w:iCs/>
          <w:szCs w:val="22"/>
        </w:rPr>
        <w:t>)</w:t>
      </w:r>
      <w:r w:rsidRPr="001F42BC">
        <w:rPr>
          <w:iCs/>
          <w:szCs w:val="22"/>
        </w:rPr>
        <w:tab/>
      </w:r>
      <w:r w:rsidR="000A1418" w:rsidRPr="001F42BC">
        <w:rPr>
          <w:iCs/>
          <w:szCs w:val="22"/>
        </w:rPr>
        <w:t xml:space="preserve">This </w:t>
      </w:r>
      <w:r w:rsidR="0006127C" w:rsidRPr="001F42BC">
        <w:rPr>
          <w:iCs/>
          <w:szCs w:val="22"/>
        </w:rPr>
        <w:t>section</w:t>
      </w:r>
      <w:r w:rsidR="000A1418" w:rsidRPr="001F42BC">
        <w:rPr>
          <w:iCs/>
          <w:szCs w:val="22"/>
        </w:rPr>
        <w:t xml:space="preserve"> applies if:</w:t>
      </w:r>
    </w:p>
    <w:p w14:paraId="45F132F1" w14:textId="77777777" w:rsidR="00282936" w:rsidRPr="001F42BC" w:rsidRDefault="00282936" w:rsidP="008E55B1">
      <w:pPr>
        <w:pStyle w:val="paragraph"/>
      </w:pPr>
      <w:r w:rsidRPr="001F42BC">
        <w:tab/>
        <w:t>(a)</w:t>
      </w:r>
      <w:r w:rsidRPr="001F42BC">
        <w:tab/>
        <w:t>an incident has occurred, is occurring or is imminent; and</w:t>
      </w:r>
    </w:p>
    <w:p w14:paraId="513C2E94" w14:textId="77777777" w:rsidR="00282936" w:rsidRPr="001F42BC" w:rsidRDefault="00282936" w:rsidP="008E55B1">
      <w:pPr>
        <w:pStyle w:val="paragraph"/>
      </w:pPr>
      <w:r w:rsidRPr="001F42BC">
        <w:tab/>
        <w:t>(b)</w:t>
      </w:r>
      <w:r w:rsidRPr="001F42BC">
        <w:tab/>
        <w:t>the incident is a cyber security incident; and</w:t>
      </w:r>
    </w:p>
    <w:p w14:paraId="0CD3B43E" w14:textId="77777777" w:rsidR="00282936" w:rsidRPr="001F42BC" w:rsidRDefault="00282936" w:rsidP="008E55B1">
      <w:pPr>
        <w:pStyle w:val="paragraph"/>
      </w:pPr>
      <w:r w:rsidRPr="001F42BC">
        <w:tab/>
        <w:t>(c)</w:t>
      </w:r>
      <w:r w:rsidRPr="001F42BC">
        <w:tab/>
        <w:t xml:space="preserve">the incident has had, is having, or </w:t>
      </w:r>
      <w:r w:rsidR="00B656F9" w:rsidRPr="001F42BC">
        <w:t>could reasonably be expected to have</w:t>
      </w:r>
      <w:r w:rsidRPr="001F42BC">
        <w:t xml:space="preserve">, a direct or indirect impact on an entity (the </w:t>
      </w:r>
      <w:r w:rsidRPr="001F42BC">
        <w:rPr>
          <w:b/>
          <w:i/>
        </w:rPr>
        <w:t>impacted entity</w:t>
      </w:r>
      <w:r w:rsidRPr="001F42BC">
        <w:t>); and</w:t>
      </w:r>
    </w:p>
    <w:p w14:paraId="30B66526" w14:textId="77777777" w:rsidR="00282936" w:rsidRPr="001F42BC" w:rsidRDefault="00282936" w:rsidP="008E55B1">
      <w:pPr>
        <w:pStyle w:val="paragraph"/>
      </w:pPr>
      <w:r w:rsidRPr="001F42BC">
        <w:tab/>
        <w:t>(d)</w:t>
      </w:r>
      <w:r w:rsidRPr="001F42BC">
        <w:tab/>
        <w:t>the impacted entity is:</w:t>
      </w:r>
    </w:p>
    <w:p w14:paraId="6053263D" w14:textId="77777777" w:rsidR="00282936" w:rsidRPr="001F42BC" w:rsidRDefault="00282936" w:rsidP="008E55B1">
      <w:pPr>
        <w:pStyle w:val="paragraphsub"/>
      </w:pPr>
      <w:r w:rsidRPr="001F42BC">
        <w:tab/>
        <w:t>(i)</w:t>
      </w:r>
      <w:r w:rsidRPr="001F42BC">
        <w:tab/>
        <w:t>carrying on a business in Australia; or</w:t>
      </w:r>
    </w:p>
    <w:p w14:paraId="70EEDE47" w14:textId="77777777" w:rsidR="00282936" w:rsidRPr="001F42BC" w:rsidRDefault="00282936" w:rsidP="008E55B1">
      <w:pPr>
        <w:pStyle w:val="paragraphsub"/>
      </w:pPr>
      <w:r w:rsidRPr="001F42BC">
        <w:tab/>
        <w:t>(ii)</w:t>
      </w:r>
      <w:r w:rsidRPr="001F42BC">
        <w:tab/>
        <w:t xml:space="preserve">a responsible entity for a critical infrastructure asset to which the </w:t>
      </w:r>
      <w:r w:rsidRPr="001F42BC">
        <w:rPr>
          <w:i/>
        </w:rPr>
        <w:t>Security of Critical Infrastructure Act 2018</w:t>
      </w:r>
      <w:r w:rsidRPr="001F42BC">
        <w:t xml:space="preserve"> applies.</w:t>
      </w:r>
    </w:p>
    <w:p w14:paraId="16D24E1F" w14:textId="77777777" w:rsidR="004D7B42" w:rsidRPr="001F42BC" w:rsidRDefault="004D7B42" w:rsidP="008E55B1">
      <w:pPr>
        <w:pStyle w:val="subsection"/>
        <w:rPr>
          <w:iCs/>
          <w:szCs w:val="22"/>
        </w:rPr>
      </w:pPr>
      <w:r w:rsidRPr="001F42BC">
        <w:tab/>
        <w:t>(2)</w:t>
      </w:r>
      <w:r w:rsidRPr="001F42BC">
        <w:tab/>
        <w:t xml:space="preserve">The impacted entity, or </w:t>
      </w:r>
      <w:r w:rsidRPr="001F42BC">
        <w:rPr>
          <w:iCs/>
          <w:szCs w:val="22"/>
        </w:rPr>
        <w:t xml:space="preserve">another </w:t>
      </w:r>
      <w:r w:rsidRPr="001F42BC">
        <w:t>entity acting on behalf of the impacted entity,</w:t>
      </w:r>
      <w:r w:rsidRPr="001F42BC">
        <w:rPr>
          <w:iCs/>
          <w:szCs w:val="22"/>
        </w:rPr>
        <w:t xml:space="preserve"> may </w:t>
      </w:r>
      <w:r w:rsidRPr="001F42BC">
        <w:t xml:space="preserve">provide information </w:t>
      </w:r>
      <w:r w:rsidR="00E90941" w:rsidRPr="001F42BC">
        <w:rPr>
          <w:iCs/>
          <w:szCs w:val="22"/>
        </w:rPr>
        <w:t xml:space="preserve">about the incident </w:t>
      </w:r>
      <w:r w:rsidRPr="001F42BC">
        <w:t xml:space="preserve">to </w:t>
      </w:r>
      <w:r w:rsidRPr="001F42BC">
        <w:rPr>
          <w:iCs/>
          <w:szCs w:val="22"/>
        </w:rPr>
        <w:t>the National Cyber Security Coordinator if:</w:t>
      </w:r>
    </w:p>
    <w:p w14:paraId="1D0BA659" w14:textId="77777777" w:rsidR="004D7B42" w:rsidRPr="001F42BC" w:rsidRDefault="004D7B42" w:rsidP="008E55B1">
      <w:pPr>
        <w:pStyle w:val="paragraph"/>
        <w:rPr>
          <w:iCs/>
          <w:szCs w:val="22"/>
        </w:rPr>
      </w:pPr>
      <w:r w:rsidRPr="001F42BC">
        <w:rPr>
          <w:iCs/>
          <w:szCs w:val="22"/>
        </w:rPr>
        <w:tab/>
        <w:t>(a)</w:t>
      </w:r>
      <w:r w:rsidRPr="001F42BC">
        <w:rPr>
          <w:iCs/>
          <w:szCs w:val="22"/>
        </w:rPr>
        <w:tab/>
      </w:r>
      <w:r w:rsidR="008778FA" w:rsidRPr="001F42BC">
        <w:rPr>
          <w:iCs/>
          <w:szCs w:val="22"/>
        </w:rPr>
        <w:t>the incident i</w:t>
      </w:r>
      <w:r w:rsidRPr="001F42BC">
        <w:rPr>
          <w:iCs/>
          <w:szCs w:val="22"/>
        </w:rPr>
        <w:t>s</w:t>
      </w:r>
      <w:r w:rsidR="008778FA" w:rsidRPr="001F42BC">
        <w:rPr>
          <w:iCs/>
          <w:szCs w:val="22"/>
        </w:rPr>
        <w:t xml:space="preserve"> </w:t>
      </w:r>
      <w:r w:rsidRPr="001F42BC">
        <w:t xml:space="preserve">a </w:t>
      </w:r>
      <w:r w:rsidR="0044669F" w:rsidRPr="001F42BC">
        <w:t>significant</w:t>
      </w:r>
      <w:r w:rsidRPr="001F42BC">
        <w:t xml:space="preserve"> cyber security incident</w:t>
      </w:r>
      <w:r w:rsidRPr="001F42BC">
        <w:rPr>
          <w:iCs/>
          <w:szCs w:val="22"/>
        </w:rPr>
        <w:t>; or</w:t>
      </w:r>
    </w:p>
    <w:p w14:paraId="62F968D1" w14:textId="77777777" w:rsidR="004D7B42" w:rsidRPr="001F42BC" w:rsidRDefault="004D7B42" w:rsidP="008E55B1">
      <w:pPr>
        <w:pStyle w:val="paragraph"/>
      </w:pPr>
      <w:r w:rsidRPr="001F42BC">
        <w:rPr>
          <w:iCs/>
          <w:szCs w:val="22"/>
        </w:rPr>
        <w:tab/>
        <w:t>(b)</w:t>
      </w:r>
      <w:r w:rsidRPr="001F42BC">
        <w:rPr>
          <w:iCs/>
          <w:szCs w:val="22"/>
        </w:rPr>
        <w:tab/>
      </w:r>
      <w:r w:rsidR="008778FA" w:rsidRPr="001F42BC">
        <w:t xml:space="preserve">the incident </w:t>
      </w:r>
      <w:r w:rsidRPr="001F42BC">
        <w:t xml:space="preserve">could reasonably be expected to be a </w:t>
      </w:r>
      <w:r w:rsidR="0044669F" w:rsidRPr="001F42BC">
        <w:t>significant</w:t>
      </w:r>
      <w:r w:rsidRPr="001F42BC">
        <w:t xml:space="preserve"> cyber security incident</w:t>
      </w:r>
      <w:r w:rsidR="008778FA" w:rsidRPr="001F42BC">
        <w:t>.</w:t>
      </w:r>
    </w:p>
    <w:p w14:paraId="1536F484" w14:textId="77777777" w:rsidR="00282936" w:rsidRPr="001F42BC" w:rsidRDefault="00282936" w:rsidP="008E55B1">
      <w:pPr>
        <w:pStyle w:val="notetext"/>
      </w:pPr>
      <w:r w:rsidRPr="001F42BC">
        <w:t>Note</w:t>
      </w:r>
      <w:r w:rsidR="001A0489" w:rsidRPr="001F42BC">
        <w:t xml:space="preserve"> 1</w:t>
      </w:r>
      <w:r w:rsidRPr="001F42BC">
        <w:t>:</w:t>
      </w:r>
      <w:r w:rsidRPr="001F42BC">
        <w:tab/>
        <w:t xml:space="preserve">For information provided in relation to other kinds of cyber security incidents: see </w:t>
      </w:r>
      <w:r w:rsidR="00DC3283">
        <w:t>sections 3</w:t>
      </w:r>
      <w:r w:rsidR="008372A5" w:rsidRPr="001F42BC">
        <w:t>6 and</w:t>
      </w:r>
      <w:r w:rsidRPr="001F42BC">
        <w:t xml:space="preserve"> </w:t>
      </w:r>
      <w:r w:rsidR="00E97247" w:rsidRPr="001F42BC">
        <w:t>39</w:t>
      </w:r>
      <w:r w:rsidRPr="001F42BC">
        <w:t>.</w:t>
      </w:r>
    </w:p>
    <w:p w14:paraId="784F3694" w14:textId="77777777" w:rsidR="00AA2B59" w:rsidRPr="001F42BC" w:rsidRDefault="00AA2B59" w:rsidP="008E55B1">
      <w:pPr>
        <w:pStyle w:val="notetext"/>
      </w:pPr>
      <w:r w:rsidRPr="001F42BC">
        <w:t>Note 2:</w:t>
      </w:r>
      <w:r w:rsidRPr="001F42BC">
        <w:tab/>
      </w:r>
      <w:r w:rsidR="00861621" w:rsidRPr="001F42BC">
        <w:t xml:space="preserve">This </w:t>
      </w:r>
      <w:r w:rsidR="001A0489" w:rsidRPr="001F42BC">
        <w:t>sub</w:t>
      </w:r>
      <w:r w:rsidR="00861621" w:rsidRPr="001F42BC">
        <w:t>section constitutes an authorisation for the National Cyber Security Coordinator to collect the information</w:t>
      </w:r>
      <w:r w:rsidR="00201F6A" w:rsidRPr="001F42BC">
        <w:t xml:space="preserve"> (including sensitive information)</w:t>
      </w:r>
      <w:r w:rsidR="00861621" w:rsidRPr="001F42BC">
        <w:t xml:space="preserve"> for the purposes of the </w:t>
      </w:r>
      <w:r w:rsidR="00861621" w:rsidRPr="001F42BC">
        <w:rPr>
          <w:i/>
        </w:rPr>
        <w:t>Privacy Act 1988</w:t>
      </w:r>
      <w:r w:rsidR="00861621" w:rsidRPr="001F42BC">
        <w:t>.</w:t>
      </w:r>
    </w:p>
    <w:p w14:paraId="11EDC8AD" w14:textId="77777777" w:rsidR="006715E0" w:rsidRPr="001F42BC" w:rsidRDefault="006715E0" w:rsidP="008E55B1">
      <w:pPr>
        <w:pStyle w:val="subsection"/>
      </w:pPr>
      <w:r w:rsidRPr="001F42BC">
        <w:tab/>
        <w:t>(</w:t>
      </w:r>
      <w:r w:rsidR="00E90941" w:rsidRPr="001F42BC">
        <w:t>3</w:t>
      </w:r>
      <w:r w:rsidRPr="001F42BC">
        <w:t>)</w:t>
      </w:r>
      <w:r w:rsidRPr="001F42BC">
        <w:tab/>
      </w:r>
      <w:r w:rsidR="00E90941" w:rsidRPr="001F42BC">
        <w:t>I</w:t>
      </w:r>
      <w:r w:rsidRPr="001F42BC">
        <w:t xml:space="preserve">nformation </w:t>
      </w:r>
      <w:r w:rsidR="00E90941" w:rsidRPr="001F42BC">
        <w:t xml:space="preserve">about the incident may </w:t>
      </w:r>
      <w:r w:rsidRPr="001F42BC">
        <w:t>be provided</w:t>
      </w:r>
      <w:r w:rsidR="00E90941" w:rsidRPr="001F42BC">
        <w:t xml:space="preserve"> under </w:t>
      </w:r>
      <w:r w:rsidR="001F42BC" w:rsidRPr="001F42BC">
        <w:t>subsection (</w:t>
      </w:r>
      <w:r w:rsidR="00E90941" w:rsidRPr="001F42BC">
        <w:t>2)</w:t>
      </w:r>
      <w:r w:rsidRPr="001F42BC">
        <w:t>:</w:t>
      </w:r>
    </w:p>
    <w:p w14:paraId="6A384087" w14:textId="77777777" w:rsidR="006715E0" w:rsidRPr="001F42BC" w:rsidRDefault="006715E0" w:rsidP="008E55B1">
      <w:pPr>
        <w:pStyle w:val="paragraph"/>
      </w:pPr>
      <w:r w:rsidRPr="001F42BC">
        <w:tab/>
        <w:t>(a)</w:t>
      </w:r>
      <w:r w:rsidRPr="001F42BC">
        <w:tab/>
        <w:t>at any time during the response to the incident; and</w:t>
      </w:r>
    </w:p>
    <w:p w14:paraId="0B107747" w14:textId="77777777" w:rsidR="006715E0" w:rsidRPr="001F42BC" w:rsidRDefault="006715E0" w:rsidP="008E55B1">
      <w:pPr>
        <w:pStyle w:val="paragraph"/>
        <w:rPr>
          <w:iCs/>
          <w:szCs w:val="22"/>
        </w:rPr>
      </w:pPr>
      <w:r w:rsidRPr="001F42BC">
        <w:tab/>
        <w:t>(b)</w:t>
      </w:r>
      <w:r w:rsidRPr="001F42BC">
        <w:tab/>
        <w:t xml:space="preserve">on the </w:t>
      </w:r>
      <w:r w:rsidR="00C549F7" w:rsidRPr="001F42BC">
        <w:t xml:space="preserve">impacted </w:t>
      </w:r>
      <w:r w:rsidRPr="001F42BC">
        <w:t>entity</w:t>
      </w:r>
      <w:r w:rsidR="00705423" w:rsidRPr="001F42BC">
        <w:t>’</w:t>
      </w:r>
      <w:r w:rsidRPr="001F42BC">
        <w:t xml:space="preserve">s own initiative or in response to a request by the </w:t>
      </w:r>
      <w:r w:rsidRPr="001F42BC">
        <w:rPr>
          <w:iCs/>
          <w:szCs w:val="22"/>
        </w:rPr>
        <w:t>National Cyber Security Coordinator.</w:t>
      </w:r>
    </w:p>
    <w:p w14:paraId="11BC986A" w14:textId="77777777" w:rsidR="004A0CD6" w:rsidRPr="001F42BC" w:rsidRDefault="004A0CD6" w:rsidP="008E55B1">
      <w:pPr>
        <w:pStyle w:val="notetext"/>
      </w:pPr>
      <w:r w:rsidRPr="001F42BC">
        <w:lastRenderedPageBreak/>
        <w:t>Note:</w:t>
      </w:r>
      <w:r w:rsidRPr="001F42BC">
        <w:tab/>
        <w:t xml:space="preserve">There is no obligation on the </w:t>
      </w:r>
      <w:r w:rsidR="00C549F7" w:rsidRPr="001F42BC">
        <w:t xml:space="preserve">impacted </w:t>
      </w:r>
      <w:r w:rsidRPr="001F42BC">
        <w:t xml:space="preserve">entity to </w:t>
      </w:r>
      <w:r w:rsidR="00D96236" w:rsidRPr="001F42BC">
        <w:t>provide information in response to a request.</w:t>
      </w:r>
    </w:p>
    <w:p w14:paraId="0B2FE823" w14:textId="77777777" w:rsidR="00CE568C" w:rsidRPr="001F42BC" w:rsidRDefault="00CE568C" w:rsidP="008E55B1">
      <w:pPr>
        <w:pStyle w:val="SubsectionHead"/>
      </w:pPr>
      <w:r w:rsidRPr="001F42BC">
        <w:t>Presumption</w:t>
      </w:r>
    </w:p>
    <w:p w14:paraId="47E94115" w14:textId="77777777" w:rsidR="00D40DED" w:rsidRPr="001F42BC" w:rsidRDefault="00D40DED" w:rsidP="008E55B1">
      <w:pPr>
        <w:pStyle w:val="subsection"/>
      </w:pPr>
      <w:r w:rsidRPr="001F42BC">
        <w:tab/>
        <w:t>(4)</w:t>
      </w:r>
      <w:r w:rsidRPr="001F42BC">
        <w:tab/>
        <w:t xml:space="preserve">For the purposes of </w:t>
      </w:r>
      <w:r w:rsidR="001F42BC" w:rsidRPr="001F42BC">
        <w:t>paragraph (</w:t>
      </w:r>
      <w:r w:rsidRPr="001F42BC">
        <w:t xml:space="preserve">1)(b), an incident (other than an incident covered by </w:t>
      </w:r>
      <w:r w:rsidR="00DC3283">
        <w:t>paragraph 9</w:t>
      </w:r>
      <w:r w:rsidRPr="001F42BC">
        <w:t>(2)(a) or (b)) is presumed to be a cyber security incident if:</w:t>
      </w:r>
    </w:p>
    <w:p w14:paraId="5A72AF93" w14:textId="77777777" w:rsidR="00D40DED" w:rsidRPr="001F42BC" w:rsidRDefault="00D40DED" w:rsidP="008E55B1">
      <w:pPr>
        <w:pStyle w:val="paragraph"/>
      </w:pPr>
      <w:r w:rsidRPr="001F42BC">
        <w:tab/>
        <w:t>(a)</w:t>
      </w:r>
      <w:r w:rsidRPr="001F42BC">
        <w:tab/>
        <w:t>the incident was probably effected, is probably being effected or could reasonably be expected to be effected, by means of a telegraphic, telephonic or other like service within the meaning of paragraph 51(v) of the Constitution (including, for example, by means of the internet); or</w:t>
      </w:r>
    </w:p>
    <w:p w14:paraId="7CC67849" w14:textId="77777777" w:rsidR="00D40DED" w:rsidRPr="001F42BC" w:rsidRDefault="00D40DED" w:rsidP="008E55B1">
      <w:pPr>
        <w:pStyle w:val="paragraph"/>
      </w:pPr>
      <w:r w:rsidRPr="001F42BC">
        <w:tab/>
        <w:t>(b)</w:t>
      </w:r>
      <w:r w:rsidRPr="001F42BC">
        <w:tab/>
        <w:t>the incident has probably impeded or impaired, or is probably impeding or impairing or could reasonably be expected to impede or impair, the ability of a computer to connect to such a service; or</w:t>
      </w:r>
    </w:p>
    <w:p w14:paraId="65017936" w14:textId="77777777" w:rsidR="00D40DED" w:rsidRPr="001F42BC" w:rsidRDefault="00D40DED" w:rsidP="008E55B1">
      <w:pPr>
        <w:pStyle w:val="paragraph"/>
      </w:pPr>
      <w:r w:rsidRPr="001F42BC">
        <w:tab/>
        <w:t>(c)</w:t>
      </w:r>
      <w:r w:rsidRPr="001F42BC">
        <w:tab/>
        <w:t>the incident has probably seriously prejudiced, is probably seriously prejudicing, or could reasonably be expected to prejudice:</w:t>
      </w:r>
    </w:p>
    <w:p w14:paraId="0493EDA7" w14:textId="77777777" w:rsidR="00D40DED" w:rsidRPr="001F42BC" w:rsidRDefault="00D40DED" w:rsidP="008E55B1">
      <w:pPr>
        <w:pStyle w:val="paragraphsub"/>
      </w:pPr>
      <w:r w:rsidRPr="001F42BC">
        <w:tab/>
        <w:t>(i)</w:t>
      </w:r>
      <w:r w:rsidRPr="001F42BC">
        <w:tab/>
        <w:t>the social or economic stability of Australia or its people; or</w:t>
      </w:r>
    </w:p>
    <w:p w14:paraId="3A10DBC3" w14:textId="77777777" w:rsidR="00D40DED" w:rsidRPr="001F42BC" w:rsidRDefault="00D40DED" w:rsidP="008E55B1">
      <w:pPr>
        <w:pStyle w:val="paragraphsub"/>
      </w:pPr>
      <w:r w:rsidRPr="001F42BC">
        <w:tab/>
        <w:t>(ii)</w:t>
      </w:r>
      <w:r w:rsidRPr="001F42BC">
        <w:tab/>
        <w:t>the defence of Australia; or</w:t>
      </w:r>
    </w:p>
    <w:p w14:paraId="33CB953E" w14:textId="77777777" w:rsidR="00D40DED" w:rsidRPr="001F42BC" w:rsidRDefault="00D40DED" w:rsidP="008E55B1">
      <w:pPr>
        <w:pStyle w:val="paragraphsub"/>
      </w:pPr>
      <w:r w:rsidRPr="001F42BC">
        <w:tab/>
        <w:t>(iii)</w:t>
      </w:r>
      <w:r w:rsidRPr="001F42BC">
        <w:tab/>
        <w:t>national security.</w:t>
      </w:r>
    </w:p>
    <w:p w14:paraId="2429375A" w14:textId="77777777" w:rsidR="00D40DED" w:rsidRPr="001F42BC" w:rsidRDefault="00D40DED" w:rsidP="008E55B1">
      <w:pPr>
        <w:pStyle w:val="notetext"/>
      </w:pPr>
      <w:r w:rsidRPr="001F42BC">
        <w:t>Note:</w:t>
      </w:r>
      <w:r w:rsidRPr="001F42BC">
        <w:tab/>
        <w:t>Paragraph</w:t>
      </w:r>
      <w:r w:rsidR="00366894" w:rsidRPr="001F42BC">
        <w:t>s</w:t>
      </w:r>
      <w:r w:rsidRPr="001F42BC">
        <w:t xml:space="preserve"> </w:t>
      </w:r>
      <w:r w:rsidR="00E97247" w:rsidRPr="001F42BC">
        <w:t>9</w:t>
      </w:r>
      <w:r w:rsidRPr="001F42BC">
        <w:t>(2)(a) and (b) covers incidents involving critical infrastructure assets or the activities of corporations to which paragraph 51(xx) of the Constitution applies.</w:t>
      </w:r>
    </w:p>
    <w:p w14:paraId="5C3D4AA4" w14:textId="77777777" w:rsidR="00D40DED" w:rsidRPr="001F42BC" w:rsidRDefault="00D40DED" w:rsidP="008E55B1">
      <w:pPr>
        <w:pStyle w:val="subsection"/>
      </w:pPr>
      <w:r w:rsidRPr="001F42BC">
        <w:tab/>
        <w:t>(5)</w:t>
      </w:r>
      <w:r w:rsidRPr="001F42BC">
        <w:tab/>
        <w:t xml:space="preserve">However, </w:t>
      </w:r>
      <w:r w:rsidR="001F42BC" w:rsidRPr="001F42BC">
        <w:t>subsection (</w:t>
      </w:r>
      <w:r w:rsidRPr="001F42BC">
        <w:t xml:space="preserve">4) does not make an entity liable to a civil penalty under this </w:t>
      </w:r>
      <w:r w:rsidR="001F42BC" w:rsidRPr="001F42BC">
        <w:t>Part i</w:t>
      </w:r>
      <w:r w:rsidRPr="001F42BC">
        <w:t>f the incident:</w:t>
      </w:r>
    </w:p>
    <w:p w14:paraId="36655257" w14:textId="77777777" w:rsidR="00D40DED" w:rsidRPr="001F42BC" w:rsidRDefault="00D40DED" w:rsidP="008E55B1">
      <w:pPr>
        <w:pStyle w:val="paragraph"/>
      </w:pPr>
      <w:r w:rsidRPr="001F42BC">
        <w:tab/>
        <w:t>(a)</w:t>
      </w:r>
      <w:r w:rsidRPr="001F42BC">
        <w:tab/>
        <w:t>was not in fact effected by means of a telegraphic, telephonic or other like service within the meaning of paragraph 51(v) of the Constitution (including, for example, by means of the internet); or</w:t>
      </w:r>
    </w:p>
    <w:p w14:paraId="6814A87F" w14:textId="77777777" w:rsidR="00D40DED" w:rsidRPr="001F42BC" w:rsidRDefault="00D40DED" w:rsidP="008E55B1">
      <w:pPr>
        <w:pStyle w:val="paragraph"/>
      </w:pPr>
      <w:r w:rsidRPr="001F42BC">
        <w:tab/>
        <w:t>(b)</w:t>
      </w:r>
      <w:r w:rsidRPr="001F42BC">
        <w:tab/>
        <w:t>did not in fact impede or impair the ability of a computer to connect to such a service; or</w:t>
      </w:r>
    </w:p>
    <w:p w14:paraId="7B91089E" w14:textId="77777777" w:rsidR="00D40DED" w:rsidRPr="001F42BC" w:rsidRDefault="00D40DED" w:rsidP="008E55B1">
      <w:pPr>
        <w:pStyle w:val="paragraph"/>
      </w:pPr>
      <w:r w:rsidRPr="001F42BC">
        <w:tab/>
        <w:t>(c)</w:t>
      </w:r>
      <w:r w:rsidRPr="001F42BC">
        <w:tab/>
        <w:t>did not in fact seriously prejudice:</w:t>
      </w:r>
    </w:p>
    <w:p w14:paraId="0604989A" w14:textId="77777777" w:rsidR="00D40DED" w:rsidRPr="001F42BC" w:rsidRDefault="00D40DED" w:rsidP="008E55B1">
      <w:pPr>
        <w:pStyle w:val="paragraphsub"/>
      </w:pPr>
      <w:r w:rsidRPr="001F42BC">
        <w:tab/>
        <w:t>(i)</w:t>
      </w:r>
      <w:r w:rsidRPr="001F42BC">
        <w:tab/>
        <w:t>the social or economic stability of Australia or its people; or</w:t>
      </w:r>
    </w:p>
    <w:p w14:paraId="795F0184" w14:textId="77777777" w:rsidR="00D40DED" w:rsidRPr="001F42BC" w:rsidRDefault="00D40DED" w:rsidP="008E55B1">
      <w:pPr>
        <w:pStyle w:val="paragraphsub"/>
      </w:pPr>
      <w:r w:rsidRPr="001F42BC">
        <w:lastRenderedPageBreak/>
        <w:tab/>
        <w:t>(ii)</w:t>
      </w:r>
      <w:r w:rsidRPr="001F42BC">
        <w:tab/>
        <w:t>the defence of Australia; or</w:t>
      </w:r>
    </w:p>
    <w:p w14:paraId="4CCA2049" w14:textId="77777777" w:rsidR="00D40DED" w:rsidRPr="001F42BC" w:rsidRDefault="00D40DED" w:rsidP="008E55B1">
      <w:pPr>
        <w:pStyle w:val="paragraphsub"/>
      </w:pPr>
      <w:r w:rsidRPr="001F42BC">
        <w:tab/>
        <w:t>(iii)</w:t>
      </w:r>
      <w:r w:rsidRPr="001F42BC">
        <w:tab/>
        <w:t>national security.</w:t>
      </w:r>
    </w:p>
    <w:p w14:paraId="014569C3" w14:textId="77777777" w:rsidR="0006127C" w:rsidRPr="001F42BC" w:rsidRDefault="00E97247" w:rsidP="008E55B1">
      <w:pPr>
        <w:pStyle w:val="ActHead5"/>
      </w:pPr>
      <w:bookmarkStart w:id="72" w:name="_Toc184306700"/>
      <w:r w:rsidRPr="008B006D">
        <w:rPr>
          <w:rStyle w:val="CharSectno"/>
        </w:rPr>
        <w:t>36</w:t>
      </w:r>
      <w:r w:rsidR="00324273" w:rsidRPr="001F42BC">
        <w:t xml:space="preserve"> </w:t>
      </w:r>
      <w:r w:rsidR="0006127C" w:rsidRPr="001F42BC">
        <w:t xml:space="preserve"> </w:t>
      </w:r>
      <w:r w:rsidR="006B51B9" w:rsidRPr="001F42BC">
        <w:t>Voluntary provision of i</w:t>
      </w:r>
      <w:r w:rsidR="0006127C" w:rsidRPr="001F42BC">
        <w:t xml:space="preserve">nformation in relation to other </w:t>
      </w:r>
      <w:r w:rsidR="006B51B9" w:rsidRPr="001F42BC">
        <w:t xml:space="preserve">incidents or </w:t>
      </w:r>
      <w:r w:rsidR="0006127C" w:rsidRPr="001F42BC">
        <w:t>cyber security incidents</w:t>
      </w:r>
      <w:bookmarkEnd w:id="72"/>
    </w:p>
    <w:p w14:paraId="5EF71E20" w14:textId="77777777" w:rsidR="0006127C" w:rsidRPr="001F42BC" w:rsidRDefault="0006127C" w:rsidP="008E55B1">
      <w:pPr>
        <w:pStyle w:val="subsection"/>
      </w:pPr>
      <w:r w:rsidRPr="001F42BC">
        <w:tab/>
        <w:t>(1)</w:t>
      </w:r>
      <w:r w:rsidRPr="001F42BC">
        <w:tab/>
        <w:t>This section applies if:</w:t>
      </w:r>
    </w:p>
    <w:p w14:paraId="494BABFC" w14:textId="77777777" w:rsidR="0006127C" w:rsidRPr="001F42BC" w:rsidRDefault="0006127C" w:rsidP="008E55B1">
      <w:pPr>
        <w:pStyle w:val="paragraph"/>
      </w:pPr>
      <w:r w:rsidRPr="001F42BC">
        <w:tab/>
        <w:t>(a)</w:t>
      </w:r>
      <w:r w:rsidRPr="001F42BC">
        <w:tab/>
        <w:t>an incident has occurred, is occurring or is imminent; and</w:t>
      </w:r>
    </w:p>
    <w:p w14:paraId="7711B93C" w14:textId="77777777" w:rsidR="0006127C" w:rsidRPr="001F42BC" w:rsidRDefault="0006127C" w:rsidP="008E55B1">
      <w:pPr>
        <w:pStyle w:val="paragraph"/>
      </w:pPr>
      <w:r w:rsidRPr="001F42BC">
        <w:tab/>
        <w:t>(b)</w:t>
      </w:r>
      <w:r w:rsidRPr="001F42BC">
        <w:tab/>
        <w:t xml:space="preserve">an entity (the </w:t>
      </w:r>
      <w:r w:rsidRPr="001F42BC">
        <w:rPr>
          <w:b/>
          <w:i/>
        </w:rPr>
        <w:t>impacted entity</w:t>
      </w:r>
      <w:r w:rsidRPr="001F42BC">
        <w:t>) provides information to the National Cyber Security Coordinator in relation to the incident; and</w:t>
      </w:r>
    </w:p>
    <w:p w14:paraId="7DFC3911" w14:textId="77777777" w:rsidR="0006127C" w:rsidRPr="001F42BC" w:rsidRDefault="0006127C" w:rsidP="008E55B1">
      <w:pPr>
        <w:pStyle w:val="paragraph"/>
      </w:pPr>
      <w:r w:rsidRPr="001F42BC">
        <w:tab/>
        <w:t>(c)</w:t>
      </w:r>
      <w:r w:rsidRPr="001F42BC">
        <w:tab/>
      </w:r>
      <w:r w:rsidR="007F61AB" w:rsidRPr="001F42BC">
        <w:t>it is unclear at the time the information is provide</w:t>
      </w:r>
      <w:r w:rsidR="005A33FE" w:rsidRPr="001F42BC">
        <w:t>d</w:t>
      </w:r>
      <w:r w:rsidR="007F61AB" w:rsidRPr="001F42BC">
        <w:t xml:space="preserve"> whether the incident is a</w:t>
      </w:r>
      <w:r w:rsidRPr="001F42BC">
        <w:t xml:space="preserve"> cyber security incident or a</w:t>
      </w:r>
      <w:r w:rsidR="007F61AB" w:rsidRPr="001F42BC">
        <w:t xml:space="preserve"> </w:t>
      </w:r>
      <w:r w:rsidRPr="001F42BC">
        <w:t>significant cyber security incident.</w:t>
      </w:r>
    </w:p>
    <w:p w14:paraId="50262E32" w14:textId="77777777" w:rsidR="00324273" w:rsidRPr="001F42BC" w:rsidRDefault="0006127C" w:rsidP="008E55B1">
      <w:pPr>
        <w:pStyle w:val="subsection"/>
      </w:pPr>
      <w:r w:rsidRPr="001F42BC">
        <w:tab/>
        <w:t>(2)</w:t>
      </w:r>
      <w:r w:rsidRPr="001F42BC">
        <w:tab/>
      </w:r>
      <w:r w:rsidR="00815351" w:rsidRPr="001F42BC">
        <w:t xml:space="preserve">The National Cyber Security Coordinator may </w:t>
      </w:r>
      <w:r w:rsidR="00E50341" w:rsidRPr="001F42BC">
        <w:t>collect and use</w:t>
      </w:r>
      <w:r w:rsidR="00662A9A" w:rsidRPr="001F42BC">
        <w:t xml:space="preserve"> the</w:t>
      </w:r>
      <w:r w:rsidR="00815351" w:rsidRPr="001F42BC">
        <w:t xml:space="preserve"> information for the purposes of determining whether </w:t>
      </w:r>
      <w:r w:rsidR="00662A9A" w:rsidRPr="001F42BC">
        <w:t xml:space="preserve">the incident is </w:t>
      </w:r>
      <w:r w:rsidR="008D374B" w:rsidRPr="001F42BC">
        <w:t>a cyber security incident or a significant cyber security incident.</w:t>
      </w:r>
    </w:p>
    <w:p w14:paraId="63C71917" w14:textId="77777777" w:rsidR="00201F6A" w:rsidRPr="001F42BC" w:rsidRDefault="00201F6A" w:rsidP="008E55B1">
      <w:pPr>
        <w:pStyle w:val="notetext"/>
      </w:pPr>
      <w:r w:rsidRPr="001F42BC">
        <w:t>Note:</w:t>
      </w:r>
      <w:r w:rsidRPr="001F42BC">
        <w:tab/>
        <w:t xml:space="preserve">This </w:t>
      </w:r>
      <w:r w:rsidR="0010193A" w:rsidRPr="001F42BC">
        <w:t>sub</w:t>
      </w:r>
      <w:r w:rsidRPr="001F42BC">
        <w:t xml:space="preserve">section constitutes an authorisation for the National Cyber Security Coordinator to collect the information (including sensitive information) for the purposes of the </w:t>
      </w:r>
      <w:r w:rsidRPr="001F42BC">
        <w:rPr>
          <w:i/>
        </w:rPr>
        <w:t>Privacy Act 1988</w:t>
      </w:r>
      <w:r w:rsidRPr="001F42BC">
        <w:t>.</w:t>
      </w:r>
    </w:p>
    <w:p w14:paraId="681A7AE5" w14:textId="77777777" w:rsidR="00DD0D8C" w:rsidRPr="001F42BC" w:rsidRDefault="00E97247" w:rsidP="008E55B1">
      <w:pPr>
        <w:pStyle w:val="ActHead5"/>
        <w:rPr>
          <w:iCs/>
          <w:szCs w:val="22"/>
        </w:rPr>
      </w:pPr>
      <w:bookmarkStart w:id="73" w:name="_Toc184306701"/>
      <w:r w:rsidRPr="008B006D">
        <w:rPr>
          <w:rStyle w:val="CharSectno"/>
        </w:rPr>
        <w:t>37</w:t>
      </w:r>
      <w:r w:rsidR="00DD0D8C" w:rsidRPr="001F42BC">
        <w:t xml:space="preserve">  Role of the </w:t>
      </w:r>
      <w:r w:rsidR="00DD0D8C" w:rsidRPr="001F42BC">
        <w:rPr>
          <w:iCs/>
          <w:szCs w:val="22"/>
        </w:rPr>
        <w:t>National Cyber Security Coordinator</w:t>
      </w:r>
      <w:bookmarkEnd w:id="73"/>
    </w:p>
    <w:p w14:paraId="5AE9807A" w14:textId="77777777" w:rsidR="00DD0D8C" w:rsidRPr="001F42BC" w:rsidRDefault="00DD0D8C" w:rsidP="008E55B1">
      <w:pPr>
        <w:pStyle w:val="subsection"/>
        <w:rPr>
          <w:iCs/>
          <w:szCs w:val="22"/>
        </w:rPr>
      </w:pPr>
      <w:r w:rsidRPr="001F42BC">
        <w:rPr>
          <w:iCs/>
          <w:szCs w:val="22"/>
        </w:rPr>
        <w:tab/>
      </w:r>
      <w:r w:rsidR="00D57097" w:rsidRPr="001F42BC">
        <w:rPr>
          <w:iCs/>
          <w:szCs w:val="22"/>
        </w:rPr>
        <w:tab/>
      </w:r>
      <w:r w:rsidR="00C81F49" w:rsidRPr="001F42BC">
        <w:rPr>
          <w:iCs/>
          <w:szCs w:val="22"/>
        </w:rPr>
        <w:t xml:space="preserve">The role </w:t>
      </w:r>
      <w:r w:rsidR="00C169C8" w:rsidRPr="001F42BC">
        <w:rPr>
          <w:iCs/>
          <w:szCs w:val="22"/>
        </w:rPr>
        <w:t xml:space="preserve">of the </w:t>
      </w:r>
      <w:r w:rsidRPr="001F42BC">
        <w:rPr>
          <w:iCs/>
          <w:szCs w:val="22"/>
        </w:rPr>
        <w:t xml:space="preserve">National Cyber Security Coordinator </w:t>
      </w:r>
      <w:r w:rsidR="00C81F49" w:rsidRPr="001F42BC">
        <w:rPr>
          <w:iCs/>
          <w:szCs w:val="22"/>
        </w:rPr>
        <w:t>includes, but is not limited to, the following:</w:t>
      </w:r>
    </w:p>
    <w:p w14:paraId="4AF2A7A1" w14:textId="77777777" w:rsidR="001B3FBC" w:rsidRPr="001F42BC" w:rsidRDefault="00C81F49" w:rsidP="008E55B1">
      <w:pPr>
        <w:pStyle w:val="paragraph"/>
      </w:pPr>
      <w:r w:rsidRPr="001F42BC">
        <w:tab/>
        <w:t>(a)</w:t>
      </w:r>
      <w:r w:rsidRPr="001F42BC">
        <w:tab/>
      </w:r>
      <w:r w:rsidR="00831940" w:rsidRPr="001F42BC">
        <w:t xml:space="preserve">to </w:t>
      </w:r>
      <w:r w:rsidRPr="001F42BC">
        <w:t>lead</w:t>
      </w:r>
      <w:r w:rsidR="001B3FBC" w:rsidRPr="001F42BC">
        <w:t xml:space="preserve"> </w:t>
      </w:r>
      <w:r w:rsidR="007C033E" w:rsidRPr="001F42BC">
        <w:t xml:space="preserve">across </w:t>
      </w:r>
      <w:r w:rsidR="00B37AD4" w:rsidRPr="001F42BC">
        <w:t xml:space="preserve">the </w:t>
      </w:r>
      <w:r w:rsidR="007C033E" w:rsidRPr="001F42BC">
        <w:t>whole of Government</w:t>
      </w:r>
      <w:r w:rsidR="00CD1D7E" w:rsidRPr="001F42BC">
        <w:t xml:space="preserve"> the coordination and triaging of action in response to a </w:t>
      </w:r>
      <w:r w:rsidR="0044669F" w:rsidRPr="001F42BC">
        <w:t>significant</w:t>
      </w:r>
      <w:r w:rsidR="001B3FBC" w:rsidRPr="001F42BC">
        <w:t xml:space="preserve"> cyber security</w:t>
      </w:r>
      <w:r w:rsidR="00496AC0" w:rsidRPr="001F42BC">
        <w:t xml:space="preserve"> incident</w:t>
      </w:r>
      <w:r w:rsidR="00066B23" w:rsidRPr="001F42BC">
        <w:t>;</w:t>
      </w:r>
    </w:p>
    <w:p w14:paraId="5A15A720" w14:textId="77777777" w:rsidR="00224B12" w:rsidRPr="001F42BC" w:rsidRDefault="00066B23" w:rsidP="008E55B1">
      <w:pPr>
        <w:pStyle w:val="paragraph"/>
      </w:pPr>
      <w:r w:rsidRPr="001F42BC">
        <w:tab/>
        <w:t>(b)</w:t>
      </w:r>
      <w:r w:rsidRPr="001F42BC">
        <w:tab/>
        <w:t xml:space="preserve">to </w:t>
      </w:r>
      <w:r w:rsidR="00C169C8" w:rsidRPr="001F42BC">
        <w:t xml:space="preserve">inform and </w:t>
      </w:r>
      <w:r w:rsidRPr="001F42BC">
        <w:t>advise the Minister</w:t>
      </w:r>
      <w:r w:rsidR="00122B3A" w:rsidRPr="001F42BC">
        <w:t xml:space="preserve"> </w:t>
      </w:r>
      <w:r w:rsidR="00FD2E6C" w:rsidRPr="001F42BC">
        <w:t>and the whole of Government</w:t>
      </w:r>
      <w:r w:rsidR="00C169C8" w:rsidRPr="001F42BC">
        <w:t xml:space="preserve"> </w:t>
      </w:r>
      <w:r w:rsidR="008139E6" w:rsidRPr="001F42BC">
        <w:t xml:space="preserve">in relation to the </w:t>
      </w:r>
      <w:r w:rsidR="00122B3A" w:rsidRPr="001F42BC">
        <w:t xml:space="preserve">whole of </w:t>
      </w:r>
      <w:r w:rsidR="00C169C8" w:rsidRPr="001F42BC">
        <w:t xml:space="preserve">Government response </w:t>
      </w:r>
      <w:r w:rsidR="00BB57EC" w:rsidRPr="001F42BC">
        <w:t xml:space="preserve">to a </w:t>
      </w:r>
      <w:r w:rsidR="0044669F" w:rsidRPr="001F42BC">
        <w:t>significant</w:t>
      </w:r>
      <w:r w:rsidR="00BB57EC" w:rsidRPr="001F42BC">
        <w:t xml:space="preserve"> </w:t>
      </w:r>
      <w:r w:rsidR="001F074D" w:rsidRPr="001F42BC">
        <w:t>cyber security incident.</w:t>
      </w:r>
    </w:p>
    <w:p w14:paraId="0BB95616" w14:textId="77777777" w:rsidR="0040032B" w:rsidRPr="001F42BC" w:rsidRDefault="00513E70" w:rsidP="008E55B1">
      <w:pPr>
        <w:pStyle w:val="ActHead3"/>
      </w:pPr>
      <w:bookmarkStart w:id="74" w:name="_Toc184306702"/>
      <w:r w:rsidRPr="008B006D">
        <w:rPr>
          <w:rStyle w:val="CharDivNo"/>
        </w:rPr>
        <w:lastRenderedPageBreak/>
        <w:t>Division 3</w:t>
      </w:r>
      <w:r w:rsidR="0040032B" w:rsidRPr="001F42BC">
        <w:t>—</w:t>
      </w:r>
      <w:r w:rsidR="0040032B" w:rsidRPr="008B006D">
        <w:rPr>
          <w:rStyle w:val="CharDivText"/>
        </w:rPr>
        <w:t>Protection of information</w:t>
      </w:r>
      <w:bookmarkEnd w:id="74"/>
    </w:p>
    <w:p w14:paraId="60284D34" w14:textId="77777777" w:rsidR="00BD09F8" w:rsidRPr="001F42BC" w:rsidRDefault="00E97247" w:rsidP="008E55B1">
      <w:pPr>
        <w:pStyle w:val="ActHead5"/>
      </w:pPr>
      <w:bookmarkStart w:id="75" w:name="_Toc184306703"/>
      <w:r w:rsidRPr="008B006D">
        <w:rPr>
          <w:rStyle w:val="CharSectno"/>
        </w:rPr>
        <w:t>38</w:t>
      </w:r>
      <w:r w:rsidR="002C36AD" w:rsidRPr="001F42BC">
        <w:t xml:space="preserve"> </w:t>
      </w:r>
      <w:r w:rsidR="00E66D4C" w:rsidRPr="001F42BC">
        <w:t xml:space="preserve"> </w:t>
      </w:r>
      <w:r w:rsidR="00BD09F8" w:rsidRPr="001F42BC">
        <w:t xml:space="preserve">Information </w:t>
      </w:r>
      <w:r w:rsidR="00D70A2E" w:rsidRPr="001F42BC">
        <w:t>provided</w:t>
      </w:r>
      <w:r w:rsidR="00190F7D" w:rsidRPr="001F42BC">
        <w:t xml:space="preserve"> in relation to </w:t>
      </w:r>
      <w:r w:rsidR="00C04799" w:rsidRPr="001F42BC">
        <w:t xml:space="preserve">a </w:t>
      </w:r>
      <w:r w:rsidR="0044669F" w:rsidRPr="001F42BC">
        <w:t>significant</w:t>
      </w:r>
      <w:r w:rsidR="00190F7D" w:rsidRPr="001F42BC">
        <w:t xml:space="preserve"> cyber security incident</w:t>
      </w:r>
      <w:r w:rsidR="00E66D4C" w:rsidRPr="001F42BC">
        <w:t xml:space="preserve">—use and disclosure by </w:t>
      </w:r>
      <w:r w:rsidR="00E66D4C" w:rsidRPr="001F42BC">
        <w:rPr>
          <w:iCs/>
          <w:szCs w:val="22"/>
        </w:rPr>
        <w:t>National Cyber Security Coordinator</w:t>
      </w:r>
      <w:bookmarkEnd w:id="75"/>
    </w:p>
    <w:p w14:paraId="05269B1C" w14:textId="77777777" w:rsidR="00E96D94" w:rsidRPr="001F42BC" w:rsidRDefault="00E96D94" w:rsidP="008E55B1">
      <w:pPr>
        <w:pStyle w:val="SubsectionHead"/>
      </w:pPr>
      <w:r w:rsidRPr="001F42BC">
        <w:t>Permitted use and disclosure</w:t>
      </w:r>
    </w:p>
    <w:p w14:paraId="35194522" w14:textId="77777777" w:rsidR="00B45E34" w:rsidRPr="001F42BC" w:rsidRDefault="00BD09F8" w:rsidP="008E55B1">
      <w:pPr>
        <w:pStyle w:val="subsection"/>
        <w:rPr>
          <w:iCs/>
          <w:szCs w:val="22"/>
        </w:rPr>
      </w:pPr>
      <w:r w:rsidRPr="001F42BC">
        <w:tab/>
      </w:r>
      <w:r w:rsidR="00D70A2E" w:rsidRPr="001F42BC">
        <w:t>(1)</w:t>
      </w:r>
      <w:r w:rsidR="00D70A2E" w:rsidRPr="001F42BC">
        <w:tab/>
      </w:r>
      <w:r w:rsidR="00831940" w:rsidRPr="001F42BC">
        <w:rPr>
          <w:iCs/>
          <w:szCs w:val="22"/>
        </w:rPr>
        <w:t xml:space="preserve">The National Cyber Security Coordinator may </w:t>
      </w:r>
      <w:r w:rsidR="00090717" w:rsidRPr="001F42BC">
        <w:rPr>
          <w:iCs/>
          <w:szCs w:val="22"/>
        </w:rPr>
        <w:t xml:space="preserve">make a record of, </w:t>
      </w:r>
      <w:r w:rsidR="00831940" w:rsidRPr="001F42BC">
        <w:rPr>
          <w:iCs/>
          <w:szCs w:val="22"/>
        </w:rPr>
        <w:t xml:space="preserve">use or disclose </w:t>
      </w:r>
      <w:r w:rsidR="00D70A2E" w:rsidRPr="001F42BC">
        <w:rPr>
          <w:iCs/>
          <w:szCs w:val="22"/>
        </w:rPr>
        <w:t>inform</w:t>
      </w:r>
      <w:r w:rsidR="00B84415" w:rsidRPr="001F42BC">
        <w:rPr>
          <w:iCs/>
          <w:szCs w:val="22"/>
        </w:rPr>
        <w:t xml:space="preserve">ation provided under </w:t>
      </w:r>
      <w:r w:rsidR="00DC3283">
        <w:rPr>
          <w:iCs/>
          <w:szCs w:val="22"/>
        </w:rPr>
        <w:t>subsection 3</w:t>
      </w:r>
      <w:r w:rsidR="00E97247" w:rsidRPr="001F42BC">
        <w:rPr>
          <w:iCs/>
          <w:szCs w:val="22"/>
        </w:rPr>
        <w:t>5</w:t>
      </w:r>
      <w:r w:rsidR="00266B1F" w:rsidRPr="001F42BC">
        <w:rPr>
          <w:iCs/>
          <w:szCs w:val="22"/>
        </w:rPr>
        <w:t>(2)</w:t>
      </w:r>
      <w:r w:rsidR="00161438" w:rsidRPr="001F42BC">
        <w:rPr>
          <w:iCs/>
          <w:szCs w:val="22"/>
        </w:rPr>
        <w:t xml:space="preserve"> by, or </w:t>
      </w:r>
      <w:r w:rsidR="00C55A5C" w:rsidRPr="001F42BC">
        <w:rPr>
          <w:iCs/>
          <w:szCs w:val="22"/>
        </w:rPr>
        <w:t xml:space="preserve">on </w:t>
      </w:r>
      <w:r w:rsidR="00161438" w:rsidRPr="001F42BC">
        <w:rPr>
          <w:iCs/>
          <w:szCs w:val="22"/>
        </w:rPr>
        <w:t xml:space="preserve">behalf </w:t>
      </w:r>
      <w:r w:rsidR="000C18C9" w:rsidRPr="001F42BC">
        <w:rPr>
          <w:iCs/>
          <w:szCs w:val="22"/>
        </w:rPr>
        <w:t xml:space="preserve">of, </w:t>
      </w:r>
      <w:r w:rsidR="00161438" w:rsidRPr="001F42BC">
        <w:rPr>
          <w:iCs/>
          <w:szCs w:val="22"/>
        </w:rPr>
        <w:t>an entity</w:t>
      </w:r>
      <w:r w:rsidR="003A7384" w:rsidRPr="001F42BC">
        <w:rPr>
          <w:iCs/>
          <w:szCs w:val="22"/>
        </w:rPr>
        <w:t xml:space="preserve"> </w:t>
      </w:r>
      <w:r w:rsidR="00541C9D" w:rsidRPr="001F42BC">
        <w:rPr>
          <w:iCs/>
          <w:szCs w:val="22"/>
        </w:rPr>
        <w:t xml:space="preserve">(the </w:t>
      </w:r>
      <w:r w:rsidR="00541C9D" w:rsidRPr="001F42BC">
        <w:rPr>
          <w:b/>
          <w:i/>
          <w:iCs/>
          <w:szCs w:val="22"/>
        </w:rPr>
        <w:t>impacted entity</w:t>
      </w:r>
      <w:r w:rsidR="00541C9D" w:rsidRPr="001F42BC">
        <w:rPr>
          <w:iCs/>
          <w:szCs w:val="22"/>
        </w:rPr>
        <w:t xml:space="preserve">) </w:t>
      </w:r>
      <w:r w:rsidR="003A7384" w:rsidRPr="001F42BC">
        <w:rPr>
          <w:iCs/>
          <w:szCs w:val="22"/>
        </w:rPr>
        <w:t>in relation to a</w:t>
      </w:r>
      <w:r w:rsidR="00DC481F" w:rsidRPr="001F42BC">
        <w:t xml:space="preserve"> cyber security incident</w:t>
      </w:r>
      <w:r w:rsidR="00B84415" w:rsidRPr="001F42BC">
        <w:rPr>
          <w:iCs/>
          <w:szCs w:val="22"/>
        </w:rPr>
        <w:t xml:space="preserve"> </w:t>
      </w:r>
      <w:bookmarkStart w:id="76" w:name="_Hlk172560376"/>
      <w:r w:rsidR="00B45E34" w:rsidRPr="001F42BC">
        <w:t>but only for</w:t>
      </w:r>
      <w:r w:rsidR="00B45E34" w:rsidRPr="001F42BC">
        <w:rPr>
          <w:iCs/>
          <w:szCs w:val="22"/>
        </w:rPr>
        <w:t xml:space="preserve"> the purposes of one or more of the following:</w:t>
      </w:r>
    </w:p>
    <w:p w14:paraId="257DF987" w14:textId="77777777" w:rsidR="00AD1D99" w:rsidRPr="001F42BC" w:rsidRDefault="00AD1D99" w:rsidP="008E55B1">
      <w:pPr>
        <w:pStyle w:val="paragraph"/>
      </w:pPr>
      <w:r w:rsidRPr="001F42BC">
        <w:tab/>
        <w:t>(a)</w:t>
      </w:r>
      <w:r w:rsidRPr="001F42BC">
        <w:tab/>
        <w:t>assisting the impacted entity, and other entities acting on behalf of the impacted entity, to respond to, mitigate or resolve the cyber security incident;</w:t>
      </w:r>
    </w:p>
    <w:p w14:paraId="6CDA7127" w14:textId="77777777" w:rsidR="003A7384" w:rsidRPr="001F42BC" w:rsidRDefault="00AD1D99" w:rsidP="008E55B1">
      <w:pPr>
        <w:pStyle w:val="paragraph"/>
      </w:pPr>
      <w:r w:rsidRPr="001F42BC">
        <w:rPr>
          <w:iCs/>
          <w:szCs w:val="22"/>
        </w:rPr>
        <w:tab/>
        <w:t>(b)</w:t>
      </w:r>
      <w:r w:rsidRPr="001F42BC">
        <w:rPr>
          <w:iCs/>
          <w:szCs w:val="22"/>
        </w:rPr>
        <w:tab/>
      </w:r>
      <w:r w:rsidR="003A7384" w:rsidRPr="001F42BC">
        <w:rPr>
          <w:iCs/>
          <w:szCs w:val="22"/>
        </w:rPr>
        <w:t xml:space="preserve">a permitted </w:t>
      </w:r>
      <w:r w:rsidR="003A7384" w:rsidRPr="001F42BC">
        <w:t>cyber security purpose</w:t>
      </w:r>
      <w:bookmarkEnd w:id="76"/>
      <w:r w:rsidR="00F32AEE" w:rsidRPr="001F42BC">
        <w:t xml:space="preserve"> for </w:t>
      </w:r>
      <w:r w:rsidR="00252627" w:rsidRPr="001F42BC">
        <w:t>a</w:t>
      </w:r>
      <w:r w:rsidR="00F32AEE" w:rsidRPr="001F42BC">
        <w:t xml:space="preserve"> cyber security incident</w:t>
      </w:r>
      <w:r w:rsidR="003A7384" w:rsidRPr="001F42BC">
        <w:t>.</w:t>
      </w:r>
    </w:p>
    <w:p w14:paraId="1333DF74" w14:textId="77777777" w:rsidR="00F228EB" w:rsidRDefault="00F228EB" w:rsidP="008E55B1">
      <w:pPr>
        <w:pStyle w:val="notetext"/>
      </w:pPr>
      <w:r w:rsidRPr="001F42BC">
        <w:t>Note</w:t>
      </w:r>
      <w:r w:rsidR="00BF2A8D">
        <w:t xml:space="preserve"> 1</w:t>
      </w:r>
      <w:r w:rsidRPr="001F42BC">
        <w:t>:</w:t>
      </w:r>
      <w:r w:rsidRPr="001F42BC">
        <w:tab/>
        <w:t xml:space="preserve">For </w:t>
      </w:r>
      <w:r w:rsidRPr="001F42BC">
        <w:rPr>
          <w:b/>
          <w:i/>
          <w:iCs/>
          <w:szCs w:val="22"/>
        </w:rPr>
        <w:t xml:space="preserve">permitted </w:t>
      </w:r>
      <w:r w:rsidRPr="001F42BC">
        <w:rPr>
          <w:b/>
          <w:i/>
        </w:rPr>
        <w:t>cyber security purpose</w:t>
      </w:r>
      <w:r w:rsidR="00CE6CDF" w:rsidRPr="001F42BC">
        <w:rPr>
          <w:b/>
          <w:i/>
        </w:rPr>
        <w:t xml:space="preserve"> </w:t>
      </w:r>
      <w:r w:rsidR="00CE6CDF" w:rsidRPr="001F42BC">
        <w:t>for a cyber security incident</w:t>
      </w:r>
      <w:r w:rsidRPr="001F42BC">
        <w:t xml:space="preserve">: see </w:t>
      </w:r>
      <w:r w:rsidR="00DC3283">
        <w:t>section 1</w:t>
      </w:r>
      <w:r w:rsidR="00E97247" w:rsidRPr="001F42BC">
        <w:t>0</w:t>
      </w:r>
      <w:r w:rsidRPr="001F42BC">
        <w:t>.</w:t>
      </w:r>
      <w:r w:rsidR="00926571" w:rsidRPr="001F42BC">
        <w:t xml:space="preserve"> This includes the functions of the National Cyber Security Coordinator under this Part.</w:t>
      </w:r>
    </w:p>
    <w:p w14:paraId="48102966" w14:textId="77777777" w:rsidR="00BF2A8D" w:rsidRPr="001F42BC" w:rsidRDefault="00BF2A8D" w:rsidP="008E55B1">
      <w:pPr>
        <w:pStyle w:val="notetext"/>
      </w:pPr>
      <w:r>
        <w:t>Note 2:</w:t>
      </w:r>
      <w:r w:rsidRPr="001F42BC">
        <w:tab/>
        <w:t xml:space="preserve">Certain information must not be disclosed to a State body under Parts of this Act unless a Minister of the State or Territory has consented to those Parts applying to the State body: see </w:t>
      </w:r>
      <w:r w:rsidR="00DC3283">
        <w:t>section 1</w:t>
      </w:r>
      <w:r w:rsidRPr="001F42BC">
        <w:t>1.</w:t>
      </w:r>
    </w:p>
    <w:p w14:paraId="2F111A1A" w14:textId="77777777" w:rsidR="00CE6CDF" w:rsidRPr="001F42BC" w:rsidRDefault="00CE6CDF" w:rsidP="008E55B1">
      <w:pPr>
        <w:pStyle w:val="SubsectionHead"/>
      </w:pPr>
      <w:r w:rsidRPr="001F42BC">
        <w:t>Restriction on use and disclosure for civil or regulatory action</w:t>
      </w:r>
    </w:p>
    <w:p w14:paraId="3E232E70" w14:textId="77777777" w:rsidR="00801BEE" w:rsidRPr="001F42BC" w:rsidRDefault="00503D29" w:rsidP="008E55B1">
      <w:pPr>
        <w:pStyle w:val="subsection"/>
      </w:pPr>
      <w:r w:rsidRPr="001F42BC">
        <w:tab/>
        <w:t>(</w:t>
      </w:r>
      <w:r w:rsidR="00252627" w:rsidRPr="001F42BC">
        <w:t>2</w:t>
      </w:r>
      <w:r w:rsidRPr="001F42BC">
        <w:t>)</w:t>
      </w:r>
      <w:r w:rsidRPr="001F42BC">
        <w:tab/>
        <w:t xml:space="preserve">However, </w:t>
      </w:r>
      <w:r w:rsidR="00AF31EA" w:rsidRPr="001F42BC">
        <w:t xml:space="preserve">the </w:t>
      </w:r>
      <w:r w:rsidR="00AF31EA" w:rsidRPr="001F42BC">
        <w:rPr>
          <w:iCs/>
          <w:szCs w:val="22"/>
        </w:rPr>
        <w:t>National Cyber Security Coordinator</w:t>
      </w:r>
      <w:r w:rsidRPr="001F42BC">
        <w:t xml:space="preserve"> </w:t>
      </w:r>
      <w:r w:rsidR="00801BEE" w:rsidRPr="001F42BC">
        <w:t>must not make a record of, use or disclose</w:t>
      </w:r>
      <w:r w:rsidR="004C1609" w:rsidRPr="001F42BC">
        <w:t xml:space="preserve"> the</w:t>
      </w:r>
      <w:r w:rsidR="00801BEE" w:rsidRPr="001F42BC">
        <w:t xml:space="preserve"> information for the purposes of investigating or enforcing</w:t>
      </w:r>
      <w:r w:rsidR="00466BA1" w:rsidRPr="001F42BC">
        <w:t>, or assisting in the investigation or enforcement of,</w:t>
      </w:r>
      <w:r w:rsidR="00801BEE" w:rsidRPr="001F42BC">
        <w:t xml:space="preserve"> any contravention</w:t>
      </w:r>
      <w:r w:rsidR="00803C5B" w:rsidRPr="001F42BC">
        <w:t xml:space="preserve"> by the impacted entity </w:t>
      </w:r>
      <w:r w:rsidR="00801BEE" w:rsidRPr="001F42BC">
        <w:t xml:space="preserve">of </w:t>
      </w:r>
      <w:r w:rsidR="007232B5" w:rsidRPr="001F42BC">
        <w:t xml:space="preserve">a </w:t>
      </w:r>
      <w:r w:rsidR="00801BEE" w:rsidRPr="001F42BC">
        <w:t>Commonwealth, State or Territory law</w:t>
      </w:r>
      <w:r w:rsidR="00803C5B" w:rsidRPr="001F42BC">
        <w:t xml:space="preserve"> </w:t>
      </w:r>
      <w:r w:rsidR="00801BEE" w:rsidRPr="001F42BC">
        <w:t>other than:</w:t>
      </w:r>
    </w:p>
    <w:p w14:paraId="66B9541B" w14:textId="77777777" w:rsidR="00801BEE" w:rsidRPr="001F42BC" w:rsidRDefault="00801BEE" w:rsidP="008E55B1">
      <w:pPr>
        <w:pStyle w:val="paragraph"/>
      </w:pPr>
      <w:r w:rsidRPr="001F42BC">
        <w:tab/>
        <w:t>(a)</w:t>
      </w:r>
      <w:r w:rsidRPr="001F42BC">
        <w:tab/>
        <w:t xml:space="preserve">a contravention </w:t>
      </w:r>
      <w:r w:rsidR="00803C5B" w:rsidRPr="001F42BC">
        <w:t xml:space="preserve">by the impacted entity </w:t>
      </w:r>
      <w:r w:rsidRPr="001F42BC">
        <w:t>of this Part; or</w:t>
      </w:r>
    </w:p>
    <w:p w14:paraId="6EDC6C58" w14:textId="77777777" w:rsidR="00503D29" w:rsidRPr="001F42BC" w:rsidRDefault="00801BEE" w:rsidP="008E55B1">
      <w:pPr>
        <w:pStyle w:val="paragraph"/>
      </w:pPr>
      <w:r w:rsidRPr="001F42BC">
        <w:tab/>
        <w:t>(b)</w:t>
      </w:r>
      <w:r w:rsidRPr="001F42BC">
        <w:tab/>
      </w:r>
      <w:r w:rsidR="00B656F9" w:rsidRPr="001F42BC">
        <w:t>a contravention</w:t>
      </w:r>
      <w:r w:rsidR="00803C5B" w:rsidRPr="001F42BC">
        <w:t xml:space="preserve"> by the impacted entity </w:t>
      </w:r>
      <w:r w:rsidR="00B656F9" w:rsidRPr="001F42BC">
        <w:t xml:space="preserve">of </w:t>
      </w:r>
      <w:r w:rsidRPr="001F42BC">
        <w:t>a law that imposes a penalty or sanction for a criminal offence.</w:t>
      </w:r>
    </w:p>
    <w:p w14:paraId="19355253" w14:textId="77777777" w:rsidR="005153D0" w:rsidRPr="001F42BC" w:rsidRDefault="005153D0" w:rsidP="008E55B1">
      <w:pPr>
        <w:pStyle w:val="notetext"/>
      </w:pPr>
      <w:r w:rsidRPr="001F42BC">
        <w:t>Note:</w:t>
      </w:r>
      <w:r w:rsidRPr="001F42BC">
        <w:tab/>
        <w:t xml:space="preserve">See also </w:t>
      </w:r>
      <w:r w:rsidR="00DC3283">
        <w:t>section 4</w:t>
      </w:r>
      <w:r w:rsidR="00E97247" w:rsidRPr="001F42BC">
        <w:t>2</w:t>
      </w:r>
      <w:r w:rsidRPr="001F42BC">
        <w:t xml:space="preserve"> in relation to admissibility of the information in proceedings against the impacted entity.</w:t>
      </w:r>
    </w:p>
    <w:p w14:paraId="2DA3F26D" w14:textId="77777777" w:rsidR="00BA5460" w:rsidRPr="001F42BC" w:rsidRDefault="00BA5460" w:rsidP="008E55B1">
      <w:pPr>
        <w:pStyle w:val="SubsectionHead"/>
      </w:pPr>
      <w:r w:rsidRPr="001F42BC">
        <w:lastRenderedPageBreak/>
        <w:t>Interaction with the Privacy Act 1988</w:t>
      </w:r>
    </w:p>
    <w:p w14:paraId="059802E3" w14:textId="77777777" w:rsidR="00BA5460" w:rsidRPr="001F42BC" w:rsidRDefault="00BA5460" w:rsidP="008E55B1">
      <w:pPr>
        <w:pStyle w:val="subsection"/>
      </w:pPr>
      <w:r w:rsidRPr="001F42BC">
        <w:tab/>
        <w:t>(3)</w:t>
      </w:r>
      <w:r w:rsidRPr="001F42BC">
        <w:tab/>
        <w:t xml:space="preserve">Subsection (1) does not authorise the </w:t>
      </w:r>
      <w:r w:rsidRPr="001F42BC">
        <w:rPr>
          <w:iCs/>
          <w:szCs w:val="22"/>
        </w:rPr>
        <w:t>National Cyber Security Coordinator</w:t>
      </w:r>
      <w:r w:rsidRPr="001F42BC">
        <w:t xml:space="preserve"> to record, use or disclose the information to the extent that it is prohibited or restricted by or under the </w:t>
      </w:r>
      <w:r w:rsidRPr="001F42BC">
        <w:rPr>
          <w:i/>
        </w:rPr>
        <w:t>Privacy Act 1988</w:t>
      </w:r>
      <w:r w:rsidRPr="001F42BC">
        <w:t>.</w:t>
      </w:r>
    </w:p>
    <w:p w14:paraId="33B3764A" w14:textId="77777777" w:rsidR="00565B56" w:rsidRPr="001F42BC" w:rsidRDefault="00565B56" w:rsidP="008E55B1">
      <w:pPr>
        <w:pStyle w:val="SubsectionHead"/>
      </w:pPr>
      <w:r w:rsidRPr="001F42BC">
        <w:t>Information not covered by the prohibitions in this section</w:t>
      </w:r>
    </w:p>
    <w:p w14:paraId="06CDB4BA" w14:textId="77777777" w:rsidR="00E26636" w:rsidRPr="001F42BC" w:rsidRDefault="00E26636" w:rsidP="008E55B1">
      <w:pPr>
        <w:pStyle w:val="subsection"/>
      </w:pPr>
      <w:r w:rsidRPr="001F42BC">
        <w:tab/>
        <w:t>(</w:t>
      </w:r>
      <w:r w:rsidR="00F24805" w:rsidRPr="001F42BC">
        <w:t>4</w:t>
      </w:r>
      <w:r w:rsidRPr="001F42BC">
        <w:t>)</w:t>
      </w:r>
      <w:r w:rsidRPr="001F42BC">
        <w:tab/>
      </w:r>
      <w:r w:rsidR="00513E70" w:rsidRPr="001F42BC">
        <w:t>Subsection (</w:t>
      </w:r>
      <w:r w:rsidRPr="001F42BC">
        <w:t xml:space="preserve">1) does not </w:t>
      </w:r>
      <w:r w:rsidR="00FA3450" w:rsidRPr="001F42BC">
        <w:t>prohibit the recording, use or disclosure of the following information:</w:t>
      </w:r>
    </w:p>
    <w:p w14:paraId="1C9AEDC2" w14:textId="77777777" w:rsidR="00DD28B4" w:rsidRPr="001F42BC" w:rsidRDefault="00E26636" w:rsidP="008E55B1">
      <w:pPr>
        <w:pStyle w:val="paragraph"/>
      </w:pPr>
      <w:r w:rsidRPr="001F42BC">
        <w:tab/>
      </w:r>
      <w:bookmarkStart w:id="77" w:name="_Hlk172551402"/>
      <w:r w:rsidRPr="001F42BC">
        <w:t>(a)</w:t>
      </w:r>
      <w:r w:rsidRPr="001F42BC">
        <w:tab/>
        <w:t xml:space="preserve">information that has been provided </w:t>
      </w:r>
      <w:r w:rsidR="000C18C9" w:rsidRPr="001F42BC">
        <w:rPr>
          <w:iCs/>
          <w:szCs w:val="22"/>
        </w:rPr>
        <w:t xml:space="preserve">by, or </w:t>
      </w:r>
      <w:r w:rsidR="00362916" w:rsidRPr="001F42BC">
        <w:rPr>
          <w:iCs/>
          <w:szCs w:val="22"/>
        </w:rPr>
        <w:t xml:space="preserve">on </w:t>
      </w:r>
      <w:r w:rsidR="000C18C9" w:rsidRPr="001F42BC">
        <w:rPr>
          <w:iCs/>
          <w:szCs w:val="22"/>
        </w:rPr>
        <w:t xml:space="preserve">behalf of, the </w:t>
      </w:r>
      <w:r w:rsidR="00541C9D" w:rsidRPr="001F42BC">
        <w:rPr>
          <w:iCs/>
          <w:szCs w:val="22"/>
        </w:rPr>
        <w:t xml:space="preserve">impacted </w:t>
      </w:r>
      <w:r w:rsidR="000C18C9" w:rsidRPr="001F42BC">
        <w:rPr>
          <w:iCs/>
          <w:szCs w:val="22"/>
        </w:rPr>
        <w:t xml:space="preserve">entity </w:t>
      </w:r>
      <w:r w:rsidRPr="001F42BC">
        <w:t>to the Commonwealth about the cyber security incident</w:t>
      </w:r>
      <w:r w:rsidR="00953791" w:rsidRPr="001F42BC">
        <w:t xml:space="preserve"> </w:t>
      </w:r>
      <w:r w:rsidRPr="001F42BC">
        <w:t>to comply with</w:t>
      </w:r>
      <w:r w:rsidR="00DD28B4" w:rsidRPr="001F42BC">
        <w:t>:</w:t>
      </w:r>
    </w:p>
    <w:p w14:paraId="7E9FE910" w14:textId="77777777" w:rsidR="00DD28B4" w:rsidRPr="001F42BC" w:rsidRDefault="00DD28B4" w:rsidP="008E55B1">
      <w:pPr>
        <w:pStyle w:val="paragraphsub"/>
      </w:pPr>
      <w:r w:rsidRPr="001F42BC">
        <w:tab/>
        <w:t>(i)</w:t>
      </w:r>
      <w:r w:rsidRPr="001F42BC">
        <w:tab/>
      </w:r>
      <w:r w:rsidR="00E26636" w:rsidRPr="001F42BC">
        <w:t xml:space="preserve">a requirement in </w:t>
      </w:r>
      <w:r w:rsidR="001F42BC" w:rsidRPr="001F42BC">
        <w:t>Part 3</w:t>
      </w:r>
      <w:r w:rsidR="00E26636" w:rsidRPr="001F42BC">
        <w:t xml:space="preserve"> of this Act</w:t>
      </w:r>
      <w:r w:rsidRPr="001F42BC">
        <w:t>;</w:t>
      </w:r>
      <w:r w:rsidR="00E26636" w:rsidRPr="001F42BC">
        <w:t xml:space="preserve"> or</w:t>
      </w:r>
    </w:p>
    <w:p w14:paraId="57BD16DA" w14:textId="77777777" w:rsidR="00DD28B4" w:rsidRPr="001F42BC" w:rsidRDefault="00DD28B4" w:rsidP="008E55B1">
      <w:pPr>
        <w:pStyle w:val="paragraphsub"/>
      </w:pPr>
      <w:r w:rsidRPr="001F42BC">
        <w:tab/>
        <w:t>(ii)</w:t>
      </w:r>
      <w:r w:rsidRPr="001F42BC">
        <w:tab/>
        <w:t xml:space="preserve">a requirement </w:t>
      </w:r>
      <w:r w:rsidR="00E26636" w:rsidRPr="001F42BC">
        <w:t xml:space="preserve">in </w:t>
      </w:r>
      <w:r w:rsidR="00513E70" w:rsidRPr="001F42BC">
        <w:t>Part 2</w:t>
      </w:r>
      <w:r w:rsidR="00E26636" w:rsidRPr="001F42BC">
        <w:t xml:space="preserve">B of the </w:t>
      </w:r>
      <w:r w:rsidR="00E26636" w:rsidRPr="001F42BC">
        <w:rPr>
          <w:i/>
        </w:rPr>
        <w:t>Security of Critical Infrastructure Act 2018</w:t>
      </w:r>
      <w:r w:rsidRPr="001F42BC">
        <w:t>; or</w:t>
      </w:r>
    </w:p>
    <w:p w14:paraId="0C2295C5" w14:textId="77777777" w:rsidR="00DD28B4" w:rsidRPr="001F42BC" w:rsidRDefault="00DD28B4" w:rsidP="008E55B1">
      <w:pPr>
        <w:pStyle w:val="paragraphsub"/>
      </w:pPr>
      <w:r w:rsidRPr="001F42BC">
        <w:tab/>
        <w:t>(iii)</w:t>
      </w:r>
      <w:r w:rsidRPr="001F42BC">
        <w:tab/>
      </w:r>
      <w:r w:rsidR="00E26636" w:rsidRPr="001F42BC">
        <w:t xml:space="preserve">a requirement under the </w:t>
      </w:r>
      <w:r w:rsidR="00E26636" w:rsidRPr="001F42BC">
        <w:rPr>
          <w:i/>
        </w:rPr>
        <w:t>Telecommunications Act 1997</w:t>
      </w:r>
      <w:r w:rsidRPr="001F42BC">
        <w:t>; or</w:t>
      </w:r>
    </w:p>
    <w:p w14:paraId="25D8619D" w14:textId="77777777" w:rsidR="00E26636" w:rsidRPr="001F42BC" w:rsidRDefault="00DD28B4" w:rsidP="008E55B1">
      <w:pPr>
        <w:pStyle w:val="paragraphsub"/>
      </w:pPr>
      <w:r w:rsidRPr="001F42BC">
        <w:tab/>
        <w:t>(iv)</w:t>
      </w:r>
      <w:r w:rsidRPr="001F42BC">
        <w:tab/>
      </w:r>
      <w:r w:rsidR="00A455D7" w:rsidRPr="001F42BC">
        <w:t>a requirement under a law prescribed by the rules;</w:t>
      </w:r>
    </w:p>
    <w:p w14:paraId="79257C9A" w14:textId="77777777" w:rsidR="000C18C9" w:rsidRPr="001F42BC" w:rsidRDefault="00E26636" w:rsidP="008E55B1">
      <w:pPr>
        <w:pStyle w:val="paragraph"/>
        <w:rPr>
          <w:iCs/>
          <w:szCs w:val="22"/>
        </w:rPr>
      </w:pPr>
      <w:r w:rsidRPr="001F42BC">
        <w:tab/>
        <w:t>(</w:t>
      </w:r>
      <w:r w:rsidR="000C18C9" w:rsidRPr="001F42BC">
        <w:t>b</w:t>
      </w:r>
      <w:r w:rsidRPr="001F42BC">
        <w:t>)</w:t>
      </w:r>
      <w:r w:rsidRPr="001F42BC">
        <w:tab/>
        <w:t xml:space="preserve">information that has </w:t>
      </w:r>
      <w:r w:rsidR="00600B53" w:rsidRPr="001F42BC">
        <w:t xml:space="preserve">been </w:t>
      </w:r>
      <w:r w:rsidRPr="001F42BC">
        <w:t xml:space="preserve">provided voluntarily to the </w:t>
      </w:r>
      <w:r w:rsidRPr="001F42BC">
        <w:rPr>
          <w:iCs/>
          <w:szCs w:val="22"/>
        </w:rPr>
        <w:t>National Cyber Security Coordinator</w:t>
      </w:r>
      <w:r w:rsidR="000C18C9" w:rsidRPr="001F42BC">
        <w:rPr>
          <w:iCs/>
          <w:szCs w:val="22"/>
        </w:rPr>
        <w:t xml:space="preserve"> by, or</w:t>
      </w:r>
      <w:r w:rsidR="00C55A5C" w:rsidRPr="001F42BC">
        <w:rPr>
          <w:iCs/>
          <w:szCs w:val="22"/>
        </w:rPr>
        <w:t xml:space="preserve"> on</w:t>
      </w:r>
      <w:r w:rsidR="000C18C9" w:rsidRPr="001F42BC">
        <w:rPr>
          <w:iCs/>
          <w:szCs w:val="22"/>
        </w:rPr>
        <w:t xml:space="preserve"> behalf of, </w:t>
      </w:r>
      <w:r w:rsidR="005C2FE5" w:rsidRPr="001F42BC">
        <w:rPr>
          <w:iCs/>
          <w:szCs w:val="22"/>
        </w:rPr>
        <w:t xml:space="preserve">the </w:t>
      </w:r>
      <w:r w:rsidR="00DD28B4" w:rsidRPr="001F42BC">
        <w:rPr>
          <w:iCs/>
          <w:szCs w:val="22"/>
        </w:rPr>
        <w:t xml:space="preserve">impacted </w:t>
      </w:r>
      <w:r w:rsidR="000C18C9" w:rsidRPr="001F42BC">
        <w:rPr>
          <w:iCs/>
          <w:szCs w:val="22"/>
        </w:rPr>
        <w:t>entity</w:t>
      </w:r>
      <w:r w:rsidRPr="001F42BC">
        <w:rPr>
          <w:iCs/>
          <w:szCs w:val="22"/>
        </w:rPr>
        <w:t>, other than under this Part</w:t>
      </w:r>
      <w:r w:rsidR="000C18C9" w:rsidRPr="001F42BC">
        <w:rPr>
          <w:iCs/>
          <w:szCs w:val="22"/>
        </w:rPr>
        <w:t>;</w:t>
      </w:r>
    </w:p>
    <w:p w14:paraId="2E2A2578" w14:textId="77777777" w:rsidR="00E26636" w:rsidRPr="001F42BC" w:rsidRDefault="000C18C9" w:rsidP="008E55B1">
      <w:pPr>
        <w:pStyle w:val="paragraph"/>
      </w:pPr>
      <w:r w:rsidRPr="001F42BC">
        <w:tab/>
        <w:t>(c)</w:t>
      </w:r>
      <w:r w:rsidRPr="001F42BC">
        <w:tab/>
        <w:t>information that has already been lawfully made available to the public</w:t>
      </w:r>
      <w:r w:rsidR="00C61526" w:rsidRPr="001F42BC">
        <w:t>.</w:t>
      </w:r>
    </w:p>
    <w:p w14:paraId="21EC3A72" w14:textId="77777777" w:rsidR="002429A1" w:rsidRPr="001F42BC" w:rsidRDefault="00E97247" w:rsidP="008E55B1">
      <w:pPr>
        <w:pStyle w:val="ActHead5"/>
      </w:pPr>
      <w:bookmarkStart w:id="78" w:name="_Toc184306704"/>
      <w:bookmarkStart w:id="79" w:name="_Hlk172555627"/>
      <w:bookmarkEnd w:id="77"/>
      <w:r w:rsidRPr="008B006D">
        <w:rPr>
          <w:rStyle w:val="CharSectno"/>
        </w:rPr>
        <w:t>39</w:t>
      </w:r>
      <w:r w:rsidR="002429A1" w:rsidRPr="001F42BC">
        <w:t xml:space="preserve">  </w:t>
      </w:r>
      <w:r w:rsidR="00E66D4C" w:rsidRPr="001F42BC">
        <w:t xml:space="preserve">Information provided in relation to other incidents—use and disclosure by </w:t>
      </w:r>
      <w:r w:rsidR="00E66D4C" w:rsidRPr="001F42BC">
        <w:rPr>
          <w:iCs/>
          <w:szCs w:val="22"/>
        </w:rPr>
        <w:t>National Cyber Security Coordinator</w:t>
      </w:r>
      <w:bookmarkEnd w:id="78"/>
    </w:p>
    <w:p w14:paraId="7E8AF6AF" w14:textId="77777777" w:rsidR="005153D0" w:rsidRPr="001F42BC" w:rsidRDefault="002429A1" w:rsidP="008E55B1">
      <w:pPr>
        <w:pStyle w:val="subsection"/>
      </w:pPr>
      <w:r w:rsidRPr="001F42BC">
        <w:tab/>
      </w:r>
      <w:r w:rsidR="005153D0" w:rsidRPr="001F42BC">
        <w:t>(1)</w:t>
      </w:r>
      <w:r w:rsidR="005153D0" w:rsidRPr="001F42BC">
        <w:tab/>
        <w:t>This section</w:t>
      </w:r>
      <w:r w:rsidR="007472C0" w:rsidRPr="001F42BC">
        <w:t xml:space="preserve"> applies if:</w:t>
      </w:r>
    </w:p>
    <w:p w14:paraId="34269E85" w14:textId="77777777" w:rsidR="007472C0" w:rsidRPr="001F42BC" w:rsidRDefault="002429A1" w:rsidP="008E55B1">
      <w:pPr>
        <w:pStyle w:val="paragraph"/>
      </w:pPr>
      <w:r w:rsidRPr="001F42BC">
        <w:tab/>
        <w:t>(a)</w:t>
      </w:r>
      <w:r w:rsidRPr="001F42BC">
        <w:tab/>
      </w:r>
      <w:r w:rsidR="007472C0" w:rsidRPr="001F42BC">
        <w:t>a</w:t>
      </w:r>
      <w:r w:rsidR="00140ED0" w:rsidRPr="001F42BC">
        <w:t>n</w:t>
      </w:r>
      <w:r w:rsidR="007472C0" w:rsidRPr="001F42BC">
        <w:t xml:space="preserve"> incident has occurred, is occurring or is imminent; and</w:t>
      </w:r>
    </w:p>
    <w:p w14:paraId="489C3366" w14:textId="77777777" w:rsidR="002429A1" w:rsidRPr="001F42BC" w:rsidRDefault="007472C0" w:rsidP="008E55B1">
      <w:pPr>
        <w:pStyle w:val="paragraph"/>
      </w:pPr>
      <w:r w:rsidRPr="001F42BC">
        <w:tab/>
        <w:t>(b)</w:t>
      </w:r>
      <w:r w:rsidRPr="001F42BC">
        <w:tab/>
      </w:r>
      <w:r w:rsidR="002429A1" w:rsidRPr="001F42BC">
        <w:t xml:space="preserve">an entity </w:t>
      </w:r>
      <w:r w:rsidR="00D84053" w:rsidRPr="001F42BC">
        <w:t xml:space="preserve">(the </w:t>
      </w:r>
      <w:r w:rsidR="00D84053" w:rsidRPr="001F42BC">
        <w:rPr>
          <w:b/>
          <w:i/>
        </w:rPr>
        <w:t>impacted entity</w:t>
      </w:r>
      <w:r w:rsidR="00D84053" w:rsidRPr="001F42BC">
        <w:t xml:space="preserve">) </w:t>
      </w:r>
      <w:r w:rsidR="002429A1" w:rsidRPr="001F42BC">
        <w:t xml:space="preserve">provides information to the National Cyber Security </w:t>
      </w:r>
      <w:r w:rsidR="00355F92" w:rsidRPr="001F42BC">
        <w:t>Coordinator</w:t>
      </w:r>
      <w:r w:rsidR="002429A1" w:rsidRPr="001F42BC">
        <w:t xml:space="preserve"> in relation to </w:t>
      </w:r>
      <w:r w:rsidR="00140ED0" w:rsidRPr="001F42BC">
        <w:t>the incident</w:t>
      </w:r>
      <w:r w:rsidR="002429A1" w:rsidRPr="001F42BC">
        <w:t>; and</w:t>
      </w:r>
    </w:p>
    <w:p w14:paraId="2B6CBD27" w14:textId="77777777" w:rsidR="007940DF" w:rsidRPr="001F42BC" w:rsidRDefault="002429A1" w:rsidP="008E55B1">
      <w:pPr>
        <w:pStyle w:val="paragraph"/>
      </w:pPr>
      <w:r w:rsidRPr="001F42BC">
        <w:tab/>
        <w:t>(</w:t>
      </w:r>
      <w:r w:rsidR="00355F92" w:rsidRPr="001F42BC">
        <w:t>c</w:t>
      </w:r>
      <w:r w:rsidRPr="001F42BC">
        <w:t>)</w:t>
      </w:r>
      <w:r w:rsidRPr="001F42BC">
        <w:tab/>
        <w:t>the incident</w:t>
      </w:r>
      <w:r w:rsidR="007940DF" w:rsidRPr="001F42BC">
        <w:t xml:space="preserve"> either:</w:t>
      </w:r>
    </w:p>
    <w:p w14:paraId="05A146A1" w14:textId="77777777" w:rsidR="007940DF" w:rsidRPr="001F42BC" w:rsidRDefault="007940DF" w:rsidP="008E55B1">
      <w:pPr>
        <w:pStyle w:val="paragraphsub"/>
      </w:pPr>
      <w:r w:rsidRPr="001F42BC">
        <w:tab/>
        <w:t>(i)</w:t>
      </w:r>
      <w:r w:rsidRPr="001F42BC">
        <w:tab/>
      </w:r>
      <w:r w:rsidR="002429A1" w:rsidRPr="001F42BC">
        <w:t>is not</w:t>
      </w:r>
      <w:r w:rsidR="00C559D5" w:rsidRPr="001F42BC">
        <w:t xml:space="preserve"> a</w:t>
      </w:r>
      <w:r w:rsidR="002429A1" w:rsidRPr="001F42BC">
        <w:t xml:space="preserve"> </w:t>
      </w:r>
      <w:r w:rsidR="000C64D8" w:rsidRPr="001F42BC">
        <w:t>cyber security incident</w:t>
      </w:r>
      <w:r w:rsidRPr="001F42BC">
        <w:t>; or</w:t>
      </w:r>
    </w:p>
    <w:p w14:paraId="171F5094" w14:textId="77777777" w:rsidR="002429A1" w:rsidRPr="001F42BC" w:rsidRDefault="007940DF" w:rsidP="008E55B1">
      <w:pPr>
        <w:pStyle w:val="paragraphsub"/>
      </w:pPr>
      <w:r w:rsidRPr="001F42BC">
        <w:tab/>
        <w:t>(ii)</w:t>
      </w:r>
      <w:r w:rsidRPr="001F42BC">
        <w:tab/>
        <w:t xml:space="preserve">is a cyber security incident but is not </w:t>
      </w:r>
      <w:r w:rsidR="002429A1" w:rsidRPr="001F42BC">
        <w:t xml:space="preserve">a </w:t>
      </w:r>
      <w:r w:rsidR="0044669F" w:rsidRPr="001F42BC">
        <w:t>significant</w:t>
      </w:r>
      <w:r w:rsidR="002429A1" w:rsidRPr="001F42BC">
        <w:t xml:space="preserve"> cyber security incident</w:t>
      </w:r>
      <w:r w:rsidR="00355F92" w:rsidRPr="001F42BC">
        <w:t>.</w:t>
      </w:r>
    </w:p>
    <w:p w14:paraId="2762F930" w14:textId="77777777" w:rsidR="000C64D8" w:rsidRPr="001F42BC" w:rsidRDefault="000C64D8" w:rsidP="008E55B1">
      <w:pPr>
        <w:pStyle w:val="SubsectionHead"/>
      </w:pPr>
      <w:r w:rsidRPr="001F42BC">
        <w:lastRenderedPageBreak/>
        <w:t>Permitted use and disclosure</w:t>
      </w:r>
    </w:p>
    <w:p w14:paraId="1AFE5B7D" w14:textId="77777777" w:rsidR="002429A1" w:rsidRPr="001F42BC" w:rsidRDefault="00355F92" w:rsidP="008E55B1">
      <w:pPr>
        <w:pStyle w:val="subsection"/>
      </w:pPr>
      <w:r w:rsidRPr="001F42BC">
        <w:tab/>
        <w:t>(</w:t>
      </w:r>
      <w:r w:rsidR="00252627" w:rsidRPr="001F42BC">
        <w:t>2</w:t>
      </w:r>
      <w:r w:rsidRPr="001F42BC">
        <w:t>)</w:t>
      </w:r>
      <w:r w:rsidRPr="001F42BC">
        <w:tab/>
        <w:t>T</w:t>
      </w:r>
      <w:r w:rsidR="002429A1" w:rsidRPr="001F42BC">
        <w:t xml:space="preserve">he National Cyber Security Coordinator may </w:t>
      </w:r>
      <w:r w:rsidR="003070B9" w:rsidRPr="001F42BC">
        <w:t xml:space="preserve">make a record of, </w:t>
      </w:r>
      <w:r w:rsidR="002429A1" w:rsidRPr="001F42BC">
        <w:t>use or disclose the information</w:t>
      </w:r>
      <w:r w:rsidR="000C64D8" w:rsidRPr="001F42BC">
        <w:rPr>
          <w:iCs/>
          <w:szCs w:val="22"/>
        </w:rPr>
        <w:t xml:space="preserve"> provided by the impacted entity </w:t>
      </w:r>
      <w:r w:rsidR="000C64D8" w:rsidRPr="001F42BC">
        <w:t xml:space="preserve">but </w:t>
      </w:r>
      <w:bookmarkStart w:id="80" w:name="_Hlk177489756"/>
      <w:r w:rsidR="000C64D8" w:rsidRPr="001F42BC">
        <w:t>only for</w:t>
      </w:r>
      <w:r w:rsidR="000C64D8" w:rsidRPr="001F42BC">
        <w:rPr>
          <w:iCs/>
          <w:szCs w:val="22"/>
        </w:rPr>
        <w:t xml:space="preserve"> the purposes of one or more of the following:</w:t>
      </w:r>
      <w:bookmarkEnd w:id="80"/>
    </w:p>
    <w:p w14:paraId="2B0894F7" w14:textId="77777777" w:rsidR="002429A1" w:rsidRPr="001F42BC" w:rsidRDefault="002429A1" w:rsidP="008E55B1">
      <w:pPr>
        <w:pStyle w:val="paragraph"/>
      </w:pPr>
      <w:r w:rsidRPr="001F42BC">
        <w:tab/>
        <w:t>(</w:t>
      </w:r>
      <w:r w:rsidR="00355F92" w:rsidRPr="001F42BC">
        <w:t>a</w:t>
      </w:r>
      <w:r w:rsidRPr="001F42BC">
        <w:t>)</w:t>
      </w:r>
      <w:r w:rsidRPr="001F42BC">
        <w:tab/>
        <w:t xml:space="preserve">directing the </w:t>
      </w:r>
      <w:r w:rsidR="00D84053" w:rsidRPr="001F42BC">
        <w:t xml:space="preserve">impacted </w:t>
      </w:r>
      <w:r w:rsidRPr="001F42BC">
        <w:t>entity to other services that may assist the entity to respond to, mitigate, or resolve</w:t>
      </w:r>
      <w:r w:rsidR="00BA3AD7" w:rsidRPr="001F42BC">
        <w:t xml:space="preserve"> the </w:t>
      </w:r>
      <w:r w:rsidRPr="001F42BC">
        <w:t>incident;</w:t>
      </w:r>
    </w:p>
    <w:p w14:paraId="0347974F" w14:textId="77777777" w:rsidR="002429A1" w:rsidRPr="001F42BC" w:rsidRDefault="002429A1" w:rsidP="008E55B1">
      <w:pPr>
        <w:pStyle w:val="paragraph"/>
      </w:pPr>
      <w:r w:rsidRPr="001F42BC">
        <w:tab/>
        <w:t>(</w:t>
      </w:r>
      <w:r w:rsidR="00355F92" w:rsidRPr="001F42BC">
        <w:t>b</w:t>
      </w:r>
      <w:r w:rsidRPr="001F42BC">
        <w:t>)</w:t>
      </w:r>
      <w:r w:rsidRPr="001F42BC">
        <w:tab/>
      </w:r>
      <w:r w:rsidR="00EA6B47" w:rsidRPr="001F42BC">
        <w:t>if the incident is a cyber security incident—</w:t>
      </w:r>
      <w:r w:rsidRPr="001F42BC">
        <w:t>coordinating the whole of Government response to the cyber security incident where the National Cyber Security Coordinator considers such a response is necessary;</w:t>
      </w:r>
    </w:p>
    <w:p w14:paraId="6C84616D" w14:textId="77777777" w:rsidR="002429A1" w:rsidRPr="001F42BC" w:rsidRDefault="002429A1" w:rsidP="008E55B1">
      <w:pPr>
        <w:pStyle w:val="paragraph"/>
      </w:pPr>
      <w:r w:rsidRPr="001F42BC">
        <w:tab/>
        <w:t>(</w:t>
      </w:r>
      <w:r w:rsidR="00355F92" w:rsidRPr="001F42BC">
        <w:t>c</w:t>
      </w:r>
      <w:r w:rsidRPr="001F42BC">
        <w:t>)</w:t>
      </w:r>
      <w:r w:rsidRPr="001F42BC">
        <w:tab/>
      </w:r>
      <w:r w:rsidR="00EA6B47" w:rsidRPr="001F42BC">
        <w:t>if the incident is a cyber security incident—</w:t>
      </w:r>
      <w:r w:rsidRPr="001F42BC">
        <w:t xml:space="preserve">informing and advising the Minister, and other Ministers of </w:t>
      </w:r>
      <w:r w:rsidR="003070B9" w:rsidRPr="001F42BC">
        <w:t>the Commonwealth</w:t>
      </w:r>
      <w:r w:rsidRPr="001F42BC">
        <w:t>, about the cyber security incident.</w:t>
      </w:r>
    </w:p>
    <w:p w14:paraId="2D9A877D" w14:textId="77777777" w:rsidR="000C64D8" w:rsidRPr="001F42BC" w:rsidRDefault="007224A3" w:rsidP="008E55B1">
      <w:pPr>
        <w:pStyle w:val="SubsectionHead"/>
      </w:pPr>
      <w:bookmarkStart w:id="81" w:name="_Hlk177489841"/>
      <w:r w:rsidRPr="001F42BC">
        <w:t>Restriction on use and disclosure for civil or regulatory action</w:t>
      </w:r>
    </w:p>
    <w:bookmarkEnd w:id="81"/>
    <w:p w14:paraId="1C4C9EC1" w14:textId="77777777" w:rsidR="00565B56" w:rsidRPr="001F42BC" w:rsidRDefault="00770BEE" w:rsidP="008E55B1">
      <w:pPr>
        <w:pStyle w:val="subsection"/>
      </w:pPr>
      <w:r w:rsidRPr="001F42BC">
        <w:tab/>
      </w:r>
      <w:r w:rsidR="00565B56" w:rsidRPr="001F42BC">
        <w:t>(3)</w:t>
      </w:r>
      <w:r w:rsidR="00565B56" w:rsidRPr="001F42BC">
        <w:tab/>
        <w:t xml:space="preserve">However, the </w:t>
      </w:r>
      <w:r w:rsidR="00565B56" w:rsidRPr="001F42BC">
        <w:rPr>
          <w:iCs/>
          <w:szCs w:val="22"/>
        </w:rPr>
        <w:t>National Cyber Security Coordinator</w:t>
      </w:r>
      <w:r w:rsidR="00565B56" w:rsidRPr="001F42BC">
        <w:t xml:space="preserve"> must not make a record of, use or disclose </w:t>
      </w:r>
      <w:r w:rsidR="004C1609" w:rsidRPr="001F42BC">
        <w:t xml:space="preserve">the </w:t>
      </w:r>
      <w:r w:rsidR="00565B56" w:rsidRPr="001F42BC">
        <w:t xml:space="preserve">information </w:t>
      </w:r>
      <w:bookmarkStart w:id="82" w:name="_Hlk177489862"/>
      <w:r w:rsidR="00565B56" w:rsidRPr="001F42BC">
        <w:t>for the purposes of investigating or enforcing</w:t>
      </w:r>
      <w:r w:rsidR="00466BA1" w:rsidRPr="001F42BC">
        <w:t>, or assisting in the investigation or enforcement of,</w:t>
      </w:r>
      <w:r w:rsidR="00565B56" w:rsidRPr="001F42BC">
        <w:t xml:space="preserve"> any contravention </w:t>
      </w:r>
      <w:r w:rsidR="00803C5B" w:rsidRPr="001F42BC">
        <w:t xml:space="preserve">by the impacted entity </w:t>
      </w:r>
      <w:r w:rsidR="00565B56" w:rsidRPr="001F42BC">
        <w:t xml:space="preserve">of </w:t>
      </w:r>
      <w:r w:rsidR="007232B5" w:rsidRPr="001F42BC">
        <w:t xml:space="preserve">a </w:t>
      </w:r>
      <w:r w:rsidR="00565B56" w:rsidRPr="001F42BC">
        <w:t>Commonwealth, State or Territory law other than:</w:t>
      </w:r>
    </w:p>
    <w:p w14:paraId="42730B82" w14:textId="77777777" w:rsidR="00565B56" w:rsidRPr="001F42BC" w:rsidRDefault="00565B56" w:rsidP="008E55B1">
      <w:pPr>
        <w:pStyle w:val="paragraph"/>
      </w:pPr>
      <w:r w:rsidRPr="001F42BC">
        <w:tab/>
        <w:t>(a)</w:t>
      </w:r>
      <w:r w:rsidRPr="001F42BC">
        <w:tab/>
        <w:t xml:space="preserve">a contravention </w:t>
      </w:r>
      <w:r w:rsidR="00803C5B" w:rsidRPr="001F42BC">
        <w:t xml:space="preserve">by the impacted entity </w:t>
      </w:r>
      <w:r w:rsidRPr="001F42BC">
        <w:t>of this Part; or</w:t>
      </w:r>
    </w:p>
    <w:p w14:paraId="528D594F" w14:textId="77777777" w:rsidR="00565B56" w:rsidRPr="001F42BC" w:rsidRDefault="00565B56" w:rsidP="008E55B1">
      <w:pPr>
        <w:pStyle w:val="paragraph"/>
      </w:pPr>
      <w:r w:rsidRPr="001F42BC">
        <w:tab/>
        <w:t>(b)</w:t>
      </w:r>
      <w:r w:rsidRPr="001F42BC">
        <w:tab/>
      </w:r>
      <w:r w:rsidR="004C1609" w:rsidRPr="001F42BC">
        <w:t xml:space="preserve">a contravention </w:t>
      </w:r>
      <w:r w:rsidR="00803C5B" w:rsidRPr="001F42BC">
        <w:t xml:space="preserve">by the impacted entity </w:t>
      </w:r>
      <w:r w:rsidR="004C1609" w:rsidRPr="001F42BC">
        <w:t xml:space="preserve">of </w:t>
      </w:r>
      <w:r w:rsidRPr="001F42BC">
        <w:t>a law that imposes a penalty or sanction for a criminal offence.</w:t>
      </w:r>
    </w:p>
    <w:p w14:paraId="13A818CC" w14:textId="77777777" w:rsidR="00565B56" w:rsidRPr="001F42BC" w:rsidRDefault="00565B56" w:rsidP="008E55B1">
      <w:pPr>
        <w:pStyle w:val="notetext"/>
      </w:pPr>
      <w:r w:rsidRPr="001F42BC">
        <w:t>Note:</w:t>
      </w:r>
      <w:r w:rsidRPr="001F42BC">
        <w:tab/>
        <w:t xml:space="preserve">See also </w:t>
      </w:r>
      <w:r w:rsidR="00DC3283">
        <w:t>section 4</w:t>
      </w:r>
      <w:r w:rsidR="00E97247" w:rsidRPr="001F42BC">
        <w:t>2</w:t>
      </w:r>
      <w:r w:rsidRPr="001F42BC">
        <w:t xml:space="preserve"> in relation to admissibility of the information in proceedings against the impacted entity.</w:t>
      </w:r>
    </w:p>
    <w:p w14:paraId="32CC0F92" w14:textId="77777777" w:rsidR="00F24805" w:rsidRPr="001F42BC" w:rsidRDefault="00F24805" w:rsidP="008E55B1">
      <w:pPr>
        <w:pStyle w:val="SubsectionHead"/>
      </w:pPr>
      <w:r w:rsidRPr="001F42BC">
        <w:t>Interaction with the Privacy Act 1988</w:t>
      </w:r>
    </w:p>
    <w:p w14:paraId="597E1620" w14:textId="77777777" w:rsidR="00F24805" w:rsidRPr="001F42BC" w:rsidRDefault="00F24805" w:rsidP="008E55B1">
      <w:pPr>
        <w:pStyle w:val="subsection"/>
      </w:pPr>
      <w:r w:rsidRPr="001F42BC">
        <w:rPr>
          <w:i/>
        </w:rPr>
        <w:tab/>
      </w:r>
      <w:r w:rsidRPr="001F42BC">
        <w:t>(4)</w:t>
      </w:r>
      <w:r w:rsidRPr="001F42BC">
        <w:tab/>
        <w:t xml:space="preserve">Subsection (2) does not authorise the </w:t>
      </w:r>
      <w:r w:rsidRPr="001F42BC">
        <w:rPr>
          <w:iCs/>
          <w:szCs w:val="22"/>
        </w:rPr>
        <w:t>National Cyber Security Coordinator</w:t>
      </w:r>
      <w:r w:rsidRPr="001F42BC">
        <w:t xml:space="preserve"> to record, use or disclose the information to the extent that it is prohibited or restricted by or under the </w:t>
      </w:r>
      <w:r w:rsidRPr="001F42BC">
        <w:rPr>
          <w:i/>
        </w:rPr>
        <w:t>Privacy Act 1988</w:t>
      </w:r>
      <w:r w:rsidRPr="001F42BC">
        <w:t>.</w:t>
      </w:r>
    </w:p>
    <w:p w14:paraId="5523AB68" w14:textId="77777777" w:rsidR="00565B56" w:rsidRPr="001F42BC" w:rsidRDefault="00565B56" w:rsidP="008E55B1">
      <w:pPr>
        <w:pStyle w:val="SubsectionHead"/>
      </w:pPr>
      <w:bookmarkStart w:id="83" w:name="_Hlk177490098"/>
      <w:bookmarkEnd w:id="82"/>
      <w:r w:rsidRPr="001F42BC">
        <w:t>Information not covered by the prohibitions in this section</w:t>
      </w:r>
    </w:p>
    <w:bookmarkEnd w:id="83"/>
    <w:p w14:paraId="54739031" w14:textId="77777777" w:rsidR="00B47BBD" w:rsidRPr="001F42BC" w:rsidRDefault="00B47BBD" w:rsidP="008E55B1">
      <w:pPr>
        <w:pStyle w:val="subsection"/>
      </w:pPr>
      <w:r w:rsidRPr="001F42BC">
        <w:tab/>
        <w:t>(</w:t>
      </w:r>
      <w:r w:rsidR="00F24805" w:rsidRPr="001F42BC">
        <w:t>5</w:t>
      </w:r>
      <w:r w:rsidRPr="001F42BC">
        <w:t>)</w:t>
      </w:r>
      <w:r w:rsidRPr="001F42BC">
        <w:tab/>
      </w:r>
      <w:r w:rsidR="00513E70" w:rsidRPr="001F42BC">
        <w:t>Subsection (</w:t>
      </w:r>
      <w:r w:rsidR="00252627" w:rsidRPr="001F42BC">
        <w:t>2</w:t>
      </w:r>
      <w:r w:rsidRPr="001F42BC">
        <w:t>) does not prohibit the recording, use or disclosure of the following information:</w:t>
      </w:r>
    </w:p>
    <w:p w14:paraId="706F98B7" w14:textId="77777777" w:rsidR="00B47BBD" w:rsidRPr="001F42BC" w:rsidRDefault="00B47BBD" w:rsidP="008E55B1">
      <w:pPr>
        <w:pStyle w:val="paragraph"/>
      </w:pPr>
      <w:r w:rsidRPr="001F42BC">
        <w:lastRenderedPageBreak/>
        <w:tab/>
        <w:t>(a)</w:t>
      </w:r>
      <w:r w:rsidRPr="001F42BC">
        <w:tab/>
        <w:t xml:space="preserve">information that has been provided </w:t>
      </w:r>
      <w:r w:rsidRPr="001F42BC">
        <w:rPr>
          <w:iCs/>
          <w:szCs w:val="22"/>
        </w:rPr>
        <w:t xml:space="preserve">by, or on behalf of, the </w:t>
      </w:r>
      <w:r w:rsidR="00565B56" w:rsidRPr="001F42BC">
        <w:rPr>
          <w:iCs/>
          <w:szCs w:val="22"/>
        </w:rPr>
        <w:t xml:space="preserve">impacted </w:t>
      </w:r>
      <w:r w:rsidRPr="001F42BC">
        <w:rPr>
          <w:iCs/>
          <w:szCs w:val="22"/>
        </w:rPr>
        <w:t xml:space="preserve">entity </w:t>
      </w:r>
      <w:r w:rsidRPr="001F42BC">
        <w:t>to the Commonwealth about the cyber security incident to comply with</w:t>
      </w:r>
      <w:r w:rsidR="007B4164" w:rsidRPr="001F42BC">
        <w:t>:</w:t>
      </w:r>
    </w:p>
    <w:p w14:paraId="04429A6C" w14:textId="77777777" w:rsidR="007B4164" w:rsidRPr="001F42BC" w:rsidRDefault="007B4164" w:rsidP="008E55B1">
      <w:pPr>
        <w:pStyle w:val="paragraphsub"/>
      </w:pPr>
      <w:r w:rsidRPr="001F42BC">
        <w:tab/>
        <w:t>(i)</w:t>
      </w:r>
      <w:r w:rsidRPr="001F42BC">
        <w:tab/>
        <w:t xml:space="preserve">a requirement in </w:t>
      </w:r>
      <w:r w:rsidR="001F42BC" w:rsidRPr="001F42BC">
        <w:t>Part 3</w:t>
      </w:r>
      <w:r w:rsidRPr="001F42BC">
        <w:t xml:space="preserve"> of this Act; or</w:t>
      </w:r>
    </w:p>
    <w:p w14:paraId="0A2AD11E" w14:textId="77777777" w:rsidR="007B4164" w:rsidRPr="001F42BC" w:rsidRDefault="007B4164" w:rsidP="008E55B1">
      <w:pPr>
        <w:pStyle w:val="paragraphsub"/>
      </w:pPr>
      <w:r w:rsidRPr="001F42BC">
        <w:tab/>
        <w:t>(ii)</w:t>
      </w:r>
      <w:r w:rsidRPr="001F42BC">
        <w:tab/>
        <w:t xml:space="preserve">a requirement in </w:t>
      </w:r>
      <w:r w:rsidR="00513E70" w:rsidRPr="001F42BC">
        <w:t>Part 2</w:t>
      </w:r>
      <w:r w:rsidRPr="001F42BC">
        <w:t xml:space="preserve">B of the </w:t>
      </w:r>
      <w:r w:rsidRPr="001F42BC">
        <w:rPr>
          <w:i/>
        </w:rPr>
        <w:t>Security of Critical Infrastructure Act 2018</w:t>
      </w:r>
      <w:r w:rsidRPr="001F42BC">
        <w:t>; or</w:t>
      </w:r>
    </w:p>
    <w:p w14:paraId="27A52200" w14:textId="77777777" w:rsidR="007B4164" w:rsidRPr="001F42BC" w:rsidRDefault="007B4164" w:rsidP="008E55B1">
      <w:pPr>
        <w:pStyle w:val="paragraphsub"/>
      </w:pPr>
      <w:r w:rsidRPr="001F42BC">
        <w:tab/>
        <w:t>(iii)</w:t>
      </w:r>
      <w:r w:rsidRPr="001F42BC">
        <w:tab/>
        <w:t xml:space="preserve">a requirement under the </w:t>
      </w:r>
      <w:r w:rsidRPr="001F42BC">
        <w:rPr>
          <w:i/>
        </w:rPr>
        <w:t>Telecommunications Act 1997</w:t>
      </w:r>
      <w:r w:rsidRPr="001F42BC">
        <w:t>; or</w:t>
      </w:r>
    </w:p>
    <w:p w14:paraId="05161306" w14:textId="77777777" w:rsidR="007B4164" w:rsidRPr="001F42BC" w:rsidRDefault="007B4164" w:rsidP="008E55B1">
      <w:pPr>
        <w:pStyle w:val="paragraphsub"/>
      </w:pPr>
      <w:r w:rsidRPr="001F42BC">
        <w:tab/>
        <w:t>(iv)</w:t>
      </w:r>
      <w:r w:rsidRPr="001F42BC">
        <w:tab/>
        <w:t>a requirement under a law prescribed by the rules;</w:t>
      </w:r>
    </w:p>
    <w:p w14:paraId="3AE4896C" w14:textId="77777777" w:rsidR="00B47BBD" w:rsidRPr="001F42BC" w:rsidRDefault="00B47BBD" w:rsidP="008E55B1">
      <w:pPr>
        <w:pStyle w:val="paragraph"/>
        <w:rPr>
          <w:iCs/>
          <w:szCs w:val="22"/>
        </w:rPr>
      </w:pPr>
      <w:r w:rsidRPr="001F42BC">
        <w:tab/>
        <w:t>(b)</w:t>
      </w:r>
      <w:r w:rsidRPr="001F42BC">
        <w:tab/>
        <w:t xml:space="preserve">information that has been provided voluntarily to the </w:t>
      </w:r>
      <w:r w:rsidRPr="001F42BC">
        <w:rPr>
          <w:iCs/>
          <w:szCs w:val="22"/>
        </w:rPr>
        <w:t xml:space="preserve">National Cyber Security Coordinator by, or on behalf of, the </w:t>
      </w:r>
      <w:r w:rsidR="00357673" w:rsidRPr="001F42BC">
        <w:rPr>
          <w:iCs/>
          <w:szCs w:val="22"/>
        </w:rPr>
        <w:t xml:space="preserve">impacted </w:t>
      </w:r>
      <w:r w:rsidRPr="001F42BC">
        <w:rPr>
          <w:iCs/>
          <w:szCs w:val="22"/>
        </w:rPr>
        <w:t>entity, other than under this Part;</w:t>
      </w:r>
    </w:p>
    <w:p w14:paraId="6C78CF92" w14:textId="77777777" w:rsidR="00B47BBD" w:rsidRPr="001F42BC" w:rsidRDefault="00B47BBD" w:rsidP="008E55B1">
      <w:pPr>
        <w:pStyle w:val="paragraph"/>
      </w:pPr>
      <w:r w:rsidRPr="001F42BC">
        <w:tab/>
        <w:t>(c)</w:t>
      </w:r>
      <w:r w:rsidRPr="001F42BC">
        <w:tab/>
        <w:t>information that has already been lawfully made available to the public.</w:t>
      </w:r>
    </w:p>
    <w:p w14:paraId="71BFFDFC" w14:textId="77777777" w:rsidR="004F64B4" w:rsidRPr="001F42BC" w:rsidRDefault="00E97247" w:rsidP="008E55B1">
      <w:pPr>
        <w:pStyle w:val="ActHead5"/>
      </w:pPr>
      <w:bookmarkStart w:id="84" w:name="_Toc184306705"/>
      <w:bookmarkStart w:id="85" w:name="_Hlk174718177"/>
      <w:r w:rsidRPr="008B006D">
        <w:rPr>
          <w:rStyle w:val="CharSectno"/>
        </w:rPr>
        <w:t>40</w:t>
      </w:r>
      <w:r w:rsidR="004F64B4" w:rsidRPr="001F42BC">
        <w:t xml:space="preserve">  </w:t>
      </w:r>
      <w:r w:rsidR="00090717" w:rsidRPr="001F42BC">
        <w:t>Limitations on s</w:t>
      </w:r>
      <w:r w:rsidR="00587271" w:rsidRPr="001F42BC">
        <w:t xml:space="preserve">econdary </w:t>
      </w:r>
      <w:r w:rsidR="00090717" w:rsidRPr="001F42BC">
        <w:t xml:space="preserve">use and </w:t>
      </w:r>
      <w:r w:rsidR="00587271" w:rsidRPr="001F42BC">
        <w:t>disclosure</w:t>
      </w:r>
      <w:bookmarkEnd w:id="84"/>
    </w:p>
    <w:p w14:paraId="6D7FA6C1" w14:textId="77777777" w:rsidR="00D27244" w:rsidRPr="001F42BC" w:rsidRDefault="00D27244" w:rsidP="008E55B1">
      <w:pPr>
        <w:pStyle w:val="subsection"/>
      </w:pPr>
      <w:r w:rsidRPr="001F42BC">
        <w:tab/>
        <w:t>(1)</w:t>
      </w:r>
      <w:r w:rsidRPr="001F42BC">
        <w:tab/>
        <w:t xml:space="preserve">This section applies </w:t>
      </w:r>
      <w:r w:rsidR="00E701F9" w:rsidRPr="001F42BC">
        <w:t>to information that:</w:t>
      </w:r>
    </w:p>
    <w:p w14:paraId="552D1DD8" w14:textId="77777777" w:rsidR="00E701F9" w:rsidRPr="001F42BC" w:rsidRDefault="00D27244" w:rsidP="008E55B1">
      <w:pPr>
        <w:pStyle w:val="paragraph"/>
      </w:pPr>
      <w:r w:rsidRPr="001F42BC">
        <w:tab/>
        <w:t>(a)</w:t>
      </w:r>
      <w:r w:rsidRPr="001F42BC">
        <w:tab/>
      </w:r>
      <w:bookmarkStart w:id="86" w:name="_Hlk177489486"/>
      <w:r w:rsidR="00E701F9" w:rsidRPr="001F42BC">
        <w:t xml:space="preserve">has been </w:t>
      </w:r>
      <w:r w:rsidR="00E701F9" w:rsidRPr="001F42BC">
        <w:rPr>
          <w:iCs/>
          <w:szCs w:val="22"/>
        </w:rPr>
        <w:t xml:space="preserve">provided by, or on behalf of, an entity (the </w:t>
      </w:r>
      <w:r w:rsidR="00E701F9" w:rsidRPr="001F42BC">
        <w:rPr>
          <w:b/>
          <w:i/>
          <w:iCs/>
          <w:szCs w:val="22"/>
        </w:rPr>
        <w:t>impacted entity</w:t>
      </w:r>
      <w:r w:rsidR="00E701F9" w:rsidRPr="001F42BC">
        <w:rPr>
          <w:iCs/>
          <w:szCs w:val="22"/>
        </w:rPr>
        <w:t xml:space="preserve">) under </w:t>
      </w:r>
      <w:r w:rsidR="00DC3283">
        <w:rPr>
          <w:iCs/>
          <w:szCs w:val="22"/>
        </w:rPr>
        <w:t>subsection 3</w:t>
      </w:r>
      <w:r w:rsidR="00E97247" w:rsidRPr="001F42BC">
        <w:rPr>
          <w:iCs/>
          <w:szCs w:val="22"/>
        </w:rPr>
        <w:t>5</w:t>
      </w:r>
      <w:r w:rsidR="00E701F9" w:rsidRPr="001F42BC">
        <w:rPr>
          <w:iCs/>
          <w:szCs w:val="22"/>
        </w:rPr>
        <w:t>(</w:t>
      </w:r>
      <w:r w:rsidR="00266B1F" w:rsidRPr="001F42BC">
        <w:rPr>
          <w:iCs/>
          <w:szCs w:val="22"/>
        </w:rPr>
        <w:t>2</w:t>
      </w:r>
      <w:r w:rsidR="00E701F9" w:rsidRPr="001F42BC">
        <w:rPr>
          <w:iCs/>
          <w:szCs w:val="22"/>
        </w:rPr>
        <w:t xml:space="preserve">) or as referred to in </w:t>
      </w:r>
      <w:r w:rsidR="00DC3283">
        <w:rPr>
          <w:iCs/>
          <w:szCs w:val="22"/>
        </w:rPr>
        <w:t>subsection 3</w:t>
      </w:r>
      <w:r w:rsidR="00E97247" w:rsidRPr="001F42BC">
        <w:rPr>
          <w:iCs/>
          <w:szCs w:val="22"/>
        </w:rPr>
        <w:t>9</w:t>
      </w:r>
      <w:r w:rsidR="00E701F9" w:rsidRPr="001F42BC">
        <w:rPr>
          <w:iCs/>
          <w:szCs w:val="22"/>
        </w:rPr>
        <w:t>(1)</w:t>
      </w:r>
      <w:r w:rsidR="00E701F9" w:rsidRPr="001F42BC">
        <w:t>; and</w:t>
      </w:r>
    </w:p>
    <w:p w14:paraId="3EDEB851" w14:textId="77777777" w:rsidR="00D27244" w:rsidRPr="001F42BC" w:rsidRDefault="00E701F9" w:rsidP="008E55B1">
      <w:pPr>
        <w:pStyle w:val="paragraph"/>
      </w:pPr>
      <w:r w:rsidRPr="001F42BC">
        <w:tab/>
        <w:t>(b)</w:t>
      </w:r>
      <w:r w:rsidRPr="001F42BC">
        <w:tab/>
        <w:t xml:space="preserve">has been obtained by </w:t>
      </w:r>
      <w:r w:rsidR="00D27244" w:rsidRPr="001F42BC">
        <w:t>an</w:t>
      </w:r>
      <w:r w:rsidR="00553EB3" w:rsidRPr="001F42BC">
        <w:t>other</w:t>
      </w:r>
      <w:r w:rsidR="00D27244" w:rsidRPr="001F42BC">
        <w:t xml:space="preserve"> entity, a Commonwealth body </w:t>
      </w:r>
      <w:r w:rsidR="00FB2203" w:rsidRPr="001F42BC">
        <w:t xml:space="preserve">(other than ASD) </w:t>
      </w:r>
      <w:r w:rsidR="00D27244" w:rsidRPr="001F42BC">
        <w:t>or a State body</w:t>
      </w:r>
      <w:r w:rsidR="005111C5" w:rsidRPr="001F42BC">
        <w:t xml:space="preserve"> under </w:t>
      </w:r>
      <w:r w:rsidR="00DC3283">
        <w:t>subsection 3</w:t>
      </w:r>
      <w:r w:rsidR="004B3192" w:rsidRPr="001F42BC">
        <w:t>8(</w:t>
      </w:r>
      <w:r w:rsidR="00475D61" w:rsidRPr="001F42BC">
        <w:t>1</w:t>
      </w:r>
      <w:r w:rsidR="004B3192" w:rsidRPr="001F42BC">
        <w:t xml:space="preserve">) or </w:t>
      </w:r>
      <w:r w:rsidR="005111C5" w:rsidRPr="001F42BC">
        <w:t>39(2) or this section</w:t>
      </w:r>
      <w:r w:rsidRPr="001F42BC">
        <w:t xml:space="preserve">; </w:t>
      </w:r>
      <w:r w:rsidR="00D27244" w:rsidRPr="001F42BC">
        <w:t>and</w:t>
      </w:r>
    </w:p>
    <w:p w14:paraId="0151D4E5" w14:textId="77777777" w:rsidR="00D27244" w:rsidRPr="001F42BC" w:rsidRDefault="00D27244" w:rsidP="008E55B1">
      <w:pPr>
        <w:pStyle w:val="paragraph"/>
      </w:pPr>
      <w:r w:rsidRPr="001F42BC">
        <w:tab/>
        <w:t>(</w:t>
      </w:r>
      <w:r w:rsidR="00E701F9" w:rsidRPr="001F42BC">
        <w:t>c</w:t>
      </w:r>
      <w:r w:rsidRPr="001F42BC">
        <w:t>)</w:t>
      </w:r>
      <w:r w:rsidRPr="001F42BC">
        <w:tab/>
      </w:r>
      <w:r w:rsidR="00E701F9" w:rsidRPr="001F42BC">
        <w:t xml:space="preserve">is held by the </w:t>
      </w:r>
      <w:r w:rsidR="00A15216" w:rsidRPr="001F42BC">
        <w:t xml:space="preserve">other </w:t>
      </w:r>
      <w:r w:rsidR="00E701F9" w:rsidRPr="001F42BC">
        <w:t>entity, Commonwealth body or State body.</w:t>
      </w:r>
    </w:p>
    <w:bookmarkEnd w:id="86"/>
    <w:p w14:paraId="3B610406" w14:textId="77777777" w:rsidR="00D27244" w:rsidRPr="001F42BC" w:rsidRDefault="00D27244" w:rsidP="008E55B1">
      <w:pPr>
        <w:pStyle w:val="notetext"/>
      </w:pPr>
      <w:r w:rsidRPr="001F42BC">
        <w:t>Note</w:t>
      </w:r>
      <w:r w:rsidR="00FB2203" w:rsidRPr="001F42BC">
        <w:t xml:space="preserve"> 1</w:t>
      </w:r>
      <w:r w:rsidRPr="001F42BC">
        <w:t>:</w:t>
      </w:r>
      <w:r w:rsidRPr="001F42BC">
        <w:tab/>
        <w:t xml:space="preserve">This section does not apply to the information to the extent that </w:t>
      </w:r>
      <w:r w:rsidR="00A04FD4" w:rsidRPr="001F42BC">
        <w:t>it has been otherwise</w:t>
      </w:r>
      <w:r w:rsidRPr="001F42BC">
        <w:t xml:space="preserve"> obtained by the </w:t>
      </w:r>
      <w:r w:rsidR="00382817" w:rsidRPr="001F42BC">
        <w:t xml:space="preserve">other </w:t>
      </w:r>
      <w:r w:rsidRPr="001F42BC">
        <w:t>entity, Commonwealth body or State body.</w:t>
      </w:r>
    </w:p>
    <w:p w14:paraId="13E421D1" w14:textId="77777777" w:rsidR="00FB2203" w:rsidRPr="001F42BC" w:rsidRDefault="00FB2203" w:rsidP="008E55B1">
      <w:pPr>
        <w:pStyle w:val="notetext"/>
      </w:pPr>
      <w:r w:rsidRPr="001F42BC">
        <w:t>Note 2:</w:t>
      </w:r>
      <w:r w:rsidRPr="001F42BC">
        <w:tab/>
        <w:t xml:space="preserve">For ASD, see Division 1A of </w:t>
      </w:r>
      <w:r w:rsidR="001F42BC" w:rsidRPr="001F42BC">
        <w:t>Part 6</w:t>
      </w:r>
      <w:r w:rsidRPr="001F42BC">
        <w:t xml:space="preserve"> of the </w:t>
      </w:r>
      <w:r w:rsidRPr="001F42BC">
        <w:rPr>
          <w:i/>
        </w:rPr>
        <w:t>Intelligence Services Act 2001</w:t>
      </w:r>
      <w:r w:rsidRPr="001F42BC">
        <w:t>.</w:t>
      </w:r>
    </w:p>
    <w:p w14:paraId="31F20061" w14:textId="77777777" w:rsidR="00FB2203" w:rsidRPr="001F42BC" w:rsidRDefault="00FB2203" w:rsidP="008E55B1">
      <w:pPr>
        <w:pStyle w:val="SubsectionHead"/>
      </w:pPr>
      <w:r w:rsidRPr="001F42BC">
        <w:t>Permitted use and disclosure</w:t>
      </w:r>
    </w:p>
    <w:p w14:paraId="2C055E95" w14:textId="77777777" w:rsidR="00CF74C0" w:rsidRPr="001F42BC" w:rsidRDefault="00587271" w:rsidP="008E55B1">
      <w:pPr>
        <w:pStyle w:val="subsection"/>
      </w:pPr>
      <w:r w:rsidRPr="001F42BC">
        <w:tab/>
      </w:r>
      <w:r w:rsidR="00E621B3" w:rsidRPr="001F42BC">
        <w:t>(</w:t>
      </w:r>
      <w:r w:rsidR="003165F0" w:rsidRPr="001F42BC">
        <w:t>2</w:t>
      </w:r>
      <w:r w:rsidR="00E621B3" w:rsidRPr="001F42BC">
        <w:t>)</w:t>
      </w:r>
      <w:r w:rsidRPr="001F42BC">
        <w:tab/>
      </w:r>
      <w:r w:rsidR="003165F0" w:rsidRPr="001F42BC">
        <w:t>The</w:t>
      </w:r>
      <w:r w:rsidR="006124E6" w:rsidRPr="001F42BC">
        <w:t xml:space="preserve"> other</w:t>
      </w:r>
      <w:r w:rsidR="003165F0" w:rsidRPr="001F42BC">
        <w:t xml:space="preserve"> entity, Commonwealth body or State body may make a record of, use or disclose the information but only for</w:t>
      </w:r>
      <w:r w:rsidR="003165F0" w:rsidRPr="001F42BC">
        <w:rPr>
          <w:iCs/>
          <w:szCs w:val="22"/>
        </w:rPr>
        <w:t xml:space="preserve"> the purposes of one or more of the following</w:t>
      </w:r>
      <w:r w:rsidR="003165F0" w:rsidRPr="001F42BC">
        <w:t>:</w:t>
      </w:r>
    </w:p>
    <w:p w14:paraId="650A4FB2" w14:textId="77777777" w:rsidR="000057B5" w:rsidRPr="001F42BC" w:rsidRDefault="000057B5" w:rsidP="008E55B1">
      <w:pPr>
        <w:pStyle w:val="paragraph"/>
      </w:pPr>
      <w:r w:rsidRPr="001F42BC">
        <w:lastRenderedPageBreak/>
        <w:tab/>
        <w:t>(a)</w:t>
      </w:r>
      <w:r w:rsidRPr="001F42BC">
        <w:tab/>
        <w:t>assisting the impacted entity, and other entities acting on behalf of the impacted entity, to respond to, mitigate or resolve the cyber security incident;</w:t>
      </w:r>
    </w:p>
    <w:p w14:paraId="57A04A23" w14:textId="77777777" w:rsidR="009D4747" w:rsidRPr="001F42BC" w:rsidRDefault="00CF74C0" w:rsidP="008E55B1">
      <w:pPr>
        <w:pStyle w:val="paragraph"/>
      </w:pPr>
      <w:r w:rsidRPr="001F42BC">
        <w:tab/>
        <w:t>(</w:t>
      </w:r>
      <w:r w:rsidR="004C1609" w:rsidRPr="001F42BC">
        <w:t>b</w:t>
      </w:r>
      <w:r w:rsidRPr="001F42BC">
        <w:t>)</w:t>
      </w:r>
      <w:r w:rsidRPr="001F42BC">
        <w:tab/>
      </w:r>
      <w:r w:rsidR="000D6A44" w:rsidRPr="001F42BC">
        <w:t>a permitted cyber security</w:t>
      </w:r>
      <w:r w:rsidR="009B62E7" w:rsidRPr="001F42BC">
        <w:t xml:space="preserve"> purpose</w:t>
      </w:r>
      <w:r w:rsidR="009014B0" w:rsidRPr="001F42BC">
        <w:t xml:space="preserve"> for </w:t>
      </w:r>
      <w:r w:rsidR="00252627" w:rsidRPr="001F42BC">
        <w:t xml:space="preserve">a </w:t>
      </w:r>
      <w:r w:rsidR="009014B0" w:rsidRPr="001F42BC">
        <w:t>cyber security incident</w:t>
      </w:r>
      <w:r w:rsidR="000057B5" w:rsidRPr="001F42BC">
        <w:t>.</w:t>
      </w:r>
    </w:p>
    <w:p w14:paraId="3B48FED3" w14:textId="77777777" w:rsidR="00F228EB" w:rsidRPr="001F42BC" w:rsidRDefault="00F228EB" w:rsidP="008E55B1">
      <w:pPr>
        <w:pStyle w:val="notetext"/>
      </w:pPr>
      <w:r w:rsidRPr="001F42BC">
        <w:t>Note:</w:t>
      </w:r>
      <w:r w:rsidRPr="001F42BC">
        <w:tab/>
        <w:t xml:space="preserve">For </w:t>
      </w:r>
      <w:r w:rsidRPr="001F42BC">
        <w:rPr>
          <w:b/>
          <w:i/>
          <w:iCs/>
          <w:szCs w:val="22"/>
        </w:rPr>
        <w:t xml:space="preserve">permitted </w:t>
      </w:r>
      <w:r w:rsidRPr="001F42BC">
        <w:rPr>
          <w:b/>
          <w:i/>
        </w:rPr>
        <w:t>cyber security purpose</w:t>
      </w:r>
      <w:r w:rsidR="00EF1EA4" w:rsidRPr="001F42BC">
        <w:rPr>
          <w:i/>
        </w:rPr>
        <w:t xml:space="preserve"> </w:t>
      </w:r>
      <w:r w:rsidR="00EF1EA4" w:rsidRPr="001F42BC">
        <w:t>for a cyber security incident</w:t>
      </w:r>
      <w:r w:rsidRPr="001F42BC">
        <w:t xml:space="preserve">: see </w:t>
      </w:r>
      <w:r w:rsidR="00DC3283">
        <w:t>section 1</w:t>
      </w:r>
      <w:r w:rsidR="00E97247" w:rsidRPr="001F42BC">
        <w:t>0</w:t>
      </w:r>
      <w:r w:rsidRPr="001F42BC">
        <w:t>.</w:t>
      </w:r>
    </w:p>
    <w:p w14:paraId="7A64C3E2" w14:textId="77777777" w:rsidR="00FB2203" w:rsidRPr="001F42BC" w:rsidRDefault="00FB2203" w:rsidP="008E55B1">
      <w:pPr>
        <w:pStyle w:val="SubsectionHead"/>
      </w:pPr>
      <w:r w:rsidRPr="001F42BC">
        <w:t>Restriction on use and disclosure for civil or regulatory action</w:t>
      </w:r>
    </w:p>
    <w:p w14:paraId="06BBB023" w14:textId="77777777" w:rsidR="00FB2203" w:rsidRPr="001F42BC" w:rsidRDefault="00E918D4" w:rsidP="008E55B1">
      <w:pPr>
        <w:pStyle w:val="subsection"/>
      </w:pPr>
      <w:bookmarkStart w:id="87" w:name="_Hlk176177153"/>
      <w:r w:rsidRPr="001F42BC">
        <w:tab/>
        <w:t>(</w:t>
      </w:r>
      <w:r w:rsidR="00FB2203" w:rsidRPr="001F42BC">
        <w:t>3</w:t>
      </w:r>
      <w:r w:rsidRPr="001F42BC">
        <w:t>)</w:t>
      </w:r>
      <w:r w:rsidRPr="001F42BC">
        <w:tab/>
        <w:t xml:space="preserve">However, </w:t>
      </w:r>
      <w:r w:rsidR="00D25965" w:rsidRPr="001F42BC">
        <w:t>the</w:t>
      </w:r>
      <w:r w:rsidR="008C5054" w:rsidRPr="001F42BC">
        <w:t xml:space="preserve"> </w:t>
      </w:r>
      <w:r w:rsidR="006124E6" w:rsidRPr="001F42BC">
        <w:t xml:space="preserve">other </w:t>
      </w:r>
      <w:r w:rsidR="008C5054" w:rsidRPr="001F42BC">
        <w:t>entity</w:t>
      </w:r>
      <w:r w:rsidR="0001461B" w:rsidRPr="001F42BC">
        <w:t xml:space="preserve">, Commonwealth body or State body </w:t>
      </w:r>
      <w:r w:rsidR="00FB2203" w:rsidRPr="001F42BC">
        <w:t xml:space="preserve">must not </w:t>
      </w:r>
      <w:r w:rsidR="00FB2203" w:rsidRPr="001F42BC">
        <w:rPr>
          <w:iCs/>
          <w:szCs w:val="22"/>
        </w:rPr>
        <w:t xml:space="preserve">make a record of, use or disclose the </w:t>
      </w:r>
      <w:r w:rsidR="00FB2203" w:rsidRPr="001F42BC">
        <w:t>information for the purposes of investigating or enforcing</w:t>
      </w:r>
      <w:r w:rsidR="00466BA1" w:rsidRPr="001F42BC">
        <w:t>, or assisting in the investigation or enforcement of,</w:t>
      </w:r>
      <w:r w:rsidR="00FB2203" w:rsidRPr="001F42BC">
        <w:t xml:space="preserve"> any contravention </w:t>
      </w:r>
      <w:r w:rsidR="00803C5B" w:rsidRPr="001F42BC">
        <w:t xml:space="preserve">by the impacted entity </w:t>
      </w:r>
      <w:r w:rsidR="00FB2203" w:rsidRPr="001F42BC">
        <w:t>of a Commonwealth, State or Territory law other than:</w:t>
      </w:r>
    </w:p>
    <w:p w14:paraId="6960EC14" w14:textId="77777777" w:rsidR="00FB2203" w:rsidRPr="001F42BC" w:rsidRDefault="00FB2203" w:rsidP="008E55B1">
      <w:pPr>
        <w:pStyle w:val="paragraph"/>
      </w:pPr>
      <w:r w:rsidRPr="001F42BC">
        <w:tab/>
        <w:t>(a)</w:t>
      </w:r>
      <w:r w:rsidRPr="001F42BC">
        <w:tab/>
        <w:t xml:space="preserve">a contravention </w:t>
      </w:r>
      <w:r w:rsidR="00803C5B" w:rsidRPr="001F42BC">
        <w:t xml:space="preserve">by the impacted entity </w:t>
      </w:r>
      <w:r w:rsidRPr="001F42BC">
        <w:t>of this Part; or</w:t>
      </w:r>
    </w:p>
    <w:p w14:paraId="464DB267" w14:textId="77777777" w:rsidR="00E918D4" w:rsidRPr="001F42BC" w:rsidRDefault="00FB2203" w:rsidP="008E55B1">
      <w:pPr>
        <w:pStyle w:val="paragraph"/>
      </w:pPr>
      <w:r w:rsidRPr="001F42BC">
        <w:tab/>
        <w:t>(b)</w:t>
      </w:r>
      <w:r w:rsidRPr="001F42BC">
        <w:tab/>
      </w:r>
      <w:r w:rsidR="00E8327C" w:rsidRPr="001F42BC">
        <w:t xml:space="preserve">a contravention </w:t>
      </w:r>
      <w:r w:rsidR="00803C5B" w:rsidRPr="001F42BC">
        <w:t xml:space="preserve">by the impacted entity </w:t>
      </w:r>
      <w:r w:rsidR="00E8327C" w:rsidRPr="001F42BC">
        <w:t xml:space="preserve">of </w:t>
      </w:r>
      <w:r w:rsidRPr="001F42BC">
        <w:t>a law that imposes a penalty or sanction for a criminal offence.</w:t>
      </w:r>
    </w:p>
    <w:p w14:paraId="2DC1EBEA" w14:textId="77777777" w:rsidR="00F24805" w:rsidRPr="001F42BC" w:rsidRDefault="00F24805" w:rsidP="008E55B1">
      <w:pPr>
        <w:pStyle w:val="SubsectionHead"/>
      </w:pPr>
      <w:r w:rsidRPr="001F42BC">
        <w:t>Interaction with the Privacy Act 1988</w:t>
      </w:r>
    </w:p>
    <w:p w14:paraId="03844954" w14:textId="77777777" w:rsidR="00F24805" w:rsidRPr="001F42BC" w:rsidRDefault="00F24805" w:rsidP="008E55B1">
      <w:pPr>
        <w:pStyle w:val="subsection"/>
      </w:pPr>
      <w:r w:rsidRPr="001F42BC">
        <w:tab/>
        <w:t>(4)</w:t>
      </w:r>
      <w:r w:rsidRPr="001F42BC">
        <w:tab/>
        <w:t xml:space="preserve">Subsection (2) does not authorise the other entity, Commonwealth body or State body to record, use or disclose the information to the extent that it is prohibited or restricted by or under the </w:t>
      </w:r>
      <w:r w:rsidRPr="001F42BC">
        <w:rPr>
          <w:i/>
        </w:rPr>
        <w:t>Privacy Act 1988</w:t>
      </w:r>
      <w:r w:rsidRPr="001F42BC">
        <w:t>.</w:t>
      </w:r>
    </w:p>
    <w:p w14:paraId="04FDBC6A" w14:textId="77777777" w:rsidR="00CA63F2" w:rsidRPr="001F42BC" w:rsidRDefault="00CA63F2" w:rsidP="008E55B1">
      <w:pPr>
        <w:pStyle w:val="SubsectionHead"/>
      </w:pPr>
      <w:r w:rsidRPr="001F42BC">
        <w:t>Information not covered by the prohibitions in this section</w:t>
      </w:r>
    </w:p>
    <w:bookmarkEnd w:id="87"/>
    <w:p w14:paraId="1531D805" w14:textId="77777777" w:rsidR="00D41E8B" w:rsidRPr="001F42BC" w:rsidRDefault="00D41E8B" w:rsidP="008E55B1">
      <w:pPr>
        <w:pStyle w:val="subsection"/>
      </w:pPr>
      <w:r w:rsidRPr="001F42BC">
        <w:tab/>
        <w:t>(</w:t>
      </w:r>
      <w:r w:rsidR="00F24805" w:rsidRPr="001F42BC">
        <w:t>5</w:t>
      </w:r>
      <w:r w:rsidRPr="001F42BC">
        <w:t>)</w:t>
      </w:r>
      <w:r w:rsidRPr="001F42BC">
        <w:tab/>
      </w:r>
      <w:r w:rsidR="00513E70" w:rsidRPr="001F42BC">
        <w:t>Subsection (</w:t>
      </w:r>
      <w:r w:rsidR="00CA63F2" w:rsidRPr="001F42BC">
        <w:t>2</w:t>
      </w:r>
      <w:r w:rsidRPr="001F42BC">
        <w:t>) do</w:t>
      </w:r>
      <w:r w:rsidR="00CF74C0" w:rsidRPr="001F42BC">
        <w:t>es</w:t>
      </w:r>
      <w:r w:rsidRPr="001F42BC">
        <w:t xml:space="preserve"> not prohibit</w:t>
      </w:r>
      <w:r w:rsidR="00E2769A" w:rsidRPr="001F42BC">
        <w:t>:</w:t>
      </w:r>
    </w:p>
    <w:p w14:paraId="3439036C" w14:textId="77777777" w:rsidR="00383575" w:rsidRPr="001F42BC" w:rsidRDefault="00383575" w:rsidP="008E55B1">
      <w:pPr>
        <w:pStyle w:val="paragraph"/>
      </w:pPr>
      <w:r w:rsidRPr="001F42BC">
        <w:tab/>
        <w:t>(a)</w:t>
      </w:r>
      <w:r w:rsidRPr="001F42BC">
        <w:tab/>
      </w:r>
      <w:r w:rsidR="00E2769A" w:rsidRPr="001F42BC">
        <w:t>recording, use or disclosure of information</w:t>
      </w:r>
      <w:r w:rsidR="00D41E8B" w:rsidRPr="001F42BC">
        <w:t xml:space="preserve"> referred to in </w:t>
      </w:r>
      <w:r w:rsidR="00DC3283">
        <w:t>subsection 3</w:t>
      </w:r>
      <w:r w:rsidR="00E97247" w:rsidRPr="001F42BC">
        <w:t>8</w:t>
      </w:r>
      <w:r w:rsidR="00D41E8B" w:rsidRPr="001F42BC">
        <w:t>(</w:t>
      </w:r>
      <w:r w:rsidR="00DC3565" w:rsidRPr="001F42BC">
        <w:t>4</w:t>
      </w:r>
      <w:r w:rsidR="00D41E8B" w:rsidRPr="001F42BC">
        <w:t xml:space="preserve">) or </w:t>
      </w:r>
      <w:r w:rsidR="00E97247" w:rsidRPr="001F42BC">
        <w:t>39</w:t>
      </w:r>
      <w:r w:rsidR="00D41E8B" w:rsidRPr="001F42BC">
        <w:t>(</w:t>
      </w:r>
      <w:r w:rsidR="00EF1EA4" w:rsidRPr="001F42BC">
        <w:t>5</w:t>
      </w:r>
      <w:r w:rsidR="00D41E8B" w:rsidRPr="001F42BC">
        <w:t>);</w:t>
      </w:r>
      <w:r w:rsidR="000F52A0">
        <w:t xml:space="preserve"> or</w:t>
      </w:r>
    </w:p>
    <w:p w14:paraId="0A450447" w14:textId="77777777" w:rsidR="00624B66" w:rsidRPr="001F42BC" w:rsidRDefault="00624B66" w:rsidP="008E55B1">
      <w:pPr>
        <w:pStyle w:val="paragraph"/>
      </w:pPr>
      <w:r w:rsidRPr="001F42BC">
        <w:tab/>
        <w:t>(b)</w:t>
      </w:r>
      <w:r w:rsidRPr="001F42BC">
        <w:tab/>
      </w:r>
      <w:r w:rsidR="006A5A95" w:rsidRPr="001F42BC">
        <w:t>if the</w:t>
      </w:r>
      <w:r w:rsidR="00EE43DD" w:rsidRPr="001F42BC">
        <w:t xml:space="preserve"> other</w:t>
      </w:r>
      <w:r w:rsidR="006A5A95" w:rsidRPr="001F42BC">
        <w:t xml:space="preserve"> entity is an individual—</w:t>
      </w:r>
      <w:r w:rsidR="00E2769A" w:rsidRPr="001F42BC">
        <w:t xml:space="preserve">recording, use or disclosure of </w:t>
      </w:r>
      <w:r w:rsidRPr="001F42BC">
        <w:t>personal information about th</w:t>
      </w:r>
      <w:r w:rsidR="007B7288" w:rsidRPr="001F42BC">
        <w:t>e</w:t>
      </w:r>
      <w:r w:rsidRPr="001F42BC">
        <w:t xml:space="preserve"> </w:t>
      </w:r>
      <w:r w:rsidR="00767FB4" w:rsidRPr="001F42BC">
        <w:t>individual</w:t>
      </w:r>
      <w:r w:rsidR="007B7288" w:rsidRPr="001F42BC">
        <w:t>;</w:t>
      </w:r>
      <w:r w:rsidR="000F52A0">
        <w:t xml:space="preserve"> or</w:t>
      </w:r>
    </w:p>
    <w:p w14:paraId="14C1DA8F" w14:textId="77777777" w:rsidR="006124E6" w:rsidRPr="001F42BC" w:rsidRDefault="006124E6" w:rsidP="008E55B1">
      <w:pPr>
        <w:pStyle w:val="paragraph"/>
        <w:rPr>
          <w:iCs/>
          <w:szCs w:val="22"/>
        </w:rPr>
      </w:pPr>
      <w:r w:rsidRPr="001F42BC">
        <w:tab/>
        <w:t>(</w:t>
      </w:r>
      <w:r w:rsidR="001D6EA2" w:rsidRPr="001F42BC">
        <w:t>c</w:t>
      </w:r>
      <w:r w:rsidRPr="001F42BC">
        <w:t>)</w:t>
      </w:r>
      <w:r w:rsidRPr="001F42BC">
        <w:tab/>
        <w:t>recording, use or disclosure of the impacted entity’s own information</w:t>
      </w:r>
      <w:r w:rsidR="001975A1" w:rsidRPr="001F42BC">
        <w:t xml:space="preserve">, with the consent of the impacted entity, </w:t>
      </w:r>
      <w:r w:rsidRPr="001F42BC">
        <w:t>by another entity, a Commonwealth body or a State body;</w:t>
      </w:r>
      <w:r w:rsidR="000F52A0">
        <w:t xml:space="preserve"> or</w:t>
      </w:r>
    </w:p>
    <w:p w14:paraId="6BEA4D5A" w14:textId="77777777" w:rsidR="0001461B" w:rsidRPr="001F42BC" w:rsidRDefault="0001461B" w:rsidP="008E55B1">
      <w:pPr>
        <w:pStyle w:val="paragraph"/>
      </w:pPr>
      <w:bookmarkStart w:id="88" w:name="_Hlk177490121"/>
      <w:r w:rsidRPr="001F42BC">
        <w:tab/>
        <w:t>(</w:t>
      </w:r>
      <w:r w:rsidR="001D6EA2" w:rsidRPr="001F42BC">
        <w:t>d</w:t>
      </w:r>
      <w:r w:rsidRPr="001F42BC">
        <w:t>)</w:t>
      </w:r>
      <w:r w:rsidRPr="001F42BC">
        <w:tab/>
      </w:r>
      <w:r w:rsidR="00E2769A" w:rsidRPr="001F42BC">
        <w:t>recording, use or disclosure for</w:t>
      </w:r>
      <w:r w:rsidR="00AF0890" w:rsidRPr="001F42BC">
        <w:t xml:space="preserve"> the purposes of carrying out a State</w:t>
      </w:r>
      <w:r w:rsidR="00705423" w:rsidRPr="001F42BC">
        <w:t>’</w:t>
      </w:r>
      <w:r w:rsidR="00AF0890" w:rsidRPr="001F42BC">
        <w:t>s constitutional functions, powers or duties</w:t>
      </w:r>
      <w:r w:rsidR="00E2769A" w:rsidRPr="001F42BC">
        <w:t>.</w:t>
      </w:r>
    </w:p>
    <w:p w14:paraId="16A678BF" w14:textId="77777777" w:rsidR="00CA63F2" w:rsidRPr="001F42BC" w:rsidRDefault="00CA63F2" w:rsidP="008E55B1">
      <w:pPr>
        <w:pStyle w:val="SubsectionHead"/>
      </w:pPr>
      <w:bookmarkStart w:id="89" w:name="_Hlk177490185"/>
      <w:bookmarkEnd w:id="88"/>
      <w:r w:rsidRPr="001F42BC">
        <w:lastRenderedPageBreak/>
        <w:t>Civil penalty for contravention of this section</w:t>
      </w:r>
    </w:p>
    <w:bookmarkEnd w:id="89"/>
    <w:p w14:paraId="0B730564" w14:textId="77777777" w:rsidR="00383575" w:rsidRPr="001F42BC" w:rsidRDefault="00893872" w:rsidP="008E55B1">
      <w:pPr>
        <w:pStyle w:val="subsection"/>
      </w:pPr>
      <w:r w:rsidRPr="001F42BC">
        <w:tab/>
        <w:t>(</w:t>
      </w:r>
      <w:r w:rsidR="00E1185F" w:rsidRPr="001F42BC">
        <w:t>6</w:t>
      </w:r>
      <w:r w:rsidRPr="001F42BC">
        <w:t>)</w:t>
      </w:r>
      <w:r w:rsidRPr="001F42BC">
        <w:tab/>
        <w:t>A</w:t>
      </w:r>
      <w:r w:rsidR="00C85401" w:rsidRPr="001F42BC">
        <w:t>n entity</w:t>
      </w:r>
      <w:r w:rsidRPr="001F42BC">
        <w:t xml:space="preserve"> is liable to a civil penalty if:</w:t>
      </w:r>
    </w:p>
    <w:p w14:paraId="56A2842D" w14:textId="77777777" w:rsidR="00893872" w:rsidRPr="001F42BC" w:rsidRDefault="00893872" w:rsidP="008E55B1">
      <w:pPr>
        <w:pStyle w:val="paragraph"/>
      </w:pPr>
      <w:r w:rsidRPr="001F42BC">
        <w:tab/>
        <w:t>(a)</w:t>
      </w:r>
      <w:r w:rsidRPr="001F42BC">
        <w:tab/>
        <w:t xml:space="preserve">the </w:t>
      </w:r>
      <w:r w:rsidR="009633D8" w:rsidRPr="001F42BC">
        <w:t>entity</w:t>
      </w:r>
      <w:r w:rsidRPr="001F42BC">
        <w:t xml:space="preserve"> contravenes </w:t>
      </w:r>
      <w:r w:rsidR="001F42BC" w:rsidRPr="001F42BC">
        <w:t>subsection (</w:t>
      </w:r>
      <w:r w:rsidR="00CA63F2" w:rsidRPr="001F42BC">
        <w:t>2</w:t>
      </w:r>
      <w:r w:rsidRPr="001F42BC">
        <w:t>); and</w:t>
      </w:r>
    </w:p>
    <w:p w14:paraId="33B58AB0" w14:textId="77777777" w:rsidR="00644BEF" w:rsidRPr="001F42BC" w:rsidRDefault="00893872" w:rsidP="008E55B1">
      <w:pPr>
        <w:pStyle w:val="paragraph"/>
      </w:pPr>
      <w:r w:rsidRPr="001F42BC">
        <w:tab/>
        <w:t>(b)</w:t>
      </w:r>
      <w:r w:rsidRPr="001F42BC">
        <w:tab/>
        <w:t xml:space="preserve">the </w:t>
      </w:r>
      <w:r w:rsidR="009633D8" w:rsidRPr="001F42BC">
        <w:t xml:space="preserve">entity </w:t>
      </w:r>
      <w:r w:rsidRPr="001F42BC">
        <w:t>is not</w:t>
      </w:r>
      <w:r w:rsidR="0001461B" w:rsidRPr="001F42BC">
        <w:t xml:space="preserve"> </w:t>
      </w:r>
      <w:r w:rsidR="001C29E6" w:rsidRPr="001F42BC">
        <w:t xml:space="preserve">a Commonwealth officer; </w:t>
      </w:r>
      <w:r w:rsidR="00660140" w:rsidRPr="001F42BC">
        <w:t>and</w:t>
      </w:r>
    </w:p>
    <w:p w14:paraId="569661B2" w14:textId="77777777" w:rsidR="00F84EEB" w:rsidRPr="001F42BC" w:rsidRDefault="00511F89" w:rsidP="008E55B1">
      <w:pPr>
        <w:pStyle w:val="paragraph"/>
      </w:pPr>
      <w:r w:rsidRPr="001F42BC">
        <w:tab/>
        <w:t>(c)</w:t>
      </w:r>
      <w:r w:rsidRPr="001F42BC">
        <w:tab/>
      </w:r>
      <w:r w:rsidR="00BE230D" w:rsidRPr="001F42BC">
        <w:t>any of the following</w:t>
      </w:r>
      <w:r w:rsidR="00A84008" w:rsidRPr="001F42BC">
        <w:t xml:space="preserve"> appl</w:t>
      </w:r>
      <w:r w:rsidR="00A4112D" w:rsidRPr="001F42BC">
        <w:t>ies</w:t>
      </w:r>
      <w:r w:rsidR="00F84EEB" w:rsidRPr="001F42BC">
        <w:t>:</w:t>
      </w:r>
    </w:p>
    <w:p w14:paraId="622EC8BF" w14:textId="77777777" w:rsidR="00A84008" w:rsidRPr="001F42BC" w:rsidRDefault="00F84EEB" w:rsidP="008E55B1">
      <w:pPr>
        <w:pStyle w:val="paragraphsub"/>
      </w:pPr>
      <w:r w:rsidRPr="001F42BC">
        <w:tab/>
        <w:t>(i)</w:t>
      </w:r>
      <w:r w:rsidRPr="001F42BC">
        <w:tab/>
      </w:r>
      <w:r w:rsidR="00A84008" w:rsidRPr="001F42BC">
        <w:t>the information is sensitive information about a</w:t>
      </w:r>
      <w:r w:rsidR="00943CF0" w:rsidRPr="001F42BC">
        <w:t>n individual</w:t>
      </w:r>
      <w:r w:rsidR="00A84008" w:rsidRPr="001F42BC">
        <w:t xml:space="preserve"> and th</w:t>
      </w:r>
      <w:r w:rsidR="008D2942" w:rsidRPr="001F42BC">
        <w:t>e</w:t>
      </w:r>
      <w:r w:rsidR="00A84008" w:rsidRPr="001F42BC">
        <w:t xml:space="preserve"> </w:t>
      </w:r>
      <w:r w:rsidR="00D52E9D" w:rsidRPr="001F42BC">
        <w:t>individual</w:t>
      </w:r>
      <w:r w:rsidR="00A84008" w:rsidRPr="001F42BC">
        <w:t xml:space="preserve"> has not consented to the record, use or disclosure of the information;</w:t>
      </w:r>
    </w:p>
    <w:p w14:paraId="37D8347C" w14:textId="77777777" w:rsidR="00BE230D" w:rsidRPr="001F42BC" w:rsidRDefault="00A84008" w:rsidP="008E55B1">
      <w:pPr>
        <w:pStyle w:val="paragraphsub"/>
      </w:pPr>
      <w:r w:rsidRPr="001F42BC">
        <w:tab/>
        <w:t>(ii)</w:t>
      </w:r>
      <w:r w:rsidRPr="001F42BC">
        <w:tab/>
      </w:r>
      <w:r w:rsidR="00BE230D" w:rsidRPr="001F42BC">
        <w:t>the information is confidential or commercially sensitive;</w:t>
      </w:r>
    </w:p>
    <w:p w14:paraId="7C623E81" w14:textId="77777777" w:rsidR="00F84EEB" w:rsidRPr="001F42BC" w:rsidRDefault="00BE230D" w:rsidP="008E55B1">
      <w:pPr>
        <w:pStyle w:val="paragraphsub"/>
      </w:pPr>
      <w:r w:rsidRPr="001F42BC">
        <w:tab/>
        <w:t>(</w:t>
      </w:r>
      <w:r w:rsidR="00A84008" w:rsidRPr="001F42BC">
        <w:t>i</w:t>
      </w:r>
      <w:r w:rsidRPr="001F42BC">
        <w:t>ii)</w:t>
      </w:r>
      <w:r w:rsidRPr="001F42BC">
        <w:tab/>
        <w:t xml:space="preserve">the record, use or disclosure </w:t>
      </w:r>
      <w:r w:rsidR="00AB22C3" w:rsidRPr="001F42BC">
        <w:t xml:space="preserve">of the information </w:t>
      </w:r>
      <w:r w:rsidRPr="001F42BC">
        <w:t>would, or could reasonably be expected to</w:t>
      </w:r>
      <w:r w:rsidR="0030109E" w:rsidRPr="001F42BC">
        <w:t>,</w:t>
      </w:r>
      <w:r w:rsidRPr="001F42BC">
        <w:t xml:space="preserve"> cause damage to the security, defence or international relations of the Commonwealth</w:t>
      </w:r>
      <w:r w:rsidR="00AB22C3" w:rsidRPr="001F42BC">
        <w:t>.</w:t>
      </w:r>
    </w:p>
    <w:p w14:paraId="6004C350" w14:textId="77777777" w:rsidR="00283E96" w:rsidRPr="001F42BC" w:rsidRDefault="00283E96" w:rsidP="008E55B1">
      <w:pPr>
        <w:pStyle w:val="notetext"/>
      </w:pPr>
      <w:r w:rsidRPr="001F42BC">
        <w:t>Note</w:t>
      </w:r>
      <w:r w:rsidR="009251EF" w:rsidRPr="001F42BC">
        <w:t xml:space="preserve"> 1</w:t>
      </w:r>
      <w:r w:rsidRPr="001F42BC">
        <w:t>:</w:t>
      </w:r>
      <w:r w:rsidRPr="001F42BC">
        <w:tab/>
      </w:r>
      <w:r w:rsidR="0035443E" w:rsidRPr="001F42BC">
        <w:t xml:space="preserve">See the </w:t>
      </w:r>
      <w:r w:rsidRPr="001F42BC">
        <w:rPr>
          <w:i/>
        </w:rPr>
        <w:t xml:space="preserve">Criminal Code </w:t>
      </w:r>
      <w:r w:rsidR="0035443E" w:rsidRPr="001F42BC">
        <w:t>for</w:t>
      </w:r>
      <w:r w:rsidRPr="001F42BC">
        <w:t xml:space="preserve"> offence</w:t>
      </w:r>
      <w:r w:rsidR="0035443E" w:rsidRPr="001F42BC">
        <w:t>s</w:t>
      </w:r>
      <w:r w:rsidRPr="001F42BC">
        <w:t xml:space="preserve"> </w:t>
      </w:r>
      <w:r w:rsidR="00B12762" w:rsidRPr="001F42BC">
        <w:t>for</w:t>
      </w:r>
      <w:r w:rsidRPr="001F42BC">
        <w:t xml:space="preserve"> Commonwealth officers.</w:t>
      </w:r>
    </w:p>
    <w:p w14:paraId="31C5B5FF" w14:textId="77777777" w:rsidR="009251EF" w:rsidRPr="001F42BC" w:rsidRDefault="0050268F" w:rsidP="008E55B1">
      <w:pPr>
        <w:pStyle w:val="notetext"/>
      </w:pPr>
      <w:r w:rsidRPr="001F42BC">
        <w:t>Note 2:</w:t>
      </w:r>
      <w:r w:rsidRPr="001F42BC">
        <w:tab/>
        <w:t>This Act does not make the Crown (other than an authority of the Crown) liable to a civil penalty.</w:t>
      </w:r>
    </w:p>
    <w:p w14:paraId="08E3BAA0" w14:textId="77777777" w:rsidR="00F72490" w:rsidRPr="001F42BC" w:rsidRDefault="00F72490" w:rsidP="008E55B1">
      <w:pPr>
        <w:pStyle w:val="Penalty"/>
      </w:pPr>
      <w:bookmarkStart w:id="90" w:name="_Hlk173413554"/>
      <w:r w:rsidRPr="001F42BC">
        <w:t>Civil penalty:</w:t>
      </w:r>
      <w:r w:rsidRPr="001F42BC">
        <w:tab/>
      </w:r>
      <w:r w:rsidR="00C83EAA" w:rsidRPr="001F42BC">
        <w:t>60</w:t>
      </w:r>
      <w:r w:rsidRPr="001F42BC">
        <w:t xml:space="preserve"> penalty units.</w:t>
      </w:r>
    </w:p>
    <w:p w14:paraId="237B4E70" w14:textId="77777777" w:rsidR="00B35074" w:rsidRPr="001F42BC" w:rsidRDefault="00E97247" w:rsidP="008E55B1">
      <w:pPr>
        <w:pStyle w:val="ActHead5"/>
      </w:pPr>
      <w:bookmarkStart w:id="91" w:name="_Toc184306706"/>
      <w:bookmarkStart w:id="92" w:name="_Hlk174718881"/>
      <w:bookmarkEnd w:id="85"/>
      <w:bookmarkEnd w:id="90"/>
      <w:r w:rsidRPr="008B006D">
        <w:rPr>
          <w:rStyle w:val="CharSectno"/>
        </w:rPr>
        <w:t>41</w:t>
      </w:r>
      <w:r w:rsidR="00B35074" w:rsidRPr="001F42BC">
        <w:t xml:space="preserve">  Legal professional privilege</w:t>
      </w:r>
      <w:bookmarkEnd w:id="91"/>
    </w:p>
    <w:p w14:paraId="4C7CEF03" w14:textId="77777777" w:rsidR="00B35074" w:rsidRPr="001F42BC" w:rsidRDefault="00B35074" w:rsidP="008E55B1">
      <w:pPr>
        <w:pStyle w:val="subsection"/>
      </w:pPr>
      <w:r w:rsidRPr="001F42BC">
        <w:tab/>
        <w:t>(1)</w:t>
      </w:r>
      <w:r w:rsidRPr="001F42BC">
        <w:tab/>
        <w:t xml:space="preserve">The fact that an entity provided information </w:t>
      </w:r>
      <w:r w:rsidR="00DB7971" w:rsidRPr="001F42BC">
        <w:t xml:space="preserve">to the National Cyber Security Coordinator </w:t>
      </w:r>
      <w:r w:rsidR="00DB7971" w:rsidRPr="001F42BC">
        <w:rPr>
          <w:iCs/>
          <w:szCs w:val="22"/>
        </w:rPr>
        <w:t xml:space="preserve">under </w:t>
      </w:r>
      <w:r w:rsidR="00DC3283">
        <w:rPr>
          <w:iCs/>
          <w:szCs w:val="22"/>
        </w:rPr>
        <w:t>subsection 3</w:t>
      </w:r>
      <w:r w:rsidR="00E97247" w:rsidRPr="001F42BC">
        <w:rPr>
          <w:iCs/>
          <w:szCs w:val="22"/>
        </w:rPr>
        <w:t>5</w:t>
      </w:r>
      <w:r w:rsidR="00DB7971" w:rsidRPr="001F42BC">
        <w:rPr>
          <w:iCs/>
          <w:szCs w:val="22"/>
        </w:rPr>
        <w:t>(</w:t>
      </w:r>
      <w:r w:rsidR="00266B1F" w:rsidRPr="001F42BC">
        <w:rPr>
          <w:iCs/>
          <w:szCs w:val="22"/>
        </w:rPr>
        <w:t>2</w:t>
      </w:r>
      <w:r w:rsidR="00DB7971" w:rsidRPr="001F42BC">
        <w:rPr>
          <w:iCs/>
          <w:szCs w:val="22"/>
        </w:rPr>
        <w:t xml:space="preserve">), or as referred to in </w:t>
      </w:r>
      <w:r w:rsidR="00DC3283">
        <w:rPr>
          <w:iCs/>
          <w:szCs w:val="22"/>
        </w:rPr>
        <w:t>subsection 3</w:t>
      </w:r>
      <w:r w:rsidR="00E97247" w:rsidRPr="001F42BC">
        <w:rPr>
          <w:iCs/>
          <w:szCs w:val="22"/>
        </w:rPr>
        <w:t>9</w:t>
      </w:r>
      <w:r w:rsidR="00DB7971" w:rsidRPr="001F42BC">
        <w:rPr>
          <w:iCs/>
          <w:szCs w:val="22"/>
        </w:rPr>
        <w:t xml:space="preserve">(1), </w:t>
      </w:r>
      <w:r w:rsidRPr="001F42BC">
        <w:t>does not otherwise affect a claim of legal professional privilege that anyone may make in relation to that information in any proceedings</w:t>
      </w:r>
      <w:r w:rsidR="00357673" w:rsidRPr="001F42BC">
        <w:t>:</w:t>
      </w:r>
    </w:p>
    <w:p w14:paraId="6FEA1523" w14:textId="77777777" w:rsidR="00357673" w:rsidRPr="001F42BC" w:rsidRDefault="00357673" w:rsidP="008E55B1">
      <w:pPr>
        <w:pStyle w:val="paragraph"/>
      </w:pPr>
      <w:r w:rsidRPr="001F42BC">
        <w:tab/>
        <w:t>(a)</w:t>
      </w:r>
      <w:r w:rsidRPr="001F42BC">
        <w:tab/>
        <w:t>under any Commonwealth, State or Territory law (including the common law); or</w:t>
      </w:r>
    </w:p>
    <w:p w14:paraId="0239D1C3" w14:textId="77777777" w:rsidR="00357673" w:rsidRPr="001F42BC" w:rsidRDefault="00357673" w:rsidP="008E55B1">
      <w:pPr>
        <w:pStyle w:val="paragraph"/>
      </w:pPr>
      <w:r w:rsidRPr="001F42BC">
        <w:tab/>
        <w:t>(b)</w:t>
      </w:r>
      <w:r w:rsidRPr="001F42BC">
        <w:tab/>
        <w:t>before a tribunal of the Commonwealth, a State or a Territory.</w:t>
      </w:r>
    </w:p>
    <w:p w14:paraId="7F30C4A2" w14:textId="77777777" w:rsidR="00357673" w:rsidRPr="001F42BC" w:rsidRDefault="00357673" w:rsidP="008E55B1">
      <w:pPr>
        <w:pStyle w:val="subsection"/>
      </w:pPr>
      <w:r w:rsidRPr="001F42BC">
        <w:tab/>
        <w:t>(2)</w:t>
      </w:r>
      <w:r w:rsidRPr="001F42BC">
        <w:tab/>
        <w:t xml:space="preserve">Despite </w:t>
      </w:r>
      <w:r w:rsidR="001F42BC" w:rsidRPr="001F42BC">
        <w:t>subsection (</w:t>
      </w:r>
      <w:r w:rsidRPr="001F42BC">
        <w:t>1), this section does not apply to the following:</w:t>
      </w:r>
    </w:p>
    <w:p w14:paraId="0CF46DCC" w14:textId="77777777" w:rsidR="00357673" w:rsidRPr="001F42BC" w:rsidRDefault="00357673" w:rsidP="008E55B1">
      <w:pPr>
        <w:pStyle w:val="paragraph"/>
      </w:pPr>
      <w:r w:rsidRPr="001F42BC">
        <w:tab/>
        <w:t>(a)</w:t>
      </w:r>
      <w:r w:rsidRPr="001F42BC">
        <w:tab/>
        <w:t>the proceedings of a coronial inquiry or a Royal Commission in Australia;</w:t>
      </w:r>
    </w:p>
    <w:p w14:paraId="1824E7BB" w14:textId="77777777" w:rsidR="00357673" w:rsidRPr="001F42BC" w:rsidRDefault="00357673" w:rsidP="008E55B1">
      <w:pPr>
        <w:pStyle w:val="paragraph"/>
      </w:pPr>
      <w:r w:rsidRPr="001F42BC">
        <w:lastRenderedPageBreak/>
        <w:tab/>
        <w:t>(b)</w:t>
      </w:r>
      <w:r w:rsidRPr="001F42BC">
        <w:tab/>
        <w:t>proceedings in a federal court exercising original jurisdiction in which a writ of mandamus or prohibition or an injunction is sought against an officer or officers of the Commonwealth.</w:t>
      </w:r>
    </w:p>
    <w:p w14:paraId="5ADAA263" w14:textId="77777777" w:rsidR="00357673" w:rsidRPr="001F42BC" w:rsidRDefault="00357673" w:rsidP="008E55B1">
      <w:pPr>
        <w:pStyle w:val="noteToPara"/>
        <w:rPr>
          <w:lang w:eastAsia="en-US"/>
        </w:rPr>
      </w:pPr>
      <w:r w:rsidRPr="001F42BC">
        <w:rPr>
          <w:lang w:eastAsia="en-US"/>
        </w:rPr>
        <w:t>Note:</w:t>
      </w:r>
      <w:r w:rsidRPr="001F42BC">
        <w:rPr>
          <w:lang w:eastAsia="en-US"/>
        </w:rPr>
        <w:tab/>
        <w:t xml:space="preserve">For </w:t>
      </w:r>
      <w:r w:rsidRPr="001F42BC">
        <w:rPr>
          <w:b/>
          <w:i/>
          <w:lang w:eastAsia="en-US"/>
        </w:rPr>
        <w:t>federal court</w:t>
      </w:r>
      <w:r w:rsidRPr="001F42BC">
        <w:rPr>
          <w:lang w:eastAsia="en-US"/>
        </w:rPr>
        <w:t xml:space="preserve">, see </w:t>
      </w:r>
      <w:r w:rsidR="00DC3283">
        <w:rPr>
          <w:lang w:eastAsia="en-US"/>
        </w:rPr>
        <w:t>section 2</w:t>
      </w:r>
      <w:r w:rsidRPr="001F42BC">
        <w:rPr>
          <w:lang w:eastAsia="en-US"/>
        </w:rPr>
        <w:t xml:space="preserve">B of the </w:t>
      </w:r>
      <w:r w:rsidRPr="001F42BC">
        <w:rPr>
          <w:i/>
          <w:lang w:eastAsia="en-US"/>
        </w:rPr>
        <w:t>Acts Interpretation Act 1901</w:t>
      </w:r>
      <w:r w:rsidRPr="001F42BC">
        <w:rPr>
          <w:lang w:eastAsia="en-US"/>
        </w:rPr>
        <w:t>.</w:t>
      </w:r>
    </w:p>
    <w:p w14:paraId="10948550" w14:textId="77777777" w:rsidR="001975A1" w:rsidRPr="001F42BC" w:rsidRDefault="001975A1" w:rsidP="008E55B1">
      <w:pPr>
        <w:pStyle w:val="subsection"/>
      </w:pPr>
      <w:r w:rsidRPr="001F42BC">
        <w:tab/>
        <w:t>(3)</w:t>
      </w:r>
      <w:r w:rsidRPr="001F42BC">
        <w:tab/>
        <w:t>This section does not limit or affect any right, privilege or immunity that the entity has, apart from this section, as a defendant in any proceedings.</w:t>
      </w:r>
    </w:p>
    <w:p w14:paraId="2CCAFD45" w14:textId="77777777" w:rsidR="003F60F2" w:rsidRPr="001F42BC" w:rsidRDefault="00E97247" w:rsidP="008E55B1">
      <w:pPr>
        <w:pStyle w:val="ActHead5"/>
      </w:pPr>
      <w:bookmarkStart w:id="93" w:name="_Toc184306707"/>
      <w:r w:rsidRPr="008B006D">
        <w:rPr>
          <w:rStyle w:val="CharSectno"/>
        </w:rPr>
        <w:t>42</w:t>
      </w:r>
      <w:r w:rsidR="003F60F2" w:rsidRPr="001F42BC">
        <w:t xml:space="preserve">  </w:t>
      </w:r>
      <w:r w:rsidR="00782864" w:rsidRPr="001F42BC">
        <w:t>Admissibility of information</w:t>
      </w:r>
      <w:r w:rsidR="00536A26" w:rsidRPr="001F42BC">
        <w:t xml:space="preserve"> voluntarily</w:t>
      </w:r>
      <w:r w:rsidR="00782864" w:rsidRPr="001F42BC">
        <w:t xml:space="preserve"> given by impacted entity</w:t>
      </w:r>
      <w:bookmarkEnd w:id="93"/>
    </w:p>
    <w:p w14:paraId="0263042E" w14:textId="77777777" w:rsidR="00B35074" w:rsidRPr="001F42BC" w:rsidRDefault="007B23DA" w:rsidP="008E55B1">
      <w:pPr>
        <w:pStyle w:val="subsection"/>
      </w:pPr>
      <w:r w:rsidRPr="001F42BC">
        <w:tab/>
        <w:t>(1)</w:t>
      </w:r>
      <w:r w:rsidRPr="001F42BC">
        <w:tab/>
        <w:t xml:space="preserve">This section applies </w:t>
      </w:r>
      <w:r w:rsidR="00F62E78" w:rsidRPr="001F42BC">
        <w:t xml:space="preserve">to information </w:t>
      </w:r>
      <w:r w:rsidR="00B35074" w:rsidRPr="001F42BC">
        <w:t>that:</w:t>
      </w:r>
    </w:p>
    <w:p w14:paraId="2BA41076" w14:textId="77777777" w:rsidR="007B23DA" w:rsidRPr="001F42BC" w:rsidRDefault="00B35074" w:rsidP="008E55B1">
      <w:pPr>
        <w:pStyle w:val="paragraph"/>
      </w:pPr>
      <w:r w:rsidRPr="001F42BC">
        <w:tab/>
        <w:t>(a)</w:t>
      </w:r>
      <w:r w:rsidRPr="001F42BC">
        <w:tab/>
        <w:t xml:space="preserve">has been </w:t>
      </w:r>
      <w:r w:rsidR="00F62E78" w:rsidRPr="001F42BC">
        <w:t xml:space="preserve">provided by, or on behalf of, an entity (the </w:t>
      </w:r>
      <w:r w:rsidR="00F62E78" w:rsidRPr="001F42BC">
        <w:rPr>
          <w:b/>
          <w:i/>
        </w:rPr>
        <w:t>impacted entity</w:t>
      </w:r>
      <w:r w:rsidR="00F62E78" w:rsidRPr="001F42BC">
        <w:t xml:space="preserve">) under </w:t>
      </w:r>
      <w:r w:rsidR="00DC3283">
        <w:t>subsection 3</w:t>
      </w:r>
      <w:r w:rsidR="00E97247" w:rsidRPr="001F42BC">
        <w:t>5</w:t>
      </w:r>
      <w:r w:rsidR="00F62E78" w:rsidRPr="001F42BC">
        <w:t>(</w:t>
      </w:r>
      <w:r w:rsidR="00266B1F" w:rsidRPr="001F42BC">
        <w:t>2</w:t>
      </w:r>
      <w:r w:rsidR="00F62E78" w:rsidRPr="001F42BC">
        <w:t xml:space="preserve">) or as referred to in </w:t>
      </w:r>
      <w:r w:rsidR="00DC3283">
        <w:t>subsection 3</w:t>
      </w:r>
      <w:r w:rsidR="00E97247" w:rsidRPr="001F42BC">
        <w:t>9</w:t>
      </w:r>
      <w:r w:rsidR="00F62E78" w:rsidRPr="001F42BC">
        <w:t>(1)</w:t>
      </w:r>
      <w:r w:rsidRPr="001F42BC">
        <w:t>; and</w:t>
      </w:r>
    </w:p>
    <w:p w14:paraId="501837BD" w14:textId="4A3F4FD2" w:rsidR="00B35074" w:rsidRPr="001F42BC" w:rsidRDefault="00B35074" w:rsidP="008E55B1">
      <w:pPr>
        <w:pStyle w:val="paragraph"/>
      </w:pPr>
      <w:r w:rsidRPr="001F42BC">
        <w:tab/>
        <w:t>(b)</w:t>
      </w:r>
      <w:r w:rsidRPr="001F42BC">
        <w:tab/>
        <w:t xml:space="preserve">has been obtained by a Commonwealth body or State body under </w:t>
      </w:r>
      <w:r w:rsidR="001B36C2" w:rsidRPr="00C81FA4">
        <w:t>subsection 35(2), 38(1), 39(1),</w:t>
      </w:r>
      <w:r w:rsidR="00864333" w:rsidRPr="001F42BC">
        <w:t xml:space="preserve"> </w:t>
      </w:r>
      <w:r w:rsidR="00E97247" w:rsidRPr="001F42BC">
        <w:t>39</w:t>
      </w:r>
      <w:r w:rsidR="00864333" w:rsidRPr="001F42BC">
        <w:t>(</w:t>
      </w:r>
      <w:r w:rsidR="00266B1F" w:rsidRPr="001F42BC">
        <w:t>2</w:t>
      </w:r>
      <w:r w:rsidR="00864333" w:rsidRPr="001F42BC">
        <w:t xml:space="preserve">) or </w:t>
      </w:r>
      <w:r w:rsidR="004B3192" w:rsidRPr="001F42BC">
        <w:t>40(2)</w:t>
      </w:r>
      <w:r w:rsidRPr="001F42BC">
        <w:t>; and</w:t>
      </w:r>
    </w:p>
    <w:p w14:paraId="4C1F3955" w14:textId="77777777" w:rsidR="00B35074" w:rsidRPr="001F42BC" w:rsidRDefault="00B35074" w:rsidP="008E55B1">
      <w:pPr>
        <w:pStyle w:val="paragraph"/>
      </w:pPr>
      <w:r w:rsidRPr="001F42BC">
        <w:tab/>
        <w:t>(c)</w:t>
      </w:r>
      <w:r w:rsidRPr="001F42BC">
        <w:tab/>
        <w:t>is held by the Commonwealth body or State body.</w:t>
      </w:r>
    </w:p>
    <w:p w14:paraId="64E74C64" w14:textId="77777777" w:rsidR="001975A1" w:rsidRPr="001F42BC" w:rsidRDefault="001975A1" w:rsidP="008E55B1">
      <w:pPr>
        <w:pStyle w:val="notetext"/>
      </w:pPr>
      <w:bookmarkStart w:id="94" w:name="_Hlk177490665"/>
      <w:r w:rsidRPr="001F42BC">
        <w:t>Note:</w:t>
      </w:r>
      <w:r w:rsidRPr="001F42BC">
        <w:tab/>
        <w:t>This section does not apply to information held by the Commonwealth body or State body to the extent that it has been otherwise obtained.</w:t>
      </w:r>
    </w:p>
    <w:p w14:paraId="186A825B" w14:textId="77777777" w:rsidR="00A911BE" w:rsidRPr="001F42BC" w:rsidRDefault="003F60F2" w:rsidP="008E55B1">
      <w:pPr>
        <w:pStyle w:val="subsection"/>
        <w:rPr>
          <w:iCs/>
          <w:szCs w:val="22"/>
        </w:rPr>
      </w:pPr>
      <w:r w:rsidRPr="001F42BC">
        <w:rPr>
          <w:iCs/>
          <w:szCs w:val="22"/>
        </w:rPr>
        <w:tab/>
      </w:r>
      <w:r w:rsidR="00A911BE" w:rsidRPr="001F42BC">
        <w:rPr>
          <w:iCs/>
          <w:szCs w:val="22"/>
        </w:rPr>
        <w:t>(</w:t>
      </w:r>
      <w:r w:rsidR="00864333" w:rsidRPr="001F42BC">
        <w:rPr>
          <w:iCs/>
          <w:szCs w:val="22"/>
        </w:rPr>
        <w:t>2</w:t>
      </w:r>
      <w:r w:rsidR="00A911BE" w:rsidRPr="001F42BC">
        <w:rPr>
          <w:iCs/>
          <w:szCs w:val="22"/>
        </w:rPr>
        <w:t>)</w:t>
      </w:r>
      <w:r w:rsidR="00A911BE" w:rsidRPr="001F42BC">
        <w:rPr>
          <w:iCs/>
          <w:szCs w:val="22"/>
        </w:rPr>
        <w:tab/>
      </w:r>
      <w:r w:rsidR="00B742B2" w:rsidRPr="001F42BC">
        <w:rPr>
          <w:iCs/>
          <w:szCs w:val="22"/>
        </w:rPr>
        <w:t>Th</w:t>
      </w:r>
      <w:r w:rsidR="00864333" w:rsidRPr="001F42BC">
        <w:rPr>
          <w:iCs/>
          <w:szCs w:val="22"/>
        </w:rPr>
        <w:t>at</w:t>
      </w:r>
      <w:r w:rsidR="00B742B2" w:rsidRPr="001F42BC">
        <w:rPr>
          <w:iCs/>
          <w:szCs w:val="22"/>
        </w:rPr>
        <w:t xml:space="preserve"> i</w:t>
      </w:r>
      <w:r w:rsidR="00A911BE" w:rsidRPr="001F42BC">
        <w:rPr>
          <w:iCs/>
          <w:szCs w:val="22"/>
        </w:rPr>
        <w:t>nformation</w:t>
      </w:r>
      <w:r w:rsidR="007B23DA" w:rsidRPr="001F42BC">
        <w:rPr>
          <w:iCs/>
          <w:szCs w:val="22"/>
        </w:rPr>
        <w:t xml:space="preserve"> </w:t>
      </w:r>
      <w:r w:rsidR="00A911BE" w:rsidRPr="001F42BC">
        <w:t>is not admissible in evidence against the impacted entity in</w:t>
      </w:r>
      <w:r w:rsidR="00594DD4" w:rsidRPr="001F42BC">
        <w:t xml:space="preserve"> any of the following proceedings:</w:t>
      </w:r>
    </w:p>
    <w:p w14:paraId="4917915C" w14:textId="77777777" w:rsidR="00BF50F3" w:rsidRPr="001F42BC" w:rsidRDefault="00A911BE" w:rsidP="008E55B1">
      <w:pPr>
        <w:pStyle w:val="paragraph"/>
      </w:pPr>
      <w:r w:rsidRPr="001F42BC">
        <w:tab/>
      </w:r>
      <w:bookmarkEnd w:id="92"/>
      <w:r w:rsidR="00BF50F3" w:rsidRPr="001F42BC">
        <w:t>(a)</w:t>
      </w:r>
      <w:r w:rsidR="00BF50F3" w:rsidRPr="001F42BC">
        <w:tab/>
        <w:t>criminal proceedings for an offence against a Commonwealth, State or Territory law, other than:</w:t>
      </w:r>
    </w:p>
    <w:p w14:paraId="28304805" w14:textId="77777777" w:rsidR="00BF50F3" w:rsidRPr="001F42BC" w:rsidRDefault="00BF50F3" w:rsidP="008E55B1">
      <w:pPr>
        <w:pStyle w:val="paragraphsub"/>
      </w:pPr>
      <w:r w:rsidRPr="001F42BC">
        <w:tab/>
        <w:t>(i)</w:t>
      </w:r>
      <w:r w:rsidRPr="001F42BC">
        <w:tab/>
        <w:t xml:space="preserve">proceedings for an offence against </w:t>
      </w:r>
      <w:r w:rsidR="00DC3283">
        <w:t>section 1</w:t>
      </w:r>
      <w:r w:rsidRPr="001F42BC">
        <w:t>37.1 or 137.2 of the</w:t>
      </w:r>
      <w:r w:rsidRPr="001F42BC">
        <w:rPr>
          <w:i/>
        </w:rPr>
        <w:t xml:space="preserve"> Criminal Code</w:t>
      </w:r>
      <w:r w:rsidRPr="001F42BC">
        <w:t xml:space="preserve"> (which deal with false or misleading information or documents) that relates to this Act; or</w:t>
      </w:r>
    </w:p>
    <w:p w14:paraId="5F47BA3C" w14:textId="77777777" w:rsidR="00BF50F3" w:rsidRPr="001F42BC" w:rsidRDefault="00BF50F3" w:rsidP="008E55B1">
      <w:pPr>
        <w:pStyle w:val="paragraphsub"/>
      </w:pPr>
      <w:r w:rsidRPr="001F42BC">
        <w:tab/>
        <w:t>(ii)</w:t>
      </w:r>
      <w:r w:rsidRPr="001F42BC">
        <w:tab/>
        <w:t xml:space="preserve">proceedings for an offence against </w:t>
      </w:r>
      <w:r w:rsidR="00DC3283">
        <w:t>section 1</w:t>
      </w:r>
      <w:r w:rsidRPr="001F42BC">
        <w:t xml:space="preserve">49.1 of the </w:t>
      </w:r>
      <w:r w:rsidRPr="001F42BC">
        <w:rPr>
          <w:i/>
        </w:rPr>
        <w:t xml:space="preserve">Criminal Code </w:t>
      </w:r>
      <w:r w:rsidRPr="001F42BC">
        <w:t>(which deals with obstruction of Commonwealth public officials) that relates to this Act;</w:t>
      </w:r>
    </w:p>
    <w:p w14:paraId="5DC08881" w14:textId="77777777" w:rsidR="00BF50F3" w:rsidRPr="001F42BC" w:rsidRDefault="00BF50F3" w:rsidP="008E55B1">
      <w:pPr>
        <w:pStyle w:val="paragraph"/>
      </w:pPr>
      <w:r w:rsidRPr="001F42BC">
        <w:tab/>
        <w:t>(b)</w:t>
      </w:r>
      <w:r w:rsidRPr="001F42BC">
        <w:tab/>
        <w:t>civil proceedings for a contravention of a civil penalty provision of a Commonwealth, State or Territory law, other than a civil penalty provision of this Part;</w:t>
      </w:r>
    </w:p>
    <w:p w14:paraId="3E41AE9B" w14:textId="77777777" w:rsidR="00594DD4" w:rsidRPr="001F42BC" w:rsidRDefault="00594DD4" w:rsidP="008E55B1">
      <w:pPr>
        <w:pStyle w:val="paragraph"/>
      </w:pPr>
      <w:r w:rsidRPr="001F42BC">
        <w:tab/>
        <w:t>(c)</w:t>
      </w:r>
      <w:r w:rsidRPr="001F42BC">
        <w:tab/>
        <w:t xml:space="preserve">proceedings for a breach of any other Commonwealth, State or Territory </w:t>
      </w:r>
      <w:r w:rsidR="00DD4AB1" w:rsidRPr="001F42BC">
        <w:t>l</w:t>
      </w:r>
      <w:r w:rsidRPr="001F42BC">
        <w:t>aw (including the common law);</w:t>
      </w:r>
    </w:p>
    <w:p w14:paraId="78D43FCE" w14:textId="77777777" w:rsidR="00BF50F3" w:rsidRPr="001F42BC" w:rsidRDefault="00594DD4" w:rsidP="008E55B1">
      <w:pPr>
        <w:pStyle w:val="paragraph"/>
      </w:pPr>
      <w:r w:rsidRPr="001F42BC">
        <w:lastRenderedPageBreak/>
        <w:tab/>
        <w:t>(d)</w:t>
      </w:r>
      <w:r w:rsidRPr="001F42BC">
        <w:tab/>
        <w:t xml:space="preserve">proceedings before a tribunal of the Commonwealth, </w:t>
      </w:r>
      <w:r w:rsidR="00E21D49" w:rsidRPr="001F42BC">
        <w:t xml:space="preserve">a </w:t>
      </w:r>
      <w:r w:rsidRPr="001F42BC">
        <w:t xml:space="preserve">State or </w:t>
      </w:r>
      <w:r w:rsidR="00E21D49" w:rsidRPr="001F42BC">
        <w:t xml:space="preserve">a </w:t>
      </w:r>
      <w:r w:rsidRPr="001F42BC">
        <w:t>Territory.</w:t>
      </w:r>
    </w:p>
    <w:p w14:paraId="01A0B754" w14:textId="77777777" w:rsidR="00BF50F3" w:rsidRPr="001F42BC" w:rsidRDefault="00BF50F3" w:rsidP="008E55B1">
      <w:pPr>
        <w:pStyle w:val="subsection"/>
      </w:pPr>
      <w:r w:rsidRPr="001F42BC">
        <w:tab/>
        <w:t>(</w:t>
      </w:r>
      <w:r w:rsidR="005A48B9" w:rsidRPr="001F42BC">
        <w:t>3</w:t>
      </w:r>
      <w:r w:rsidRPr="001F42BC">
        <w:t>)</w:t>
      </w:r>
      <w:r w:rsidRPr="001F42BC">
        <w:tab/>
      </w:r>
      <w:r w:rsidR="007E4376" w:rsidRPr="001F42BC">
        <w:t>However, t</w:t>
      </w:r>
      <w:r w:rsidRPr="001F42BC">
        <w:t>his section does not apply</w:t>
      </w:r>
      <w:r w:rsidR="00B742B2" w:rsidRPr="001F42BC">
        <w:t xml:space="preserve"> to the following</w:t>
      </w:r>
      <w:r w:rsidRPr="001F42BC">
        <w:t>:</w:t>
      </w:r>
    </w:p>
    <w:p w14:paraId="0DA5BDCD" w14:textId="77777777" w:rsidR="00357673" w:rsidRPr="001F42BC" w:rsidRDefault="00357673" w:rsidP="008E55B1">
      <w:pPr>
        <w:pStyle w:val="paragraph"/>
      </w:pPr>
      <w:r w:rsidRPr="001F42BC">
        <w:tab/>
        <w:t>(a)</w:t>
      </w:r>
      <w:r w:rsidRPr="001F42BC">
        <w:tab/>
        <w:t>the proceedings of a coronial inquiry or a Royal Commission in Australia;</w:t>
      </w:r>
    </w:p>
    <w:p w14:paraId="2A6F225D" w14:textId="77777777" w:rsidR="00357673" w:rsidRPr="001F42BC" w:rsidRDefault="00357673" w:rsidP="008E55B1">
      <w:pPr>
        <w:pStyle w:val="paragraph"/>
      </w:pPr>
      <w:r w:rsidRPr="001F42BC">
        <w:tab/>
        <w:t>(b)</w:t>
      </w:r>
      <w:r w:rsidRPr="001F42BC">
        <w:tab/>
        <w:t>proceedings in a federal court exercising original jurisdiction in which a writ of mandamus or prohibition or an injunction is sought against an officer or officers of the Commonwealth.</w:t>
      </w:r>
    </w:p>
    <w:p w14:paraId="0486144E" w14:textId="77777777" w:rsidR="00357673" w:rsidRPr="001F42BC" w:rsidRDefault="00357673" w:rsidP="008E55B1">
      <w:pPr>
        <w:pStyle w:val="noteToPara"/>
        <w:rPr>
          <w:lang w:eastAsia="en-US"/>
        </w:rPr>
      </w:pPr>
      <w:r w:rsidRPr="001F42BC">
        <w:rPr>
          <w:lang w:eastAsia="en-US"/>
        </w:rPr>
        <w:t>Note:</w:t>
      </w:r>
      <w:r w:rsidRPr="001F42BC">
        <w:rPr>
          <w:lang w:eastAsia="en-US"/>
        </w:rPr>
        <w:tab/>
        <w:t xml:space="preserve">For </w:t>
      </w:r>
      <w:r w:rsidRPr="001F42BC">
        <w:rPr>
          <w:b/>
          <w:i/>
          <w:lang w:eastAsia="en-US"/>
        </w:rPr>
        <w:t>federal court</w:t>
      </w:r>
      <w:r w:rsidRPr="001F42BC">
        <w:rPr>
          <w:lang w:eastAsia="en-US"/>
        </w:rPr>
        <w:t xml:space="preserve">, see </w:t>
      </w:r>
      <w:r w:rsidR="00DC3283">
        <w:rPr>
          <w:lang w:eastAsia="en-US"/>
        </w:rPr>
        <w:t>section 2</w:t>
      </w:r>
      <w:r w:rsidRPr="001F42BC">
        <w:rPr>
          <w:lang w:eastAsia="en-US"/>
        </w:rPr>
        <w:t xml:space="preserve">B of the </w:t>
      </w:r>
      <w:r w:rsidRPr="001F42BC">
        <w:rPr>
          <w:i/>
          <w:lang w:eastAsia="en-US"/>
        </w:rPr>
        <w:t>Acts Interpretation Act 1901</w:t>
      </w:r>
      <w:r w:rsidRPr="001F42BC">
        <w:rPr>
          <w:lang w:eastAsia="en-US"/>
        </w:rPr>
        <w:t>.</w:t>
      </w:r>
    </w:p>
    <w:p w14:paraId="26C5AD3F" w14:textId="77777777" w:rsidR="00BF50F3" w:rsidRPr="001F42BC" w:rsidRDefault="00BF50F3" w:rsidP="008E55B1">
      <w:pPr>
        <w:pStyle w:val="subsection"/>
      </w:pPr>
      <w:r w:rsidRPr="001F42BC">
        <w:tab/>
        <w:t>(</w:t>
      </w:r>
      <w:r w:rsidR="005A48B9" w:rsidRPr="001F42BC">
        <w:t>4</w:t>
      </w:r>
      <w:r w:rsidRPr="001F42BC">
        <w:t>)</w:t>
      </w:r>
      <w:r w:rsidRPr="001F42BC">
        <w:tab/>
        <w:t>This section does not limit or affect any right, privilege or immunity that the entity has, apart from this section, as a defendant in any proceedings.</w:t>
      </w:r>
    </w:p>
    <w:p w14:paraId="08940EDD" w14:textId="77777777" w:rsidR="00F73271" w:rsidRPr="001F42BC" w:rsidRDefault="00E97247" w:rsidP="008E55B1">
      <w:pPr>
        <w:pStyle w:val="ActHead5"/>
      </w:pPr>
      <w:bookmarkStart w:id="95" w:name="_Toc184306708"/>
      <w:bookmarkEnd w:id="94"/>
      <w:r w:rsidRPr="008B006D">
        <w:rPr>
          <w:rStyle w:val="CharSectno"/>
        </w:rPr>
        <w:t>43</w:t>
      </w:r>
      <w:r w:rsidR="00F73271" w:rsidRPr="001F42BC">
        <w:t xml:space="preserve">  </w:t>
      </w:r>
      <w:r w:rsidR="00F73271" w:rsidRPr="001F42BC">
        <w:rPr>
          <w:iCs/>
          <w:szCs w:val="22"/>
        </w:rPr>
        <w:t xml:space="preserve">National Cyber Security Coordinator not compellable as </w:t>
      </w:r>
      <w:r w:rsidR="002B2346" w:rsidRPr="001F42BC">
        <w:rPr>
          <w:iCs/>
          <w:szCs w:val="22"/>
        </w:rPr>
        <w:t>witness</w:t>
      </w:r>
      <w:bookmarkEnd w:id="95"/>
    </w:p>
    <w:p w14:paraId="330ADC43" w14:textId="77777777" w:rsidR="00135E28" w:rsidRPr="001F42BC" w:rsidRDefault="00F73271" w:rsidP="008E55B1">
      <w:pPr>
        <w:pStyle w:val="subsection"/>
      </w:pPr>
      <w:r w:rsidRPr="001F42BC">
        <w:tab/>
        <w:t>(1)</w:t>
      </w:r>
      <w:r w:rsidRPr="001F42BC">
        <w:tab/>
        <w:t xml:space="preserve">The </w:t>
      </w:r>
      <w:r w:rsidR="002B2346" w:rsidRPr="001F42BC">
        <w:rPr>
          <w:iCs/>
          <w:szCs w:val="22"/>
        </w:rPr>
        <w:t>Secretary</w:t>
      </w:r>
      <w:r w:rsidR="004B0BFE" w:rsidRPr="001F42BC">
        <w:rPr>
          <w:iCs/>
          <w:szCs w:val="22"/>
        </w:rPr>
        <w:t xml:space="preserve"> </w:t>
      </w:r>
      <w:r w:rsidRPr="001F42BC">
        <w:t>may issue a certificate stating that</w:t>
      </w:r>
      <w:r w:rsidR="00DD52ED" w:rsidRPr="001F42BC">
        <w:t>:</w:t>
      </w:r>
    </w:p>
    <w:p w14:paraId="42B0B95D" w14:textId="77777777" w:rsidR="00D70B83" w:rsidRPr="001F42BC" w:rsidRDefault="00135E28" w:rsidP="008E55B1">
      <w:pPr>
        <w:pStyle w:val="paragraph"/>
      </w:pPr>
      <w:r w:rsidRPr="001F42BC">
        <w:tab/>
        <w:t>(a)</w:t>
      </w:r>
      <w:r w:rsidRPr="001F42BC">
        <w:tab/>
      </w:r>
      <w:r w:rsidR="00F73271" w:rsidRPr="001F42BC">
        <w:t>a specified person</w:t>
      </w:r>
      <w:r w:rsidR="00DD52ED" w:rsidRPr="001F42BC">
        <w:t xml:space="preserve"> </w:t>
      </w:r>
      <w:r w:rsidR="00F73271" w:rsidRPr="001F42BC">
        <w:t>is</w:t>
      </w:r>
      <w:r w:rsidR="00F82B15" w:rsidRPr="001F42BC">
        <w:t xml:space="preserve">, </w:t>
      </w:r>
      <w:r w:rsidR="00F73271" w:rsidRPr="001F42BC">
        <w:t>or has been</w:t>
      </w:r>
      <w:r w:rsidR="00D70B83" w:rsidRPr="001F42BC">
        <w:t>:</w:t>
      </w:r>
    </w:p>
    <w:p w14:paraId="10C3FDC4" w14:textId="77777777" w:rsidR="00D70B83" w:rsidRPr="001F42BC" w:rsidRDefault="00D70B83" w:rsidP="008E55B1">
      <w:pPr>
        <w:pStyle w:val="paragraphsub"/>
      </w:pPr>
      <w:r w:rsidRPr="001F42BC">
        <w:tab/>
        <w:t>(</w:t>
      </w:r>
      <w:r w:rsidR="00DD52ED" w:rsidRPr="001F42BC">
        <w:t>i</w:t>
      </w:r>
      <w:r w:rsidRPr="001F42BC">
        <w:t>)</w:t>
      </w:r>
      <w:r w:rsidRPr="001F42BC">
        <w:tab/>
      </w:r>
      <w:r w:rsidR="00F012EA" w:rsidRPr="001F42BC">
        <w:t xml:space="preserve">a person referred to in </w:t>
      </w:r>
      <w:r w:rsidR="001F42BC" w:rsidRPr="001F42BC">
        <w:t>paragraph (</w:t>
      </w:r>
      <w:r w:rsidR="00F012EA" w:rsidRPr="001F42BC">
        <w:t xml:space="preserve">a) of the definition of </w:t>
      </w:r>
      <w:r w:rsidR="00F012EA" w:rsidRPr="001F42BC">
        <w:rPr>
          <w:b/>
          <w:i/>
        </w:rPr>
        <w:t xml:space="preserve">National Cyber Security Coordinator </w:t>
      </w:r>
      <w:r w:rsidR="00F012EA" w:rsidRPr="001F42BC">
        <w:t xml:space="preserve">in </w:t>
      </w:r>
      <w:r w:rsidR="00DC3283">
        <w:t>section 8</w:t>
      </w:r>
      <w:r w:rsidRPr="001F42BC">
        <w:t>; or</w:t>
      </w:r>
    </w:p>
    <w:p w14:paraId="49EB033F" w14:textId="77777777" w:rsidR="00D70B83" w:rsidRPr="001F42BC" w:rsidRDefault="00D70B83" w:rsidP="008E55B1">
      <w:pPr>
        <w:pStyle w:val="paragraphsub"/>
      </w:pPr>
      <w:r w:rsidRPr="001F42BC">
        <w:tab/>
        <w:t>(</w:t>
      </w:r>
      <w:r w:rsidR="00DD52ED" w:rsidRPr="001F42BC">
        <w:t>ii</w:t>
      </w:r>
      <w:r w:rsidRPr="001F42BC">
        <w:t>)</w:t>
      </w:r>
      <w:r w:rsidRPr="001F42BC">
        <w:tab/>
        <w:t xml:space="preserve">a person referred to in </w:t>
      </w:r>
      <w:r w:rsidR="001F42BC" w:rsidRPr="001F42BC">
        <w:t>paragraph (</w:t>
      </w:r>
      <w:r w:rsidRPr="001F42BC">
        <w:t xml:space="preserve">b) of the definition of </w:t>
      </w:r>
      <w:r w:rsidRPr="001F42BC">
        <w:rPr>
          <w:b/>
          <w:i/>
        </w:rPr>
        <w:t>National Cyber Security Coordinator</w:t>
      </w:r>
      <w:r w:rsidRPr="001F42BC">
        <w:t xml:space="preserve"> in </w:t>
      </w:r>
      <w:r w:rsidR="00DC3283">
        <w:t>section 8</w:t>
      </w:r>
      <w:r w:rsidR="002B2346" w:rsidRPr="001F42BC">
        <w:t>;</w:t>
      </w:r>
      <w:r w:rsidR="00DD52ED" w:rsidRPr="001F42BC">
        <w:t xml:space="preserve"> and</w:t>
      </w:r>
    </w:p>
    <w:p w14:paraId="57E866D2" w14:textId="77777777" w:rsidR="00F73271" w:rsidRPr="001F42BC" w:rsidRDefault="00DD52ED" w:rsidP="008E55B1">
      <w:pPr>
        <w:pStyle w:val="paragraph"/>
      </w:pPr>
      <w:r w:rsidRPr="001F42BC">
        <w:tab/>
        <w:t>(b)</w:t>
      </w:r>
      <w:r w:rsidRPr="001F42BC">
        <w:tab/>
        <w:t xml:space="preserve">the specified person </w:t>
      </w:r>
      <w:r w:rsidR="00F73271" w:rsidRPr="001F42BC">
        <w:t>is involved, or has been involved,</w:t>
      </w:r>
      <w:r w:rsidR="00345E1C" w:rsidRPr="001F42BC">
        <w:t xml:space="preserve"> in</w:t>
      </w:r>
      <w:r w:rsidR="004A06AE" w:rsidRPr="001F42BC">
        <w:t xml:space="preserve"> </w:t>
      </w:r>
      <w:r w:rsidR="006B3D6A" w:rsidRPr="001F42BC">
        <w:t xml:space="preserve">a specified matter </w:t>
      </w:r>
      <w:r w:rsidR="00CB61F8" w:rsidRPr="001F42BC">
        <w:t xml:space="preserve">in which the </w:t>
      </w:r>
      <w:r w:rsidR="00852F17" w:rsidRPr="001F42BC">
        <w:t xml:space="preserve">National Cyber Security Coordinator </w:t>
      </w:r>
      <w:r w:rsidR="00CB61F8" w:rsidRPr="001F42BC">
        <w:t xml:space="preserve">is </w:t>
      </w:r>
      <w:r w:rsidR="00DA394D" w:rsidRPr="001F42BC">
        <w:t xml:space="preserve">performing </w:t>
      </w:r>
      <w:r w:rsidR="00CB61F8" w:rsidRPr="001F42BC">
        <w:t xml:space="preserve">or has performed </w:t>
      </w:r>
      <w:r w:rsidR="00852F17" w:rsidRPr="001F42BC">
        <w:t xml:space="preserve">functions or </w:t>
      </w:r>
      <w:r w:rsidR="00DA394D" w:rsidRPr="001F42BC">
        <w:t xml:space="preserve">is exercising or has </w:t>
      </w:r>
      <w:r w:rsidR="000C2DB4" w:rsidRPr="001F42BC">
        <w:t>exercise</w:t>
      </w:r>
      <w:r w:rsidR="00CB61F8" w:rsidRPr="001F42BC">
        <w:t>d</w:t>
      </w:r>
      <w:r w:rsidR="000C2DB4" w:rsidRPr="001F42BC">
        <w:t xml:space="preserve"> </w:t>
      </w:r>
      <w:r w:rsidR="00852F17" w:rsidRPr="001F42BC">
        <w:t xml:space="preserve">powers under this </w:t>
      </w:r>
      <w:r w:rsidR="00513E70" w:rsidRPr="001F42BC">
        <w:t>Part</w:t>
      </w:r>
      <w:r w:rsidR="000C2DB4" w:rsidRPr="001F42BC">
        <w:t>.</w:t>
      </w:r>
    </w:p>
    <w:p w14:paraId="09BD6574" w14:textId="77777777" w:rsidR="00F73271" w:rsidRPr="001F42BC" w:rsidRDefault="00F73271" w:rsidP="008E55B1">
      <w:pPr>
        <w:pStyle w:val="subsection"/>
      </w:pPr>
      <w:r w:rsidRPr="001F42BC">
        <w:tab/>
        <w:t>(2)</w:t>
      </w:r>
      <w:r w:rsidRPr="001F42BC">
        <w:tab/>
        <w:t xml:space="preserve">If, under </w:t>
      </w:r>
      <w:r w:rsidR="001F42BC" w:rsidRPr="001F42BC">
        <w:t>subsection (</w:t>
      </w:r>
      <w:r w:rsidRPr="001F42BC">
        <w:t>1), the</w:t>
      </w:r>
      <w:r w:rsidR="002B2346" w:rsidRPr="001F42BC">
        <w:rPr>
          <w:iCs/>
          <w:szCs w:val="22"/>
        </w:rPr>
        <w:t xml:space="preserve"> Secretary </w:t>
      </w:r>
      <w:r w:rsidRPr="001F42BC">
        <w:t>issues a certificate in relation to a person and a specified matter, the person:</w:t>
      </w:r>
    </w:p>
    <w:p w14:paraId="41E9BA7A" w14:textId="77777777" w:rsidR="00F73271" w:rsidRPr="001F42BC" w:rsidRDefault="00F73271" w:rsidP="008E55B1">
      <w:pPr>
        <w:pStyle w:val="paragraph"/>
      </w:pPr>
      <w:r w:rsidRPr="001F42BC">
        <w:tab/>
        <w:t>(a)</w:t>
      </w:r>
      <w:r w:rsidRPr="001F42BC">
        <w:tab/>
        <w:t xml:space="preserve">is not obliged to comply with a subpoena or similar direction of a </w:t>
      </w:r>
      <w:r w:rsidR="005A06B9" w:rsidRPr="001F42BC">
        <w:t xml:space="preserve">federal court or a court of a State or Territory </w:t>
      </w:r>
      <w:r w:rsidRPr="001F42BC">
        <w:t>to attend and answer questions relating to the matter; and</w:t>
      </w:r>
    </w:p>
    <w:p w14:paraId="3EA3C205" w14:textId="77777777" w:rsidR="00F73271" w:rsidRPr="001F42BC" w:rsidRDefault="00F73271" w:rsidP="008E55B1">
      <w:pPr>
        <w:pStyle w:val="paragraph"/>
      </w:pPr>
      <w:r w:rsidRPr="001F42BC">
        <w:tab/>
        <w:t>(b)</w:t>
      </w:r>
      <w:r w:rsidRPr="001F42BC">
        <w:tab/>
        <w:t xml:space="preserve">is not compellable to give an expert opinion in any civil or criminal proceedings in </w:t>
      </w:r>
      <w:bookmarkStart w:id="96" w:name="_Hlk177490721"/>
      <w:r w:rsidRPr="001F42BC">
        <w:t xml:space="preserve">a </w:t>
      </w:r>
      <w:r w:rsidR="005A06B9" w:rsidRPr="001F42BC">
        <w:t>federal court or a court of a State or Territory</w:t>
      </w:r>
      <w:r w:rsidRPr="001F42BC">
        <w:t xml:space="preserve"> </w:t>
      </w:r>
      <w:bookmarkEnd w:id="96"/>
      <w:r w:rsidRPr="001F42BC">
        <w:t>in relation to the matter</w:t>
      </w:r>
      <w:r w:rsidR="002B186A" w:rsidRPr="001F42BC">
        <w:t>;</w:t>
      </w:r>
    </w:p>
    <w:p w14:paraId="2B5722A5" w14:textId="77777777" w:rsidR="00B90921" w:rsidRPr="001F42BC" w:rsidRDefault="002B186A" w:rsidP="008E55B1">
      <w:pPr>
        <w:pStyle w:val="subsection2"/>
      </w:pPr>
      <w:r w:rsidRPr="001F42BC">
        <w:lastRenderedPageBreak/>
        <w:t xml:space="preserve">but only to the extent </w:t>
      </w:r>
      <w:r w:rsidR="004132DD" w:rsidRPr="001F42BC">
        <w:t>that</w:t>
      </w:r>
      <w:r w:rsidRPr="001F42BC">
        <w:t xml:space="preserve"> the matter relat</w:t>
      </w:r>
      <w:r w:rsidR="004132DD" w:rsidRPr="001F42BC">
        <w:t>es</w:t>
      </w:r>
      <w:r w:rsidRPr="001F42BC">
        <w:t xml:space="preserve"> to information that has been provided by, or on behalf of, an entity under </w:t>
      </w:r>
      <w:r w:rsidR="00DC3283">
        <w:t>subsection 3</w:t>
      </w:r>
      <w:r w:rsidRPr="001F42BC">
        <w:t xml:space="preserve">5(2) or as referred to in </w:t>
      </w:r>
      <w:r w:rsidR="00DC3283">
        <w:t>subsection 3</w:t>
      </w:r>
      <w:r w:rsidRPr="001F42BC">
        <w:t>9(1)</w:t>
      </w:r>
      <w:r w:rsidR="00B90921" w:rsidRPr="001F42BC">
        <w:t>.</w:t>
      </w:r>
    </w:p>
    <w:p w14:paraId="48D8CBD6" w14:textId="77777777" w:rsidR="00F73271" w:rsidRPr="001F42BC" w:rsidRDefault="00F73271" w:rsidP="008E55B1">
      <w:pPr>
        <w:pStyle w:val="subsection"/>
      </w:pPr>
      <w:r w:rsidRPr="001F42BC">
        <w:tab/>
        <w:t>(3)</w:t>
      </w:r>
      <w:r w:rsidRPr="001F42BC">
        <w:tab/>
        <w:t>This section does not apply to a coronial inquiry.</w:t>
      </w:r>
    </w:p>
    <w:p w14:paraId="4010BDEA" w14:textId="77777777" w:rsidR="00E621B3" w:rsidRPr="001F42BC" w:rsidRDefault="00513E70" w:rsidP="008E55B1">
      <w:pPr>
        <w:pStyle w:val="ActHead3"/>
        <w:pageBreakBefore/>
      </w:pPr>
      <w:bookmarkStart w:id="97" w:name="_Toc184306709"/>
      <w:bookmarkEnd w:id="79"/>
      <w:r w:rsidRPr="008B006D">
        <w:rPr>
          <w:rStyle w:val="CharDivNo"/>
        </w:rPr>
        <w:lastRenderedPageBreak/>
        <w:t>Division 4</w:t>
      </w:r>
      <w:r w:rsidR="00E621B3" w:rsidRPr="001F42BC">
        <w:t>—</w:t>
      </w:r>
      <w:r w:rsidR="00E621B3" w:rsidRPr="008B006D">
        <w:rPr>
          <w:rStyle w:val="CharDivText"/>
        </w:rPr>
        <w:t>Miscellaneous</w:t>
      </w:r>
      <w:bookmarkEnd w:id="97"/>
    </w:p>
    <w:p w14:paraId="5D52866F" w14:textId="77777777" w:rsidR="00BD09F8" w:rsidRPr="001F42BC" w:rsidRDefault="00E97247" w:rsidP="008E55B1">
      <w:pPr>
        <w:pStyle w:val="ActHead5"/>
      </w:pPr>
      <w:bookmarkStart w:id="98" w:name="_Toc184306710"/>
      <w:r w:rsidRPr="008B006D">
        <w:rPr>
          <w:rStyle w:val="CharSectno"/>
        </w:rPr>
        <w:t>44</w:t>
      </w:r>
      <w:r w:rsidR="00BD09F8" w:rsidRPr="001F42BC">
        <w:t xml:space="preserve">  Interaction with other </w:t>
      </w:r>
      <w:r w:rsidR="00A24E0C" w:rsidRPr="001F42BC">
        <w:t>requirements to provide information in relation to a cyber security incident</w:t>
      </w:r>
      <w:bookmarkEnd w:id="98"/>
    </w:p>
    <w:p w14:paraId="41FC34A7" w14:textId="77777777" w:rsidR="000E73A1" w:rsidRPr="001F42BC" w:rsidRDefault="000E73A1" w:rsidP="008E55B1">
      <w:pPr>
        <w:pStyle w:val="subsection"/>
      </w:pPr>
      <w:r w:rsidRPr="001F42BC">
        <w:tab/>
      </w:r>
      <w:r w:rsidRPr="001F42BC">
        <w:tab/>
      </w:r>
      <w:r w:rsidR="002E01E9" w:rsidRPr="001F42BC">
        <w:t>Information provided</w:t>
      </w:r>
      <w:r w:rsidR="0001612A" w:rsidRPr="001F42BC">
        <w:t xml:space="preserve"> by an entity</w:t>
      </w:r>
      <w:r w:rsidR="000E2BA8" w:rsidRPr="001F42BC">
        <w:t xml:space="preserve"> </w:t>
      </w:r>
      <w:r w:rsidR="00E15582" w:rsidRPr="001F42BC">
        <w:t>under</w:t>
      </w:r>
      <w:r w:rsidR="000E2BA8" w:rsidRPr="001F42BC">
        <w:t xml:space="preserve"> this Part does not affect any other requirement</w:t>
      </w:r>
      <w:r w:rsidR="00DE101F" w:rsidRPr="001F42BC">
        <w:t xml:space="preserve"> of</w:t>
      </w:r>
      <w:r w:rsidR="0001612A" w:rsidRPr="001F42BC">
        <w:t xml:space="preserve"> the entity </w:t>
      </w:r>
      <w:r w:rsidR="000E2BA8" w:rsidRPr="001F42BC">
        <w:t xml:space="preserve">to provide </w:t>
      </w:r>
      <w:r w:rsidR="0001612A" w:rsidRPr="001F42BC">
        <w:t xml:space="preserve">that </w:t>
      </w:r>
      <w:r w:rsidR="000E2BA8" w:rsidRPr="001F42BC">
        <w:t>information under this Act or another law of the Commonwealth.</w:t>
      </w:r>
    </w:p>
    <w:p w14:paraId="037CCCD4" w14:textId="77777777" w:rsidR="0001612A" w:rsidRPr="001F42BC" w:rsidRDefault="0001612A" w:rsidP="008E55B1">
      <w:pPr>
        <w:pStyle w:val="notetext"/>
      </w:pPr>
      <w:r w:rsidRPr="001F42BC">
        <w:t>Note:</w:t>
      </w:r>
      <w:r w:rsidRPr="001F42BC">
        <w:tab/>
        <w:t xml:space="preserve">For example, the entity may also be required to provide </w:t>
      </w:r>
      <w:r w:rsidR="005508E7" w:rsidRPr="001F42BC">
        <w:t xml:space="preserve">some or all of the </w:t>
      </w:r>
      <w:r w:rsidRPr="001F42BC">
        <w:t xml:space="preserve">information under </w:t>
      </w:r>
      <w:r w:rsidR="001F42BC" w:rsidRPr="001F42BC">
        <w:t>Part 3</w:t>
      </w:r>
      <w:r w:rsidRPr="001F42BC">
        <w:t xml:space="preserve"> of this Act, </w:t>
      </w:r>
      <w:r w:rsidR="00513E70" w:rsidRPr="001F42BC">
        <w:t>Part 2</w:t>
      </w:r>
      <w:r w:rsidRPr="001F42BC">
        <w:t xml:space="preserve">B of the </w:t>
      </w:r>
      <w:r w:rsidRPr="001F42BC">
        <w:rPr>
          <w:i/>
        </w:rPr>
        <w:t>Security of Critical Infrastructure Act 2018</w:t>
      </w:r>
      <w:r w:rsidRPr="001F42BC">
        <w:t xml:space="preserve"> or under the </w:t>
      </w:r>
      <w:r w:rsidRPr="001F42BC">
        <w:rPr>
          <w:i/>
        </w:rPr>
        <w:t>Telecommunications Act 1997</w:t>
      </w:r>
      <w:r w:rsidR="00945F8D" w:rsidRPr="001F42BC">
        <w:t>.</w:t>
      </w:r>
    </w:p>
    <w:p w14:paraId="65CA928B" w14:textId="77777777" w:rsidR="00D770EE" w:rsidRPr="001F42BC" w:rsidRDefault="00513E70" w:rsidP="008E55B1">
      <w:pPr>
        <w:pStyle w:val="ActHead2"/>
        <w:pageBreakBefore/>
      </w:pPr>
      <w:bookmarkStart w:id="99" w:name="_Toc184306711"/>
      <w:bookmarkStart w:id="100" w:name="_Hlk174717349"/>
      <w:r w:rsidRPr="008B006D">
        <w:rPr>
          <w:rStyle w:val="CharPartNo"/>
        </w:rPr>
        <w:lastRenderedPageBreak/>
        <w:t>Part 5</w:t>
      </w:r>
      <w:r w:rsidR="00D770EE" w:rsidRPr="001F42BC">
        <w:t>—</w:t>
      </w:r>
      <w:r w:rsidR="00D770EE" w:rsidRPr="008B006D">
        <w:rPr>
          <w:rStyle w:val="CharPartText"/>
        </w:rPr>
        <w:t>Cyber Incident Review Board</w:t>
      </w:r>
      <w:bookmarkEnd w:id="99"/>
    </w:p>
    <w:p w14:paraId="2764BACF" w14:textId="77777777" w:rsidR="00D770EE" w:rsidRPr="001F42BC" w:rsidRDefault="00513E70" w:rsidP="008E55B1">
      <w:pPr>
        <w:pStyle w:val="ActHead3"/>
      </w:pPr>
      <w:bookmarkStart w:id="101" w:name="_Toc184306712"/>
      <w:r w:rsidRPr="008B006D">
        <w:rPr>
          <w:rStyle w:val="CharDivNo"/>
        </w:rPr>
        <w:t>Division 1</w:t>
      </w:r>
      <w:r w:rsidR="00D770EE" w:rsidRPr="001F42BC">
        <w:t>—</w:t>
      </w:r>
      <w:r w:rsidR="00D770EE" w:rsidRPr="008B006D">
        <w:rPr>
          <w:rStyle w:val="CharDivText"/>
        </w:rPr>
        <w:t>Preliminary</w:t>
      </w:r>
      <w:bookmarkEnd w:id="101"/>
    </w:p>
    <w:p w14:paraId="5E5F68A5" w14:textId="77777777" w:rsidR="00D770EE" w:rsidRPr="001F42BC" w:rsidRDefault="00E97247" w:rsidP="008E55B1">
      <w:pPr>
        <w:pStyle w:val="ActHead5"/>
      </w:pPr>
      <w:bookmarkStart w:id="102" w:name="_Toc184306713"/>
      <w:r w:rsidRPr="008B006D">
        <w:rPr>
          <w:rStyle w:val="CharSectno"/>
        </w:rPr>
        <w:t>45</w:t>
      </w:r>
      <w:r w:rsidR="00D770EE" w:rsidRPr="001F42BC">
        <w:t xml:space="preserve">  Simplified outline of this Part</w:t>
      </w:r>
      <w:bookmarkEnd w:id="102"/>
    </w:p>
    <w:p w14:paraId="0D3E6CCB" w14:textId="77777777" w:rsidR="00D770EE" w:rsidRPr="001F42BC" w:rsidRDefault="00D770EE" w:rsidP="008E55B1">
      <w:pPr>
        <w:pStyle w:val="SOText"/>
      </w:pPr>
      <w:r w:rsidRPr="001F42BC">
        <w:t>The Cyber Incident Review Board is established by this Part.</w:t>
      </w:r>
    </w:p>
    <w:p w14:paraId="2EE05BF9" w14:textId="77777777" w:rsidR="00E93B3A" w:rsidRPr="001F42BC" w:rsidRDefault="00681ECD" w:rsidP="008E55B1">
      <w:pPr>
        <w:pStyle w:val="SOText"/>
      </w:pPr>
      <w:r w:rsidRPr="001F42BC">
        <w:t xml:space="preserve">The Board must cause reviews to be </w:t>
      </w:r>
      <w:r w:rsidR="00B90056" w:rsidRPr="001F42BC">
        <w:t>conducted</w:t>
      </w:r>
      <w:r w:rsidRPr="001F42BC">
        <w:t xml:space="preserve"> in relation to certain cyber security incidents. </w:t>
      </w:r>
      <w:r w:rsidR="001E0709" w:rsidRPr="001F42BC">
        <w:t>The purpose of a</w:t>
      </w:r>
      <w:r w:rsidR="00B95A53" w:rsidRPr="001F42BC">
        <w:t xml:space="preserve"> review is </w:t>
      </w:r>
      <w:r w:rsidRPr="001F42BC">
        <w:t>to make recommendations to government and industry about actions that could be taken to prevent, detect, respond to or minimise the impact of,</w:t>
      </w:r>
      <w:r w:rsidR="00B95A53" w:rsidRPr="001F42BC">
        <w:t xml:space="preserve"> cyber security</w:t>
      </w:r>
      <w:r w:rsidRPr="001F42BC">
        <w:t xml:space="preserve"> incidents of a similar nature in the future.</w:t>
      </w:r>
    </w:p>
    <w:p w14:paraId="70352A15" w14:textId="77777777" w:rsidR="00F93707" w:rsidRPr="001F42BC" w:rsidRDefault="00E93B3A" w:rsidP="008E55B1">
      <w:pPr>
        <w:pStyle w:val="SOText"/>
      </w:pPr>
      <w:r w:rsidRPr="001F42BC">
        <w:t xml:space="preserve">A </w:t>
      </w:r>
      <w:r w:rsidR="00721950" w:rsidRPr="001F42BC">
        <w:t>r</w:t>
      </w:r>
      <w:r w:rsidRPr="001F42BC">
        <w:t xml:space="preserve">eview </w:t>
      </w:r>
      <w:r w:rsidR="00721950" w:rsidRPr="001F42BC">
        <w:t>p</w:t>
      </w:r>
      <w:r w:rsidRPr="001F42BC">
        <w:t xml:space="preserve">anel will be established for each review in accordance with the </w:t>
      </w:r>
      <w:r w:rsidR="0006765C" w:rsidRPr="001F42BC">
        <w:t>t</w:t>
      </w:r>
      <w:r w:rsidRPr="001F42BC">
        <w:t xml:space="preserve">erms of </w:t>
      </w:r>
      <w:r w:rsidR="0006765C" w:rsidRPr="001F42BC">
        <w:t>r</w:t>
      </w:r>
      <w:r w:rsidRPr="001F42BC">
        <w:t>eference for the review.</w:t>
      </w:r>
    </w:p>
    <w:p w14:paraId="429C6489" w14:textId="77777777" w:rsidR="0093357A" w:rsidRPr="001F42BC" w:rsidRDefault="0093357A" w:rsidP="008E55B1">
      <w:pPr>
        <w:pStyle w:val="SOText"/>
      </w:pPr>
      <w:r w:rsidRPr="001F42BC">
        <w:t>The Board consists of the Chair and up to 6 other</w:t>
      </w:r>
      <w:r w:rsidR="0022206B" w:rsidRPr="001F42BC">
        <w:t xml:space="preserve"> standing</w:t>
      </w:r>
      <w:r w:rsidRPr="001F42BC">
        <w:t xml:space="preserve"> members.</w:t>
      </w:r>
      <w:r w:rsidR="00681ECD" w:rsidRPr="001F42BC">
        <w:t xml:space="preserve"> </w:t>
      </w:r>
      <w:r w:rsidR="0022206B" w:rsidRPr="001F42BC">
        <w:t xml:space="preserve">The standing </w:t>
      </w:r>
      <w:r w:rsidR="00681ECD" w:rsidRPr="001F42BC">
        <w:t>members are appointed by the Minister.</w:t>
      </w:r>
    </w:p>
    <w:p w14:paraId="04C9ADD2" w14:textId="77777777" w:rsidR="000A1093" w:rsidRPr="001F42BC" w:rsidRDefault="000A1093" w:rsidP="008E55B1">
      <w:pPr>
        <w:pStyle w:val="SOText"/>
      </w:pPr>
      <w:r w:rsidRPr="001F42BC">
        <w:t>The Board may establish an Exp</w:t>
      </w:r>
      <w:r w:rsidR="0002502D" w:rsidRPr="001F42BC">
        <w:t>e</w:t>
      </w:r>
      <w:r w:rsidRPr="001F42BC">
        <w:t>rt Panel.</w:t>
      </w:r>
      <w:r w:rsidR="00DA394D" w:rsidRPr="001F42BC">
        <w:t xml:space="preserve"> One or more m</w:t>
      </w:r>
      <w:r w:rsidRPr="001F42BC">
        <w:t>embers of the Expert Panel may be appointed to assist in relation to a review conducted under this Part.</w:t>
      </w:r>
    </w:p>
    <w:p w14:paraId="481E00CB" w14:textId="77777777" w:rsidR="00681ECD" w:rsidRPr="001F42BC" w:rsidRDefault="00681ECD" w:rsidP="008E55B1">
      <w:pPr>
        <w:pStyle w:val="SOText"/>
      </w:pPr>
      <w:r w:rsidRPr="001F42BC">
        <w:t xml:space="preserve">This Part also deals with the appointment of </w:t>
      </w:r>
      <w:r w:rsidR="00DA394D" w:rsidRPr="001F42BC">
        <w:t xml:space="preserve">the Chair, standing </w:t>
      </w:r>
      <w:r w:rsidRPr="001F42BC">
        <w:t>members</w:t>
      </w:r>
      <w:r w:rsidR="0002502D" w:rsidRPr="001F42BC">
        <w:t xml:space="preserve"> and Expert Panel members,</w:t>
      </w:r>
      <w:r w:rsidRPr="001F42BC">
        <w:t xml:space="preserve"> and the procedures of the Board.</w:t>
      </w:r>
    </w:p>
    <w:p w14:paraId="42114BBB" w14:textId="77777777" w:rsidR="00D770EE" w:rsidRPr="001F42BC" w:rsidRDefault="00513E70" w:rsidP="008E55B1">
      <w:pPr>
        <w:pStyle w:val="ActHead3"/>
        <w:pageBreakBefore/>
      </w:pPr>
      <w:bookmarkStart w:id="103" w:name="_Toc184306714"/>
      <w:r w:rsidRPr="008B006D">
        <w:rPr>
          <w:rStyle w:val="CharDivNo"/>
        </w:rPr>
        <w:lastRenderedPageBreak/>
        <w:t>Division 2</w:t>
      </w:r>
      <w:r w:rsidR="00D770EE" w:rsidRPr="001F42BC">
        <w:t>—</w:t>
      </w:r>
      <w:r w:rsidR="00D770EE" w:rsidRPr="008B006D">
        <w:rPr>
          <w:rStyle w:val="CharDivText"/>
        </w:rPr>
        <w:t>Reviews</w:t>
      </w:r>
      <w:bookmarkEnd w:id="103"/>
    </w:p>
    <w:p w14:paraId="2C931290" w14:textId="77777777" w:rsidR="00D770EE" w:rsidRPr="001F42BC" w:rsidRDefault="00E97247" w:rsidP="008E55B1">
      <w:pPr>
        <w:pStyle w:val="ActHead5"/>
      </w:pPr>
      <w:bookmarkStart w:id="104" w:name="_Toc184306715"/>
      <w:r w:rsidRPr="008B006D">
        <w:rPr>
          <w:rStyle w:val="CharSectno"/>
        </w:rPr>
        <w:t>46</w:t>
      </w:r>
      <w:r w:rsidR="00D770EE" w:rsidRPr="001F42BC">
        <w:t xml:space="preserve">  </w:t>
      </w:r>
      <w:r w:rsidR="00554DBA" w:rsidRPr="001F42BC">
        <w:t>Board must cause reviews to be conducted</w:t>
      </w:r>
      <w:bookmarkEnd w:id="104"/>
    </w:p>
    <w:p w14:paraId="213BD8AF" w14:textId="77777777" w:rsidR="00D770EE" w:rsidRPr="001F42BC" w:rsidRDefault="00D770EE" w:rsidP="008E55B1">
      <w:pPr>
        <w:pStyle w:val="subsection"/>
      </w:pPr>
      <w:r w:rsidRPr="001F42BC">
        <w:tab/>
        <w:t>(1)</w:t>
      </w:r>
      <w:r w:rsidRPr="001F42BC">
        <w:tab/>
        <w:t>The Cyber Incident Review Board may cause</w:t>
      </w:r>
      <w:r w:rsidR="00FD7CF0" w:rsidRPr="001F42BC">
        <w:t xml:space="preserve"> a </w:t>
      </w:r>
      <w:r w:rsidRPr="001F42BC">
        <w:t>review</w:t>
      </w:r>
      <w:r w:rsidR="00746E3C" w:rsidRPr="001F42BC">
        <w:t xml:space="preserve"> to be conducted </w:t>
      </w:r>
      <w:r w:rsidRPr="001F42BC">
        <w:t>under this section</w:t>
      </w:r>
      <w:r w:rsidR="00B672EC" w:rsidRPr="001F42BC">
        <w:t xml:space="preserve"> </w:t>
      </w:r>
      <w:r w:rsidRPr="001F42BC">
        <w:t>in relation to a cyber security incident, or a series of related cyber security incidents, on written referral by:</w:t>
      </w:r>
    </w:p>
    <w:p w14:paraId="0FF47829" w14:textId="77777777" w:rsidR="00D770EE" w:rsidRPr="001F42BC" w:rsidRDefault="00D770EE" w:rsidP="008E55B1">
      <w:pPr>
        <w:pStyle w:val="paragraph"/>
      </w:pPr>
      <w:r w:rsidRPr="001F42BC">
        <w:tab/>
        <w:t>(a)</w:t>
      </w:r>
      <w:r w:rsidRPr="001F42BC">
        <w:tab/>
        <w:t>the Minister; or</w:t>
      </w:r>
    </w:p>
    <w:p w14:paraId="30B2746B" w14:textId="77777777" w:rsidR="00D770EE" w:rsidRPr="001F42BC" w:rsidRDefault="00D770EE" w:rsidP="008E55B1">
      <w:pPr>
        <w:pStyle w:val="paragraph"/>
      </w:pPr>
      <w:r w:rsidRPr="001F42BC">
        <w:tab/>
        <w:t>(b)</w:t>
      </w:r>
      <w:r w:rsidRPr="001F42BC">
        <w:tab/>
        <w:t>the National Cyber Security Coordinator; or</w:t>
      </w:r>
    </w:p>
    <w:p w14:paraId="4928F733" w14:textId="77777777" w:rsidR="00D770EE" w:rsidRPr="001F42BC" w:rsidRDefault="00D770EE" w:rsidP="008E55B1">
      <w:pPr>
        <w:pStyle w:val="paragraph"/>
      </w:pPr>
      <w:r w:rsidRPr="001F42BC">
        <w:tab/>
        <w:t>(c)</w:t>
      </w:r>
      <w:r w:rsidRPr="001F42BC">
        <w:tab/>
        <w:t>an entity impacted by the incident or an incident in the series of incidents; or</w:t>
      </w:r>
    </w:p>
    <w:p w14:paraId="43A0408F" w14:textId="77777777" w:rsidR="00D770EE" w:rsidRPr="001F42BC" w:rsidRDefault="00D770EE" w:rsidP="008E55B1">
      <w:pPr>
        <w:pStyle w:val="paragraph"/>
      </w:pPr>
      <w:r w:rsidRPr="001F42BC">
        <w:tab/>
        <w:t>(d)</w:t>
      </w:r>
      <w:r w:rsidRPr="001F42BC">
        <w:tab/>
        <w:t>a member of the Board.</w:t>
      </w:r>
    </w:p>
    <w:p w14:paraId="75D99067" w14:textId="77777777" w:rsidR="00721950" w:rsidRPr="001F42BC" w:rsidRDefault="00721950" w:rsidP="008E55B1">
      <w:pPr>
        <w:pStyle w:val="notetext"/>
      </w:pPr>
      <w:r w:rsidRPr="001F42BC">
        <w:t>Note:</w:t>
      </w:r>
      <w:r w:rsidRPr="001F42BC">
        <w:tab/>
        <w:t>Each review is conducted by a particular review panel established for that review in accordance with the terms of reference for the review.</w:t>
      </w:r>
    </w:p>
    <w:p w14:paraId="3685B32F" w14:textId="77777777" w:rsidR="00D770EE" w:rsidRPr="001F42BC" w:rsidRDefault="00D770EE" w:rsidP="008E55B1">
      <w:pPr>
        <w:pStyle w:val="subsection"/>
      </w:pPr>
      <w:r w:rsidRPr="001F42BC">
        <w:tab/>
        <w:t>(2)</w:t>
      </w:r>
      <w:r w:rsidRPr="001F42BC">
        <w:tab/>
      </w:r>
      <w:r w:rsidR="00AA53E3" w:rsidRPr="001F42BC">
        <w:t xml:space="preserve">A review </w:t>
      </w:r>
      <w:r w:rsidR="00746E3C" w:rsidRPr="001F42BC">
        <w:t xml:space="preserve">may only be conducted </w:t>
      </w:r>
      <w:r w:rsidRPr="001F42BC">
        <w:t>under this section:</w:t>
      </w:r>
    </w:p>
    <w:p w14:paraId="4237DDFA" w14:textId="77777777" w:rsidR="00D770EE" w:rsidRPr="001F42BC" w:rsidRDefault="00D770EE" w:rsidP="008E55B1">
      <w:pPr>
        <w:pStyle w:val="paragraph"/>
      </w:pPr>
      <w:r w:rsidRPr="001F42BC">
        <w:tab/>
        <w:t>(a)</w:t>
      </w:r>
      <w:r w:rsidRPr="001F42BC">
        <w:tab/>
        <w:t xml:space="preserve">if the Board is satisfied that the incident or series of incidents meets the criteria mentioned in </w:t>
      </w:r>
      <w:r w:rsidR="001F42BC" w:rsidRPr="001F42BC">
        <w:t>subsection (</w:t>
      </w:r>
      <w:r w:rsidRPr="001F42BC">
        <w:t>3); and</w:t>
      </w:r>
    </w:p>
    <w:p w14:paraId="744B99BB" w14:textId="77777777" w:rsidR="00D770EE" w:rsidRPr="001F42BC" w:rsidRDefault="00D770EE" w:rsidP="008E55B1">
      <w:pPr>
        <w:pStyle w:val="paragraph"/>
      </w:pPr>
      <w:r w:rsidRPr="001F42BC">
        <w:tab/>
        <w:t>(b)</w:t>
      </w:r>
      <w:r w:rsidRPr="001F42BC">
        <w:tab/>
        <w:t>after the incident or series of incidents, and the immediate response, has ended; and</w:t>
      </w:r>
    </w:p>
    <w:p w14:paraId="135599F1" w14:textId="77777777" w:rsidR="00D770EE" w:rsidRPr="001F42BC" w:rsidRDefault="00D770EE" w:rsidP="008E55B1">
      <w:pPr>
        <w:pStyle w:val="paragraph"/>
      </w:pPr>
      <w:r w:rsidRPr="001F42BC">
        <w:tab/>
        <w:t>(c)</w:t>
      </w:r>
      <w:r w:rsidRPr="001F42BC">
        <w:tab/>
        <w:t>if the Minister has approved the terms of reference for the review.</w:t>
      </w:r>
    </w:p>
    <w:p w14:paraId="55FF6188" w14:textId="77777777" w:rsidR="00D770EE" w:rsidRPr="001F42BC" w:rsidRDefault="00D770EE" w:rsidP="008E55B1">
      <w:pPr>
        <w:pStyle w:val="subsection"/>
      </w:pPr>
      <w:r w:rsidRPr="001F42BC">
        <w:tab/>
        <w:t>(3)</w:t>
      </w:r>
      <w:r w:rsidRPr="001F42BC">
        <w:tab/>
        <w:t xml:space="preserve">For the purposes of </w:t>
      </w:r>
      <w:r w:rsidR="001F42BC" w:rsidRPr="001F42BC">
        <w:t>paragraph (</w:t>
      </w:r>
      <w:r w:rsidRPr="001F42BC">
        <w:t>2)(a), the criteria are:</w:t>
      </w:r>
    </w:p>
    <w:p w14:paraId="414D73F9" w14:textId="77777777" w:rsidR="00D770EE" w:rsidRPr="001F42BC" w:rsidRDefault="00D770EE" w:rsidP="008E55B1">
      <w:pPr>
        <w:pStyle w:val="paragraph"/>
      </w:pPr>
      <w:r w:rsidRPr="001F42BC">
        <w:tab/>
        <w:t>(a)</w:t>
      </w:r>
      <w:r w:rsidRPr="001F42BC">
        <w:tab/>
        <w:t xml:space="preserve">the incident or series of incidents have seriously prejudiced, or </w:t>
      </w:r>
      <w:r w:rsidR="00B656F9" w:rsidRPr="001F42BC">
        <w:t xml:space="preserve">could reasonably be expected to </w:t>
      </w:r>
      <w:r w:rsidRPr="001F42BC">
        <w:t>seriously prejudice:</w:t>
      </w:r>
    </w:p>
    <w:p w14:paraId="536701EE" w14:textId="77777777" w:rsidR="00D770EE" w:rsidRPr="001F42BC" w:rsidRDefault="00D770EE" w:rsidP="008E55B1">
      <w:pPr>
        <w:pStyle w:val="paragraphsub"/>
      </w:pPr>
      <w:r w:rsidRPr="001F42BC">
        <w:tab/>
        <w:t>(i)</w:t>
      </w:r>
      <w:r w:rsidRPr="001F42BC">
        <w:tab/>
        <w:t>the social or economic stability of Australia or its people; or</w:t>
      </w:r>
    </w:p>
    <w:p w14:paraId="31C1E592" w14:textId="77777777" w:rsidR="00D770EE" w:rsidRPr="001F42BC" w:rsidRDefault="00D770EE" w:rsidP="008E55B1">
      <w:pPr>
        <w:pStyle w:val="paragraphsub"/>
      </w:pPr>
      <w:r w:rsidRPr="001F42BC">
        <w:tab/>
        <w:t>(ii)</w:t>
      </w:r>
      <w:r w:rsidRPr="001F42BC">
        <w:tab/>
        <w:t>the defence of Australia; or</w:t>
      </w:r>
    </w:p>
    <w:p w14:paraId="7690F145" w14:textId="77777777" w:rsidR="00D770EE" w:rsidRPr="001F42BC" w:rsidRDefault="00D770EE" w:rsidP="008E55B1">
      <w:pPr>
        <w:pStyle w:val="paragraphsub"/>
      </w:pPr>
      <w:r w:rsidRPr="001F42BC">
        <w:tab/>
        <w:t>(iii)</w:t>
      </w:r>
      <w:r w:rsidRPr="001F42BC">
        <w:tab/>
        <w:t>national security; or</w:t>
      </w:r>
    </w:p>
    <w:p w14:paraId="3184DF1A" w14:textId="77777777" w:rsidR="00D770EE" w:rsidRPr="001F42BC" w:rsidRDefault="00D770EE" w:rsidP="008E55B1">
      <w:pPr>
        <w:pStyle w:val="paragraph"/>
      </w:pPr>
      <w:r w:rsidRPr="001F42BC">
        <w:tab/>
        <w:t>(b)</w:t>
      </w:r>
      <w:r w:rsidRPr="001F42BC">
        <w:tab/>
        <w:t>the incident or series of incidents involved novel or complex methods or technologies, an understanding of which will significantly improve Australia</w:t>
      </w:r>
      <w:r w:rsidR="00705423" w:rsidRPr="001F42BC">
        <w:t>’</w:t>
      </w:r>
      <w:r w:rsidRPr="001F42BC">
        <w:t>s preparedness, resilience, or response to cyber security incidents of a similar nature; or</w:t>
      </w:r>
    </w:p>
    <w:p w14:paraId="516FA5D0" w14:textId="77777777" w:rsidR="00D770EE" w:rsidRPr="001F42BC" w:rsidRDefault="00D770EE" w:rsidP="008E55B1">
      <w:pPr>
        <w:pStyle w:val="paragraph"/>
      </w:pPr>
      <w:r w:rsidRPr="001F42BC">
        <w:tab/>
        <w:t>(c)</w:t>
      </w:r>
      <w:r w:rsidRPr="001F42BC">
        <w:tab/>
        <w:t xml:space="preserve">the incident or series of incidents are, or </w:t>
      </w:r>
      <w:r w:rsidR="00B656F9" w:rsidRPr="001F42BC">
        <w:t>could reasonably be expected to be</w:t>
      </w:r>
      <w:r w:rsidRPr="001F42BC">
        <w:t>, of serious concern to the Australian people.</w:t>
      </w:r>
    </w:p>
    <w:p w14:paraId="4338ED56" w14:textId="77777777" w:rsidR="008F61AC" w:rsidRPr="001F42BC" w:rsidRDefault="00B672EC" w:rsidP="008E55B1">
      <w:pPr>
        <w:pStyle w:val="subsection"/>
      </w:pPr>
      <w:r w:rsidRPr="001F42BC">
        <w:lastRenderedPageBreak/>
        <w:tab/>
        <w:t>(4)</w:t>
      </w:r>
      <w:r w:rsidRPr="001F42BC">
        <w:tab/>
      </w:r>
      <w:r w:rsidR="00746E3C" w:rsidRPr="001F42BC">
        <w:t xml:space="preserve">Each review is to be conducted by a </w:t>
      </w:r>
      <w:r w:rsidR="00721950" w:rsidRPr="001F42BC">
        <w:t>r</w:t>
      </w:r>
      <w:r w:rsidR="00746E3C" w:rsidRPr="001F42BC">
        <w:t xml:space="preserve">eview </w:t>
      </w:r>
      <w:r w:rsidR="00721950" w:rsidRPr="001F42BC">
        <w:t>p</w:t>
      </w:r>
      <w:r w:rsidR="00746E3C" w:rsidRPr="001F42BC">
        <w:t>anel</w:t>
      </w:r>
      <w:r w:rsidR="008F61AC" w:rsidRPr="001F42BC">
        <w:t xml:space="preserve"> that consists of:</w:t>
      </w:r>
    </w:p>
    <w:p w14:paraId="79F5CEBC" w14:textId="77777777" w:rsidR="008F61AC" w:rsidRPr="001F42BC" w:rsidRDefault="008F61AC" w:rsidP="008E55B1">
      <w:pPr>
        <w:pStyle w:val="paragraph"/>
      </w:pPr>
      <w:r w:rsidRPr="001F42BC">
        <w:tab/>
        <w:t>(a)</w:t>
      </w:r>
      <w:r w:rsidRPr="001F42BC">
        <w:tab/>
      </w:r>
      <w:r w:rsidR="003961B8" w:rsidRPr="001F42BC">
        <w:t>the Chair</w:t>
      </w:r>
      <w:r w:rsidRPr="001F42BC">
        <w:t xml:space="preserve">; </w:t>
      </w:r>
      <w:r w:rsidR="00165E1C" w:rsidRPr="001F42BC">
        <w:t>and</w:t>
      </w:r>
    </w:p>
    <w:p w14:paraId="660901F9" w14:textId="77777777" w:rsidR="00165E1C" w:rsidRPr="001F42BC" w:rsidRDefault="008F61AC" w:rsidP="008E55B1">
      <w:pPr>
        <w:pStyle w:val="paragraph"/>
      </w:pPr>
      <w:r w:rsidRPr="001F42BC">
        <w:tab/>
        <w:t>(b)</w:t>
      </w:r>
      <w:r w:rsidRPr="001F42BC">
        <w:tab/>
      </w:r>
      <w:r w:rsidR="00165E1C" w:rsidRPr="001F42BC">
        <w:t>the standing members of the Board that are s</w:t>
      </w:r>
      <w:r w:rsidR="00B713A1" w:rsidRPr="001F42BC">
        <w:t>pecif</w:t>
      </w:r>
      <w:r w:rsidR="00165E1C" w:rsidRPr="001F42BC">
        <w:t>ied in the terms of reference for the review; and</w:t>
      </w:r>
    </w:p>
    <w:p w14:paraId="029D9B15" w14:textId="77777777" w:rsidR="0022206B" w:rsidRPr="001F42BC" w:rsidRDefault="00165E1C" w:rsidP="008E55B1">
      <w:pPr>
        <w:pStyle w:val="paragraph"/>
      </w:pPr>
      <w:r w:rsidRPr="001F42BC">
        <w:tab/>
        <w:t>(c)</w:t>
      </w:r>
      <w:r w:rsidRPr="001F42BC">
        <w:tab/>
        <w:t xml:space="preserve">the members of the Expert Panel appointed to assist in the </w:t>
      </w:r>
      <w:r w:rsidR="003F4ABA" w:rsidRPr="001F42BC">
        <w:t>r</w:t>
      </w:r>
      <w:r w:rsidRPr="001F42BC">
        <w:t xml:space="preserve">eview under </w:t>
      </w:r>
      <w:r w:rsidR="00DC3283">
        <w:t>section 7</w:t>
      </w:r>
      <w:r w:rsidR="00E97247" w:rsidRPr="001F42BC">
        <w:t>0</w:t>
      </w:r>
      <w:r w:rsidRPr="001F42BC">
        <w:t>.</w:t>
      </w:r>
    </w:p>
    <w:p w14:paraId="73531E23" w14:textId="77777777" w:rsidR="0022206B" w:rsidRPr="001F42BC" w:rsidRDefault="0022206B" w:rsidP="008E55B1">
      <w:pPr>
        <w:pStyle w:val="subsection2"/>
      </w:pPr>
      <w:r w:rsidRPr="001F42BC">
        <w:t>The terms of reference for the review must specify one or more standing members for the review.</w:t>
      </w:r>
    </w:p>
    <w:p w14:paraId="56B816AF" w14:textId="77777777" w:rsidR="00D770EE" w:rsidRPr="001F42BC" w:rsidRDefault="00D770EE" w:rsidP="008E55B1">
      <w:pPr>
        <w:pStyle w:val="subsection"/>
      </w:pPr>
      <w:r w:rsidRPr="001F42BC">
        <w:tab/>
        <w:t>(</w:t>
      </w:r>
      <w:r w:rsidR="00AA1003" w:rsidRPr="001F42BC">
        <w:t>5</w:t>
      </w:r>
      <w:r w:rsidRPr="001F42BC">
        <w:t>)</w:t>
      </w:r>
      <w:r w:rsidRPr="001F42BC">
        <w:tab/>
        <w:t>The rules may make provision for or in relation to reviews under this Part, including for or in relation to the following:</w:t>
      </w:r>
    </w:p>
    <w:p w14:paraId="6F4B0C9E" w14:textId="77777777" w:rsidR="00B57F83" w:rsidRPr="001F42BC" w:rsidRDefault="00D770EE" w:rsidP="008E55B1">
      <w:pPr>
        <w:pStyle w:val="paragraph"/>
      </w:pPr>
      <w:r w:rsidRPr="001F42BC">
        <w:tab/>
        <w:t>(a)</w:t>
      </w:r>
      <w:r w:rsidRPr="001F42BC">
        <w:tab/>
      </w:r>
      <w:r w:rsidR="00B57F83" w:rsidRPr="001F42BC">
        <w:t>dealing with written referrals made to the Board;</w:t>
      </w:r>
    </w:p>
    <w:p w14:paraId="2D2FE975" w14:textId="77777777" w:rsidR="008C47A4" w:rsidRPr="001F42BC" w:rsidRDefault="008C47A4" w:rsidP="008E55B1">
      <w:pPr>
        <w:pStyle w:val="paragraph"/>
      </w:pPr>
      <w:r w:rsidRPr="001F42BC">
        <w:tab/>
        <w:t>(</w:t>
      </w:r>
      <w:r w:rsidR="00327065" w:rsidRPr="001F42BC">
        <w:t>b</w:t>
      </w:r>
      <w:r w:rsidRPr="001F42BC">
        <w:t>)</w:t>
      </w:r>
      <w:r w:rsidRPr="001F42BC">
        <w:tab/>
        <w:t>prioritisation of referrals for review and reviews conducted;</w:t>
      </w:r>
    </w:p>
    <w:p w14:paraId="221C0240" w14:textId="77777777" w:rsidR="00327065" w:rsidRPr="001F42BC" w:rsidRDefault="00327065" w:rsidP="008E55B1">
      <w:pPr>
        <w:pStyle w:val="paragraph"/>
      </w:pPr>
      <w:r w:rsidRPr="001F42BC">
        <w:tab/>
        <w:t>(c)</w:t>
      </w:r>
      <w:r w:rsidRPr="001F42BC">
        <w:tab/>
        <w:t xml:space="preserve">terms of reference for reviews, including </w:t>
      </w:r>
      <w:r w:rsidR="003C18A3" w:rsidRPr="001F42BC">
        <w:t xml:space="preserve">their </w:t>
      </w:r>
      <w:r w:rsidRPr="001F42BC">
        <w:t>variation;</w:t>
      </w:r>
    </w:p>
    <w:p w14:paraId="278F1570" w14:textId="77777777" w:rsidR="00D770EE" w:rsidRPr="001F42BC" w:rsidRDefault="00D770EE" w:rsidP="008E55B1">
      <w:pPr>
        <w:pStyle w:val="paragraph"/>
      </w:pPr>
      <w:r w:rsidRPr="001F42BC">
        <w:tab/>
        <w:t>(</w:t>
      </w:r>
      <w:r w:rsidR="008C47A4" w:rsidRPr="001F42BC">
        <w:t>d</w:t>
      </w:r>
      <w:r w:rsidRPr="001F42BC">
        <w:t>)</w:t>
      </w:r>
      <w:r w:rsidRPr="001F42BC">
        <w:tab/>
        <w:t>notification of reviews;</w:t>
      </w:r>
    </w:p>
    <w:p w14:paraId="37362867" w14:textId="77777777" w:rsidR="00D770EE" w:rsidRPr="001F42BC" w:rsidRDefault="00D770EE" w:rsidP="008E55B1">
      <w:pPr>
        <w:pStyle w:val="paragraph"/>
      </w:pPr>
      <w:r w:rsidRPr="001F42BC">
        <w:tab/>
        <w:t>(</w:t>
      </w:r>
      <w:r w:rsidR="008C47A4" w:rsidRPr="001F42BC">
        <w:t>e</w:t>
      </w:r>
      <w:r w:rsidRPr="001F42BC">
        <w:t>)</w:t>
      </w:r>
      <w:r w:rsidRPr="001F42BC">
        <w:tab/>
        <w:t>the timing of when reviews may be conducted;</w:t>
      </w:r>
    </w:p>
    <w:p w14:paraId="33B8D288" w14:textId="77777777" w:rsidR="00D770EE" w:rsidRPr="001F42BC" w:rsidRDefault="00D770EE" w:rsidP="008E55B1">
      <w:pPr>
        <w:pStyle w:val="paragraph"/>
      </w:pPr>
      <w:r w:rsidRPr="001F42BC">
        <w:tab/>
        <w:t>(</w:t>
      </w:r>
      <w:r w:rsidR="008C47A4" w:rsidRPr="001F42BC">
        <w:t>f</w:t>
      </w:r>
      <w:r w:rsidRPr="001F42BC">
        <w:t>)</w:t>
      </w:r>
      <w:r w:rsidRPr="001F42BC">
        <w:tab/>
        <w:t>when reviews may be discontinued;</w:t>
      </w:r>
    </w:p>
    <w:p w14:paraId="54718073" w14:textId="77777777" w:rsidR="00D770EE" w:rsidRPr="001F42BC" w:rsidRDefault="00D770EE" w:rsidP="008E55B1">
      <w:pPr>
        <w:pStyle w:val="paragraph"/>
      </w:pPr>
      <w:r w:rsidRPr="001F42BC">
        <w:tab/>
        <w:t>(</w:t>
      </w:r>
      <w:r w:rsidR="008C47A4" w:rsidRPr="001F42BC">
        <w:t>g</w:t>
      </w:r>
      <w:r w:rsidRPr="001F42BC">
        <w:t>)</w:t>
      </w:r>
      <w:r w:rsidRPr="001F42BC">
        <w:tab/>
        <w:t>how information or submissions may be</w:t>
      </w:r>
      <w:r w:rsidR="00A17E48" w:rsidRPr="001F42BC">
        <w:t xml:space="preserve"> provided</w:t>
      </w:r>
      <w:r w:rsidRPr="001F42BC">
        <w:t xml:space="preserve"> </w:t>
      </w:r>
      <w:r w:rsidR="00A17E48" w:rsidRPr="001F42BC">
        <w:t>for reviews.</w:t>
      </w:r>
    </w:p>
    <w:p w14:paraId="21599BD6" w14:textId="77777777" w:rsidR="00D770EE" w:rsidRPr="001F42BC" w:rsidRDefault="00E97247" w:rsidP="008E55B1">
      <w:pPr>
        <w:pStyle w:val="ActHead5"/>
      </w:pPr>
      <w:bookmarkStart w:id="105" w:name="_Toc184306716"/>
      <w:r w:rsidRPr="008B006D">
        <w:rPr>
          <w:rStyle w:val="CharSectno"/>
        </w:rPr>
        <w:t>47</w:t>
      </w:r>
      <w:r w:rsidR="00D770EE" w:rsidRPr="001F42BC">
        <w:t xml:space="preserve">  </w:t>
      </w:r>
      <w:r w:rsidR="007A47AC" w:rsidRPr="001F42BC">
        <w:t>Board</w:t>
      </w:r>
      <w:r w:rsidR="00D770EE" w:rsidRPr="001F42BC">
        <w:t xml:space="preserve"> may discontinue a review</w:t>
      </w:r>
      <w:bookmarkEnd w:id="105"/>
    </w:p>
    <w:p w14:paraId="05BC3557" w14:textId="77777777" w:rsidR="00D770EE" w:rsidRPr="001F42BC" w:rsidRDefault="00D770EE" w:rsidP="008E55B1">
      <w:pPr>
        <w:pStyle w:val="subsection"/>
      </w:pPr>
      <w:r w:rsidRPr="001F42BC">
        <w:tab/>
        <w:t>(1)</w:t>
      </w:r>
      <w:r w:rsidRPr="001F42BC">
        <w:tab/>
      </w:r>
      <w:r w:rsidR="007A47AC" w:rsidRPr="001F42BC">
        <w:t>The Board may discontinue a review at any time</w:t>
      </w:r>
      <w:r w:rsidR="00847574" w:rsidRPr="001F42BC">
        <w:t>.</w:t>
      </w:r>
    </w:p>
    <w:p w14:paraId="205700DB" w14:textId="77777777" w:rsidR="00D770EE" w:rsidRPr="001F42BC" w:rsidRDefault="00D770EE" w:rsidP="008E55B1">
      <w:pPr>
        <w:pStyle w:val="subsection"/>
      </w:pPr>
      <w:r w:rsidRPr="001F42BC">
        <w:tab/>
        <w:t>(2)</w:t>
      </w:r>
      <w:r w:rsidRPr="001F42BC">
        <w:tab/>
      </w:r>
      <w:r w:rsidR="00847574" w:rsidRPr="001F42BC">
        <w:t>The Board</w:t>
      </w:r>
      <w:r w:rsidR="00015B4B" w:rsidRPr="001F42BC">
        <w:t xml:space="preserve"> </w:t>
      </w:r>
      <w:r w:rsidRPr="001F42BC">
        <w:t>must, within 28 days of discontinuing a review</w:t>
      </w:r>
      <w:r w:rsidR="00F3406A" w:rsidRPr="001F42BC">
        <w:t>,</w:t>
      </w:r>
      <w:r w:rsidRPr="001F42BC">
        <w:t xml:space="preserve"> </w:t>
      </w:r>
      <w:r w:rsidR="009177C9" w:rsidRPr="001F42BC">
        <w:t>publish</w:t>
      </w:r>
      <w:r w:rsidRPr="001F42BC">
        <w:t xml:space="preserve"> in any way the </w:t>
      </w:r>
      <w:r w:rsidR="00A17E48" w:rsidRPr="001F42BC">
        <w:t>Board</w:t>
      </w:r>
      <w:r w:rsidRPr="001F42BC">
        <w:t xml:space="preserve"> considers appropriate </w:t>
      </w:r>
      <w:r w:rsidR="009177C9" w:rsidRPr="001F42BC">
        <w:t>notice of the review being discontinued.</w:t>
      </w:r>
    </w:p>
    <w:p w14:paraId="44C89884" w14:textId="77777777" w:rsidR="00D770EE" w:rsidRPr="001F42BC" w:rsidRDefault="00E97247" w:rsidP="008E55B1">
      <w:pPr>
        <w:pStyle w:val="ActHead5"/>
      </w:pPr>
      <w:bookmarkStart w:id="106" w:name="_Toc184306717"/>
      <w:r w:rsidRPr="008B006D">
        <w:rPr>
          <w:rStyle w:val="CharSectno"/>
        </w:rPr>
        <w:t>48</w:t>
      </w:r>
      <w:r w:rsidR="00D770EE" w:rsidRPr="001F42BC">
        <w:t xml:space="preserve">  </w:t>
      </w:r>
      <w:r w:rsidR="007A47AC" w:rsidRPr="001F42BC">
        <w:t>Chair</w:t>
      </w:r>
      <w:r w:rsidR="00D770EE" w:rsidRPr="001F42BC">
        <w:t xml:space="preserve"> may request information or documents</w:t>
      </w:r>
      <w:bookmarkEnd w:id="106"/>
    </w:p>
    <w:p w14:paraId="5E8FDA51" w14:textId="77777777" w:rsidR="00D770EE" w:rsidRPr="001F42BC" w:rsidRDefault="00D770EE" w:rsidP="008E55B1">
      <w:pPr>
        <w:pStyle w:val="subsection"/>
      </w:pPr>
      <w:r w:rsidRPr="001F42BC">
        <w:tab/>
      </w:r>
      <w:r w:rsidRPr="001F42BC">
        <w:tab/>
        <w:t xml:space="preserve">If the </w:t>
      </w:r>
      <w:r w:rsidR="00F417DD" w:rsidRPr="001F42BC">
        <w:t>Board</w:t>
      </w:r>
      <w:r w:rsidR="00045423" w:rsidRPr="001F42BC">
        <w:t xml:space="preserve"> </w:t>
      </w:r>
      <w:r w:rsidRPr="001F42BC">
        <w:t>reasonably believes that:</w:t>
      </w:r>
    </w:p>
    <w:p w14:paraId="4FB73183" w14:textId="77777777" w:rsidR="00D770EE" w:rsidRPr="001F42BC" w:rsidRDefault="00D770EE" w:rsidP="008E55B1">
      <w:pPr>
        <w:pStyle w:val="paragraph"/>
      </w:pPr>
      <w:r w:rsidRPr="001F42BC">
        <w:tab/>
        <w:t>(a)</w:t>
      </w:r>
      <w:r w:rsidRPr="001F42BC">
        <w:tab/>
        <w:t>an entity; or</w:t>
      </w:r>
    </w:p>
    <w:p w14:paraId="41F3517F" w14:textId="77777777" w:rsidR="00D770EE" w:rsidRPr="001F42BC" w:rsidRDefault="00D770EE" w:rsidP="008E55B1">
      <w:pPr>
        <w:pStyle w:val="paragraph"/>
      </w:pPr>
      <w:r w:rsidRPr="001F42BC">
        <w:tab/>
        <w:t>(b)</w:t>
      </w:r>
      <w:r w:rsidRPr="001F42BC">
        <w:tab/>
        <w:t xml:space="preserve">a Commonwealth body or a State </w:t>
      </w:r>
      <w:r w:rsidR="001238AF" w:rsidRPr="001F42BC">
        <w:t>body</w:t>
      </w:r>
      <w:r w:rsidRPr="001F42BC">
        <w:t>; or</w:t>
      </w:r>
    </w:p>
    <w:p w14:paraId="2E8A45FC" w14:textId="77777777" w:rsidR="00D770EE" w:rsidRPr="001F42BC" w:rsidRDefault="00D770EE" w:rsidP="008E55B1">
      <w:pPr>
        <w:pStyle w:val="paragraph"/>
      </w:pPr>
      <w:r w:rsidRPr="001F42BC">
        <w:tab/>
        <w:t>(c)</w:t>
      </w:r>
      <w:r w:rsidRPr="001F42BC">
        <w:tab/>
        <w:t xml:space="preserve">an officer or employee of a Commonwealth body or a State </w:t>
      </w:r>
      <w:r w:rsidR="009C3EFD" w:rsidRPr="001F42BC">
        <w:t>body</w:t>
      </w:r>
      <w:r w:rsidRPr="001F42BC">
        <w:t>;</w:t>
      </w:r>
    </w:p>
    <w:p w14:paraId="09ABAE04" w14:textId="77777777" w:rsidR="00D770EE" w:rsidRPr="001F42BC" w:rsidRDefault="00D770EE" w:rsidP="008E55B1">
      <w:pPr>
        <w:pStyle w:val="subsection2"/>
      </w:pPr>
      <w:r w:rsidRPr="001F42BC">
        <w:t xml:space="preserve">has information or documents relevant to </w:t>
      </w:r>
      <w:r w:rsidR="003F4ABA" w:rsidRPr="001F42BC">
        <w:t>a</w:t>
      </w:r>
      <w:r w:rsidRPr="001F42BC">
        <w:t xml:space="preserve"> review</w:t>
      </w:r>
      <w:r w:rsidR="005959E3" w:rsidRPr="001F42BC">
        <w:t xml:space="preserve"> being conducted under </w:t>
      </w:r>
      <w:r w:rsidR="00DC3283">
        <w:t>section 4</w:t>
      </w:r>
      <w:r w:rsidR="00E97247" w:rsidRPr="001F42BC">
        <w:t>6</w:t>
      </w:r>
      <w:r w:rsidR="005959E3" w:rsidRPr="001F42BC">
        <w:t xml:space="preserve"> by a review panel</w:t>
      </w:r>
      <w:r w:rsidRPr="001F42BC">
        <w:t>, the Chair may request</w:t>
      </w:r>
      <w:r w:rsidR="00501B48" w:rsidRPr="001F42BC">
        <w:t xml:space="preserve">, </w:t>
      </w:r>
      <w:r w:rsidRPr="001F42BC">
        <w:t>by notice in writing</w:t>
      </w:r>
      <w:r w:rsidR="00501B48" w:rsidRPr="001F42BC">
        <w:t>,</w:t>
      </w:r>
      <w:r w:rsidR="00501B48" w:rsidRPr="001F42BC">
        <w:rPr>
          <w:i/>
        </w:rPr>
        <w:t xml:space="preserve"> </w:t>
      </w:r>
      <w:r w:rsidRPr="001F42BC">
        <w:t>the entity, body,</w:t>
      </w:r>
      <w:r w:rsidR="009C3EFD" w:rsidRPr="001F42BC">
        <w:t xml:space="preserve"> </w:t>
      </w:r>
      <w:r w:rsidRPr="001F42BC">
        <w:t xml:space="preserve">officer or employee to give the </w:t>
      </w:r>
      <w:r w:rsidR="00F417DD" w:rsidRPr="001F42BC">
        <w:lastRenderedPageBreak/>
        <w:t>Board</w:t>
      </w:r>
      <w:r w:rsidRPr="001F42BC">
        <w:t xml:space="preserve"> such information or documents as are specified in the request.</w:t>
      </w:r>
    </w:p>
    <w:p w14:paraId="1A3F7E49" w14:textId="77777777" w:rsidR="00D770EE" w:rsidRPr="001F42BC" w:rsidRDefault="00D770EE" w:rsidP="008E55B1">
      <w:pPr>
        <w:pStyle w:val="notetext"/>
      </w:pPr>
      <w:r w:rsidRPr="001F42BC">
        <w:t>Note 1:</w:t>
      </w:r>
      <w:r w:rsidRPr="001F42BC">
        <w:tab/>
        <w:t>There is no requirement to comply with the request.</w:t>
      </w:r>
    </w:p>
    <w:p w14:paraId="10DC7E27" w14:textId="77777777" w:rsidR="00D770EE" w:rsidRPr="001F42BC" w:rsidRDefault="00D770EE" w:rsidP="008E55B1">
      <w:pPr>
        <w:pStyle w:val="notetext"/>
      </w:pPr>
      <w:r w:rsidRPr="001F42BC">
        <w:t>Note 2:</w:t>
      </w:r>
      <w:r w:rsidRPr="001F42BC">
        <w:tab/>
        <w:t xml:space="preserve">The Chair may require certain entities to give documents under </w:t>
      </w:r>
      <w:r w:rsidR="00DC3283">
        <w:t>section 4</w:t>
      </w:r>
      <w:r w:rsidR="00E97247" w:rsidRPr="001F42BC">
        <w:t>9</w:t>
      </w:r>
      <w:r w:rsidRPr="001F42BC">
        <w:t>.</w:t>
      </w:r>
    </w:p>
    <w:p w14:paraId="75E06A84" w14:textId="77777777" w:rsidR="00D770EE" w:rsidRPr="001F42BC" w:rsidRDefault="00E97247" w:rsidP="008E55B1">
      <w:pPr>
        <w:pStyle w:val="ActHead5"/>
      </w:pPr>
      <w:bookmarkStart w:id="107" w:name="_Toc184306718"/>
      <w:r w:rsidRPr="008B006D">
        <w:rPr>
          <w:rStyle w:val="CharSectno"/>
        </w:rPr>
        <w:t>49</w:t>
      </w:r>
      <w:r w:rsidR="00D770EE" w:rsidRPr="001F42BC">
        <w:t xml:space="preserve">  </w:t>
      </w:r>
      <w:r w:rsidR="00290484" w:rsidRPr="001F42BC">
        <w:t>Chair</w:t>
      </w:r>
      <w:r w:rsidR="00D770EE" w:rsidRPr="001F42BC">
        <w:t xml:space="preserve"> may require certain entities to produce documents</w:t>
      </w:r>
      <w:bookmarkEnd w:id="107"/>
    </w:p>
    <w:p w14:paraId="3D634DAD" w14:textId="77777777" w:rsidR="00D770EE" w:rsidRPr="001F42BC" w:rsidRDefault="00D770EE" w:rsidP="008E55B1">
      <w:pPr>
        <w:pStyle w:val="subsection"/>
      </w:pPr>
      <w:r w:rsidRPr="001F42BC">
        <w:tab/>
        <w:t>(1)</w:t>
      </w:r>
      <w:r w:rsidRPr="001F42BC">
        <w:tab/>
        <w:t>This section applies if:</w:t>
      </w:r>
    </w:p>
    <w:p w14:paraId="25A7CC47" w14:textId="77777777" w:rsidR="00D770EE" w:rsidRPr="001F42BC" w:rsidRDefault="00D770EE" w:rsidP="008E55B1">
      <w:pPr>
        <w:pStyle w:val="paragraph"/>
      </w:pPr>
      <w:r w:rsidRPr="001F42BC">
        <w:tab/>
        <w:t>(a)</w:t>
      </w:r>
      <w:r w:rsidRPr="001F42BC">
        <w:tab/>
      </w:r>
      <w:r w:rsidR="00F417DD" w:rsidRPr="001F42BC">
        <w:t xml:space="preserve">the Board </w:t>
      </w:r>
      <w:r w:rsidRPr="001F42BC">
        <w:t xml:space="preserve">reasonably believes that an entity involved in a cyber security incident that relates to </w:t>
      </w:r>
      <w:r w:rsidR="005959E3" w:rsidRPr="001F42BC">
        <w:t>a</w:t>
      </w:r>
      <w:r w:rsidRPr="001F42BC">
        <w:t xml:space="preserve"> review</w:t>
      </w:r>
      <w:r w:rsidR="005959E3" w:rsidRPr="001F42BC">
        <w:t xml:space="preserve"> being conducted under </w:t>
      </w:r>
      <w:r w:rsidR="00DC3283">
        <w:t>section 4</w:t>
      </w:r>
      <w:r w:rsidR="00E97247" w:rsidRPr="001F42BC">
        <w:t>6</w:t>
      </w:r>
      <w:r w:rsidR="005959E3" w:rsidRPr="001F42BC">
        <w:t xml:space="preserve"> by a review panel</w:t>
      </w:r>
      <w:r w:rsidR="00FE1C3B" w:rsidRPr="001F42BC">
        <w:t xml:space="preserve"> </w:t>
      </w:r>
      <w:r w:rsidRPr="001F42BC">
        <w:t>has a document that is relevant to the review; and</w:t>
      </w:r>
    </w:p>
    <w:p w14:paraId="31547EE2" w14:textId="77777777" w:rsidR="00D770EE" w:rsidRPr="001F42BC" w:rsidRDefault="00D770EE" w:rsidP="008E55B1">
      <w:pPr>
        <w:pStyle w:val="paragraph"/>
      </w:pPr>
      <w:r w:rsidRPr="001F42BC">
        <w:tab/>
        <w:t>(b)</w:t>
      </w:r>
      <w:r w:rsidRPr="001F42BC">
        <w:tab/>
        <w:t xml:space="preserve">the Chair of the Board has requested that the entity provide the document under </w:t>
      </w:r>
      <w:r w:rsidR="00DC3283">
        <w:t>section 4</w:t>
      </w:r>
      <w:r w:rsidR="00E97247" w:rsidRPr="001F42BC">
        <w:t>8</w:t>
      </w:r>
      <w:r w:rsidRPr="001F42BC">
        <w:t>; and</w:t>
      </w:r>
    </w:p>
    <w:p w14:paraId="11947BB2" w14:textId="77777777" w:rsidR="00D770EE" w:rsidRPr="001F42BC" w:rsidRDefault="00D770EE" w:rsidP="008E55B1">
      <w:pPr>
        <w:pStyle w:val="paragraph"/>
      </w:pPr>
      <w:r w:rsidRPr="001F42BC">
        <w:tab/>
        <w:t>(c)</w:t>
      </w:r>
      <w:r w:rsidRPr="001F42BC">
        <w:tab/>
        <w:t>the entity is not:</w:t>
      </w:r>
    </w:p>
    <w:p w14:paraId="085A1C1B" w14:textId="77777777" w:rsidR="00D770EE" w:rsidRPr="001F42BC" w:rsidRDefault="00D770EE" w:rsidP="008E55B1">
      <w:pPr>
        <w:pStyle w:val="paragraphsub"/>
      </w:pPr>
      <w:r w:rsidRPr="001F42BC">
        <w:tab/>
        <w:t>(i)</w:t>
      </w:r>
      <w:r w:rsidRPr="001F42BC">
        <w:tab/>
        <w:t xml:space="preserve">a Commonwealth body or a State </w:t>
      </w:r>
      <w:r w:rsidR="00D07BB4" w:rsidRPr="001F42BC">
        <w:t>body</w:t>
      </w:r>
      <w:r w:rsidRPr="001F42BC">
        <w:t>; or</w:t>
      </w:r>
    </w:p>
    <w:p w14:paraId="03F4F361" w14:textId="77777777" w:rsidR="00D770EE" w:rsidRPr="001F42BC" w:rsidRDefault="00D770EE" w:rsidP="008E55B1">
      <w:pPr>
        <w:pStyle w:val="paragraphsub"/>
      </w:pPr>
      <w:r w:rsidRPr="001F42BC">
        <w:tab/>
        <w:t>(ii)</w:t>
      </w:r>
      <w:r w:rsidRPr="001F42BC">
        <w:tab/>
        <w:t xml:space="preserve">an officer or employee of a Commonwealth body or a State </w:t>
      </w:r>
      <w:r w:rsidR="003F617B" w:rsidRPr="001F42BC">
        <w:t>body</w:t>
      </w:r>
      <w:r w:rsidRPr="001F42BC">
        <w:t>.</w:t>
      </w:r>
    </w:p>
    <w:p w14:paraId="67299339" w14:textId="77777777" w:rsidR="00D770EE" w:rsidRPr="001F42BC" w:rsidRDefault="00D770EE" w:rsidP="008E55B1">
      <w:pPr>
        <w:pStyle w:val="subsection"/>
      </w:pPr>
      <w:r w:rsidRPr="001F42BC">
        <w:tab/>
        <w:t>(2)</w:t>
      </w:r>
      <w:r w:rsidRPr="001F42BC">
        <w:tab/>
        <w:t>The Chair of the Board may, by notice in writing given to the entity, require the entity to:</w:t>
      </w:r>
    </w:p>
    <w:p w14:paraId="4101DA62" w14:textId="77777777" w:rsidR="00D770EE" w:rsidRPr="001F42BC" w:rsidRDefault="00D770EE" w:rsidP="008E55B1">
      <w:pPr>
        <w:pStyle w:val="paragraph"/>
      </w:pPr>
      <w:r w:rsidRPr="001F42BC">
        <w:tab/>
        <w:t>(a)</w:t>
      </w:r>
      <w:r w:rsidRPr="001F42BC">
        <w:tab/>
        <w:t>produce any such documents; or</w:t>
      </w:r>
    </w:p>
    <w:p w14:paraId="7F23B1EC" w14:textId="77777777" w:rsidR="00D770EE" w:rsidRPr="001F42BC" w:rsidRDefault="00D770EE" w:rsidP="008E55B1">
      <w:pPr>
        <w:pStyle w:val="paragraph"/>
      </w:pPr>
      <w:r w:rsidRPr="001F42BC">
        <w:tab/>
        <w:t>(b)</w:t>
      </w:r>
      <w:r w:rsidRPr="001F42BC">
        <w:tab/>
        <w:t>make copies of any such documents and to produce those copies;</w:t>
      </w:r>
    </w:p>
    <w:p w14:paraId="176DA026" w14:textId="77777777" w:rsidR="00D770EE" w:rsidRPr="001F42BC" w:rsidRDefault="00D770EE" w:rsidP="008E55B1">
      <w:pPr>
        <w:pStyle w:val="subsection2"/>
      </w:pPr>
      <w:r w:rsidRPr="001F42BC">
        <w:t>to the</w:t>
      </w:r>
      <w:r w:rsidR="00CF2227" w:rsidRPr="001F42BC">
        <w:t xml:space="preserve"> </w:t>
      </w:r>
      <w:r w:rsidR="00F417DD" w:rsidRPr="001F42BC">
        <w:t>Board</w:t>
      </w:r>
      <w:r w:rsidR="00CF2227" w:rsidRPr="001F42BC">
        <w:t xml:space="preserve"> </w:t>
      </w:r>
      <w:r w:rsidRPr="001F42BC">
        <w:t>within the period (which must not be less than 14 days), and in the manner, specified in the notice.</w:t>
      </w:r>
    </w:p>
    <w:p w14:paraId="63A59D8E" w14:textId="77777777" w:rsidR="00D770EE" w:rsidRPr="001F42BC" w:rsidRDefault="00D770EE" w:rsidP="008E55B1">
      <w:pPr>
        <w:pStyle w:val="subsection"/>
      </w:pPr>
      <w:r w:rsidRPr="001F42BC">
        <w:tab/>
        <w:t>(3)</w:t>
      </w:r>
      <w:r w:rsidRPr="001F42BC">
        <w:tab/>
        <w:t>The notice must set out the effect of the following provisions:</w:t>
      </w:r>
    </w:p>
    <w:p w14:paraId="639A42ED" w14:textId="77777777" w:rsidR="00D770EE" w:rsidRPr="001F42BC" w:rsidRDefault="00D770EE" w:rsidP="008E55B1">
      <w:pPr>
        <w:pStyle w:val="paragraph"/>
      </w:pPr>
      <w:r w:rsidRPr="001F42BC">
        <w:tab/>
        <w:t>(a)</w:t>
      </w:r>
      <w:r w:rsidRPr="001F42BC">
        <w:tab/>
      </w:r>
      <w:r w:rsidR="00DC3283">
        <w:t>section 5</w:t>
      </w:r>
      <w:r w:rsidR="00E97247" w:rsidRPr="001F42BC">
        <w:t>0</w:t>
      </w:r>
      <w:r w:rsidRPr="001F42BC">
        <w:t>;</w:t>
      </w:r>
    </w:p>
    <w:p w14:paraId="30065EFB" w14:textId="77777777" w:rsidR="00D770EE" w:rsidRPr="001F42BC" w:rsidRDefault="00D770EE" w:rsidP="008E55B1">
      <w:pPr>
        <w:pStyle w:val="paragraph"/>
      </w:pPr>
      <w:r w:rsidRPr="001F42BC">
        <w:tab/>
        <w:t>(b)</w:t>
      </w:r>
      <w:r w:rsidRPr="001F42BC">
        <w:tab/>
      </w:r>
      <w:r w:rsidR="001F42BC" w:rsidRPr="001F42BC">
        <w:t>Part 6</w:t>
      </w:r>
      <w:r w:rsidRPr="001F42BC">
        <w:t xml:space="preserve"> of this Act (Regulatory powers);</w:t>
      </w:r>
    </w:p>
    <w:p w14:paraId="7F7697B3" w14:textId="77777777" w:rsidR="00D770EE" w:rsidRPr="001F42BC" w:rsidRDefault="00D770EE" w:rsidP="008E55B1">
      <w:pPr>
        <w:pStyle w:val="paragraph"/>
      </w:pPr>
      <w:r w:rsidRPr="001F42BC">
        <w:tab/>
        <w:t>(c)</w:t>
      </w:r>
      <w:r w:rsidRPr="001F42BC">
        <w:tab/>
      </w:r>
      <w:r w:rsidR="00DC3283">
        <w:t>sections 1</w:t>
      </w:r>
      <w:r w:rsidRPr="001F42BC">
        <w:t xml:space="preserve">37.1 and 137.2 of the </w:t>
      </w:r>
      <w:r w:rsidRPr="001F42BC">
        <w:rPr>
          <w:i/>
        </w:rPr>
        <w:t>Criminal Code</w:t>
      </w:r>
      <w:r w:rsidRPr="001F42BC">
        <w:t xml:space="preserve"> (false or misleading information or documents).</w:t>
      </w:r>
    </w:p>
    <w:p w14:paraId="03A6AA0A" w14:textId="77777777" w:rsidR="00D770EE" w:rsidRPr="001F42BC" w:rsidRDefault="00D770EE" w:rsidP="008E55B1">
      <w:pPr>
        <w:pStyle w:val="SubsectionHead"/>
      </w:pPr>
      <w:r w:rsidRPr="001F42BC">
        <w:lastRenderedPageBreak/>
        <w:t>Compensation</w:t>
      </w:r>
    </w:p>
    <w:p w14:paraId="2BD5E66D" w14:textId="77777777" w:rsidR="00D770EE" w:rsidRPr="001F42BC" w:rsidRDefault="00D770EE" w:rsidP="008E55B1">
      <w:pPr>
        <w:pStyle w:val="subsection"/>
      </w:pPr>
      <w:r w:rsidRPr="001F42BC">
        <w:tab/>
        <w:t>(4)</w:t>
      </w:r>
      <w:r w:rsidRPr="001F42BC">
        <w:tab/>
        <w:t xml:space="preserve">An entity is entitled to be paid by the Commonwealth reasonable compensation for complying with a requirement covered by </w:t>
      </w:r>
      <w:r w:rsidR="001F42BC" w:rsidRPr="001F42BC">
        <w:t>paragraph (</w:t>
      </w:r>
      <w:r w:rsidRPr="001F42BC">
        <w:t>2)(b).</w:t>
      </w:r>
    </w:p>
    <w:p w14:paraId="47F59E31" w14:textId="77777777" w:rsidR="00D770EE" w:rsidRPr="001F42BC" w:rsidRDefault="00E97247" w:rsidP="008E55B1">
      <w:pPr>
        <w:pStyle w:val="ActHead5"/>
      </w:pPr>
      <w:bookmarkStart w:id="108" w:name="_Toc184306719"/>
      <w:r w:rsidRPr="008B006D">
        <w:rPr>
          <w:rStyle w:val="CharSectno"/>
        </w:rPr>
        <w:t>50</w:t>
      </w:r>
      <w:r w:rsidR="00D770EE" w:rsidRPr="001F42BC">
        <w:t xml:space="preserve">  Civil penalty—failing to comply with a notice to produce documents</w:t>
      </w:r>
      <w:bookmarkEnd w:id="108"/>
    </w:p>
    <w:p w14:paraId="34C2994A" w14:textId="77777777" w:rsidR="00D770EE" w:rsidRPr="001F42BC" w:rsidRDefault="00D770EE" w:rsidP="008E55B1">
      <w:pPr>
        <w:pStyle w:val="subsection"/>
      </w:pPr>
      <w:r w:rsidRPr="001F42BC">
        <w:tab/>
        <w:t>(1)</w:t>
      </w:r>
      <w:r w:rsidRPr="001F42BC">
        <w:tab/>
        <w:t>A</w:t>
      </w:r>
      <w:r w:rsidR="00C85401" w:rsidRPr="001F42BC">
        <w:t>n entity</w:t>
      </w:r>
      <w:r w:rsidRPr="001F42BC">
        <w:t xml:space="preserve"> is liable to a civil penalty if:</w:t>
      </w:r>
    </w:p>
    <w:p w14:paraId="287F7D68" w14:textId="77777777" w:rsidR="00D770EE" w:rsidRPr="001F42BC" w:rsidRDefault="00D770EE" w:rsidP="008E55B1">
      <w:pPr>
        <w:pStyle w:val="paragraph"/>
      </w:pPr>
      <w:r w:rsidRPr="001F42BC">
        <w:tab/>
        <w:t>(a)</w:t>
      </w:r>
      <w:r w:rsidRPr="001F42BC">
        <w:tab/>
        <w:t xml:space="preserve">the </w:t>
      </w:r>
      <w:r w:rsidR="009633D8" w:rsidRPr="001F42BC">
        <w:t>entity</w:t>
      </w:r>
      <w:r w:rsidRPr="001F42BC">
        <w:t xml:space="preserve"> is given a notice under </w:t>
      </w:r>
      <w:r w:rsidR="00DC3283">
        <w:t>subsection 4</w:t>
      </w:r>
      <w:r w:rsidR="00E97247" w:rsidRPr="001F42BC">
        <w:t>9</w:t>
      </w:r>
      <w:r w:rsidRPr="001F42BC">
        <w:t>(2); and</w:t>
      </w:r>
    </w:p>
    <w:p w14:paraId="3DFACA3C" w14:textId="77777777" w:rsidR="00D770EE" w:rsidRPr="001F42BC" w:rsidRDefault="00D770EE" w:rsidP="008E55B1">
      <w:pPr>
        <w:pStyle w:val="paragraph"/>
      </w:pPr>
      <w:r w:rsidRPr="001F42BC">
        <w:tab/>
        <w:t>(b)</w:t>
      </w:r>
      <w:r w:rsidRPr="001F42BC">
        <w:tab/>
        <w:t xml:space="preserve">the </w:t>
      </w:r>
      <w:r w:rsidR="009633D8" w:rsidRPr="001F42BC">
        <w:t>entity</w:t>
      </w:r>
      <w:r w:rsidRPr="001F42BC">
        <w:t xml:space="preserve"> fails to compl</w:t>
      </w:r>
      <w:r w:rsidR="00AB4A29" w:rsidRPr="001F42BC">
        <w:t>y with</w:t>
      </w:r>
      <w:r w:rsidRPr="001F42BC">
        <w:t xml:space="preserve"> the notice.</w:t>
      </w:r>
    </w:p>
    <w:p w14:paraId="592D3643" w14:textId="77777777" w:rsidR="00D770EE" w:rsidRPr="001F42BC" w:rsidRDefault="00D770EE" w:rsidP="008E55B1">
      <w:pPr>
        <w:pStyle w:val="Penalty"/>
      </w:pPr>
      <w:r w:rsidRPr="001F42BC">
        <w:t>Civil penalty:</w:t>
      </w:r>
      <w:r w:rsidRPr="001F42BC">
        <w:tab/>
      </w:r>
      <w:r w:rsidR="00C83EAA" w:rsidRPr="001F42BC">
        <w:t>60</w:t>
      </w:r>
      <w:r w:rsidRPr="001F42BC">
        <w:t xml:space="preserve"> penalty units.</w:t>
      </w:r>
    </w:p>
    <w:p w14:paraId="368799B5" w14:textId="77777777" w:rsidR="00D770EE" w:rsidRPr="001F42BC" w:rsidRDefault="00D770EE" w:rsidP="008E55B1">
      <w:pPr>
        <w:pStyle w:val="subsection"/>
      </w:pPr>
      <w:r w:rsidRPr="001F42BC">
        <w:tab/>
        <w:t>(2)</w:t>
      </w:r>
      <w:r w:rsidRPr="001F42BC">
        <w:tab/>
      </w:r>
      <w:r w:rsidR="00513E70" w:rsidRPr="001F42BC">
        <w:t>Subsection (</w:t>
      </w:r>
      <w:r w:rsidRPr="001F42BC">
        <w:t>1) does not apply in relation to the production of a document or a copy of a document if the production would, or could reasonably be expected to, prejudice one or more of the following:</w:t>
      </w:r>
    </w:p>
    <w:p w14:paraId="0B2087C7" w14:textId="77777777" w:rsidR="00D770EE" w:rsidRPr="001F42BC" w:rsidRDefault="00D770EE" w:rsidP="008E55B1">
      <w:pPr>
        <w:pStyle w:val="paragraph"/>
      </w:pPr>
      <w:r w:rsidRPr="001F42BC">
        <w:tab/>
        <w:t>(a)</w:t>
      </w:r>
      <w:r w:rsidRPr="001F42BC">
        <w:tab/>
        <w:t>the security, defence or international relations of the Commonwealth;</w:t>
      </w:r>
    </w:p>
    <w:p w14:paraId="7A059AA8" w14:textId="77777777" w:rsidR="00D770EE" w:rsidRPr="001F42BC" w:rsidRDefault="00D770EE" w:rsidP="008E55B1">
      <w:pPr>
        <w:pStyle w:val="paragraph"/>
      </w:pPr>
      <w:r w:rsidRPr="001F42BC">
        <w:tab/>
        <w:t>(b)</w:t>
      </w:r>
      <w:r w:rsidRPr="001F42BC">
        <w:tab/>
        <w:t>the capabilities of an intelligence agency;</w:t>
      </w:r>
    </w:p>
    <w:p w14:paraId="440B162B" w14:textId="77777777" w:rsidR="00D770EE" w:rsidRPr="001F42BC" w:rsidRDefault="00D770EE" w:rsidP="008E55B1">
      <w:pPr>
        <w:pStyle w:val="paragraph"/>
      </w:pPr>
      <w:r w:rsidRPr="001F42BC">
        <w:tab/>
        <w:t>(c)</w:t>
      </w:r>
      <w:r w:rsidRPr="001F42BC">
        <w:tab/>
        <w:t>the prevention, detection or investigation of, or the conduct of proceedings relating to, an offence or a contravention of a civil penalty provision;</w:t>
      </w:r>
    </w:p>
    <w:p w14:paraId="785E4244" w14:textId="77777777" w:rsidR="00D770EE" w:rsidRPr="001F42BC" w:rsidRDefault="00D770EE" w:rsidP="008E55B1">
      <w:pPr>
        <w:pStyle w:val="paragraph"/>
      </w:pPr>
      <w:r w:rsidRPr="001F42BC">
        <w:tab/>
        <w:t>(d)</w:t>
      </w:r>
      <w:r w:rsidRPr="001F42BC">
        <w:tab/>
        <w:t>the administration of justice.</w:t>
      </w:r>
    </w:p>
    <w:p w14:paraId="532111F4" w14:textId="77777777" w:rsidR="00D770EE" w:rsidRPr="001F42BC" w:rsidRDefault="00D770EE" w:rsidP="008E55B1">
      <w:pPr>
        <w:pStyle w:val="subsection"/>
      </w:pPr>
      <w:r w:rsidRPr="001F42BC">
        <w:tab/>
        <w:t>(3)</w:t>
      </w:r>
      <w:r w:rsidRPr="001F42BC">
        <w:tab/>
        <w:t>Sub</w:t>
      </w:r>
      <w:r w:rsidR="00DC3283">
        <w:t>section 9</w:t>
      </w:r>
      <w:r w:rsidRPr="001F42BC">
        <w:t>3(2) of the</w:t>
      </w:r>
      <w:r w:rsidR="004074DD" w:rsidRPr="001F42BC">
        <w:t xml:space="preserve"> Regulatory Powers Act </w:t>
      </w:r>
      <w:r w:rsidRPr="001F42BC">
        <w:t xml:space="preserve">does not apply in relation to a contravention of </w:t>
      </w:r>
      <w:r w:rsidR="001F42BC" w:rsidRPr="001F42BC">
        <w:t>subsection (</w:t>
      </w:r>
      <w:r w:rsidRPr="001F42BC">
        <w:t>1) of this section.</w:t>
      </w:r>
    </w:p>
    <w:p w14:paraId="36BAA32B" w14:textId="77777777" w:rsidR="00D770EE" w:rsidRPr="001F42BC" w:rsidRDefault="00D770EE" w:rsidP="008E55B1">
      <w:pPr>
        <w:pStyle w:val="subsection"/>
      </w:pPr>
      <w:r w:rsidRPr="001F42BC">
        <w:tab/>
        <w:t>(4)</w:t>
      </w:r>
      <w:r w:rsidRPr="001F42BC">
        <w:tab/>
        <w:t xml:space="preserve">Despite </w:t>
      </w:r>
      <w:r w:rsidR="00DC3283">
        <w:t>section 9</w:t>
      </w:r>
      <w:r w:rsidRPr="001F42BC">
        <w:t>6 of the</w:t>
      </w:r>
      <w:r w:rsidR="004074DD" w:rsidRPr="001F42BC">
        <w:t xml:space="preserve"> Regulatory Powers Act</w:t>
      </w:r>
      <w:r w:rsidRPr="001F42BC">
        <w:t>, in proceedings for a civil penalty order against a</w:t>
      </w:r>
      <w:r w:rsidR="004074DD" w:rsidRPr="001F42BC">
        <w:t>n</w:t>
      </w:r>
      <w:r w:rsidRPr="001F42BC">
        <w:t xml:space="preserve"> </w:t>
      </w:r>
      <w:r w:rsidR="00696B98" w:rsidRPr="001F42BC">
        <w:t xml:space="preserve">entity </w:t>
      </w:r>
      <w:r w:rsidRPr="001F42BC">
        <w:t xml:space="preserve">for a contravention of </w:t>
      </w:r>
      <w:r w:rsidR="001F42BC" w:rsidRPr="001F42BC">
        <w:t>subsection (</w:t>
      </w:r>
      <w:r w:rsidRPr="001F42BC">
        <w:t xml:space="preserve">1), the </w:t>
      </w:r>
      <w:r w:rsidR="00696B98" w:rsidRPr="001F42BC">
        <w:t xml:space="preserve">entity </w:t>
      </w:r>
      <w:r w:rsidRPr="001F42BC">
        <w:t xml:space="preserve">does not bear an evidential burden in relation to the matters in </w:t>
      </w:r>
      <w:r w:rsidR="001F42BC" w:rsidRPr="001F42BC">
        <w:t>subsection (</w:t>
      </w:r>
      <w:r w:rsidRPr="001F42BC">
        <w:t>2).</w:t>
      </w:r>
    </w:p>
    <w:p w14:paraId="3112872F" w14:textId="77777777" w:rsidR="00696B98" w:rsidRPr="001F42BC" w:rsidRDefault="00696B98" w:rsidP="008E55B1">
      <w:pPr>
        <w:pStyle w:val="notetext"/>
      </w:pPr>
      <w:r w:rsidRPr="001F42BC">
        <w:t>Note:</w:t>
      </w:r>
      <w:r w:rsidRPr="001F42BC">
        <w:tab/>
        <w:t>This Act does not make the Crown (other than an authority of the Crown) liable to a civil penalty.</w:t>
      </w:r>
    </w:p>
    <w:p w14:paraId="2ED8D265" w14:textId="77777777" w:rsidR="00D770EE" w:rsidRPr="001F42BC" w:rsidRDefault="00E97247" w:rsidP="008E55B1">
      <w:pPr>
        <w:pStyle w:val="ActHead5"/>
      </w:pPr>
      <w:bookmarkStart w:id="109" w:name="_Toc184306720"/>
      <w:r w:rsidRPr="008B006D">
        <w:rPr>
          <w:rStyle w:val="CharSectno"/>
        </w:rPr>
        <w:lastRenderedPageBreak/>
        <w:t>51</w:t>
      </w:r>
      <w:r w:rsidR="00D770EE" w:rsidRPr="001F42BC">
        <w:t xml:space="preserve">  Draft review reports</w:t>
      </w:r>
      <w:bookmarkEnd w:id="109"/>
    </w:p>
    <w:p w14:paraId="4F0C28A2" w14:textId="77777777" w:rsidR="00092D91" w:rsidRPr="001F42BC" w:rsidRDefault="00D770EE" w:rsidP="008E55B1">
      <w:pPr>
        <w:pStyle w:val="subsection"/>
      </w:pPr>
      <w:r w:rsidRPr="001F42BC">
        <w:tab/>
        <w:t>(1)</w:t>
      </w:r>
      <w:r w:rsidRPr="001F42BC">
        <w:tab/>
      </w:r>
      <w:r w:rsidR="00C4282E" w:rsidRPr="001F42BC">
        <w:t xml:space="preserve">The </w:t>
      </w:r>
      <w:r w:rsidR="00F417DD" w:rsidRPr="001F42BC">
        <w:t>Board</w:t>
      </w:r>
      <w:r w:rsidR="00092D91" w:rsidRPr="001F42BC">
        <w:t xml:space="preserve"> must prepare a draft report (a </w:t>
      </w:r>
      <w:r w:rsidR="00092D91" w:rsidRPr="001F42BC">
        <w:rPr>
          <w:b/>
          <w:i/>
        </w:rPr>
        <w:t>draft review repor</w:t>
      </w:r>
      <w:r w:rsidR="00092D91" w:rsidRPr="001F42BC">
        <w:t xml:space="preserve">t) on </w:t>
      </w:r>
      <w:r w:rsidR="0023445F" w:rsidRPr="001F42BC">
        <w:t xml:space="preserve">a </w:t>
      </w:r>
      <w:r w:rsidR="00092D91" w:rsidRPr="001F42BC">
        <w:t>review</w:t>
      </w:r>
      <w:r w:rsidR="0023445F" w:rsidRPr="001F42BC">
        <w:t xml:space="preserve"> being conducted under </w:t>
      </w:r>
      <w:r w:rsidR="00DC3283">
        <w:t>section 4</w:t>
      </w:r>
      <w:r w:rsidR="00E97247" w:rsidRPr="001F42BC">
        <w:t>6</w:t>
      </w:r>
      <w:r w:rsidR="0023445F" w:rsidRPr="001F42BC">
        <w:t xml:space="preserve"> by a review panel.</w:t>
      </w:r>
    </w:p>
    <w:p w14:paraId="207FB4AE" w14:textId="77777777" w:rsidR="00092D91" w:rsidRPr="001F42BC" w:rsidRDefault="00092D91" w:rsidP="008E55B1">
      <w:pPr>
        <w:pStyle w:val="subsection"/>
      </w:pPr>
      <w:r w:rsidRPr="001F42BC">
        <w:tab/>
        <w:t>(2)</w:t>
      </w:r>
      <w:r w:rsidRPr="001F42BC">
        <w:tab/>
        <w:t>The draft review report must set out:</w:t>
      </w:r>
    </w:p>
    <w:p w14:paraId="5E434B47" w14:textId="77777777" w:rsidR="00092D91" w:rsidRPr="001F42BC" w:rsidRDefault="00A8227E" w:rsidP="008E55B1">
      <w:pPr>
        <w:pStyle w:val="paragraph"/>
      </w:pPr>
      <w:r w:rsidRPr="001F42BC">
        <w:tab/>
      </w:r>
      <w:r w:rsidR="00092D91" w:rsidRPr="001F42BC">
        <w:t>(a)</w:t>
      </w:r>
      <w:r w:rsidR="00092D91" w:rsidRPr="001F42BC">
        <w:tab/>
        <w:t>the preliminary findings of the review; and</w:t>
      </w:r>
    </w:p>
    <w:p w14:paraId="56ABDB5A" w14:textId="77777777" w:rsidR="00092D91" w:rsidRPr="001F42BC" w:rsidRDefault="00092D91" w:rsidP="008E55B1">
      <w:pPr>
        <w:pStyle w:val="paragraph"/>
      </w:pPr>
      <w:r w:rsidRPr="001F42BC">
        <w:tab/>
        <w:t>(b)</w:t>
      </w:r>
      <w:r w:rsidRPr="001F42BC">
        <w:tab/>
        <w:t xml:space="preserve">a summary of the </w:t>
      </w:r>
      <w:r w:rsidR="000451CC" w:rsidRPr="001F42BC">
        <w:t xml:space="preserve">information and </w:t>
      </w:r>
      <w:r w:rsidRPr="001F42BC">
        <w:t>material on which those preliminary findings are based; and</w:t>
      </w:r>
    </w:p>
    <w:p w14:paraId="1A0AEF81" w14:textId="77777777" w:rsidR="005519CD" w:rsidRPr="001F42BC" w:rsidRDefault="00092D91" w:rsidP="008E55B1">
      <w:pPr>
        <w:pStyle w:val="paragraph"/>
      </w:pPr>
      <w:r w:rsidRPr="001F42BC">
        <w:tab/>
        <w:t>(c)</w:t>
      </w:r>
      <w:r w:rsidRPr="001F42BC">
        <w:tab/>
        <w:t>any recommendations</w:t>
      </w:r>
      <w:r w:rsidR="005022A8" w:rsidRPr="001F42BC">
        <w:t xml:space="preserve"> the </w:t>
      </w:r>
      <w:r w:rsidR="00A17E48" w:rsidRPr="001F42BC">
        <w:t>Board</w:t>
      </w:r>
      <w:r w:rsidR="005022A8" w:rsidRPr="001F42BC">
        <w:t xml:space="preserve"> proposes to make;</w:t>
      </w:r>
      <w:r w:rsidR="00F74E6B" w:rsidRPr="001F42BC">
        <w:t xml:space="preserve"> and</w:t>
      </w:r>
    </w:p>
    <w:p w14:paraId="3092D93E" w14:textId="77777777" w:rsidR="00092D91" w:rsidRPr="001F42BC" w:rsidRDefault="005519CD" w:rsidP="008E55B1">
      <w:pPr>
        <w:pStyle w:val="paragraph"/>
      </w:pPr>
      <w:r w:rsidRPr="001F42BC">
        <w:tab/>
        <w:t>(d)</w:t>
      </w:r>
      <w:r w:rsidRPr="001F42BC">
        <w:tab/>
        <w:t>if the Board proposes to make recommendations—the reasons for those</w:t>
      </w:r>
      <w:r w:rsidR="00AE24A2" w:rsidRPr="001F42BC">
        <w:t xml:space="preserve"> proposed</w:t>
      </w:r>
      <w:r w:rsidRPr="001F42BC">
        <w:t xml:space="preserve"> recommendations; and</w:t>
      </w:r>
    </w:p>
    <w:p w14:paraId="0CA4EDE7" w14:textId="77777777" w:rsidR="005022A8" w:rsidRPr="001F42BC" w:rsidRDefault="005022A8" w:rsidP="008E55B1">
      <w:pPr>
        <w:pStyle w:val="paragraph"/>
      </w:pPr>
      <w:r w:rsidRPr="001F42BC">
        <w:tab/>
        <w:t>(</w:t>
      </w:r>
      <w:r w:rsidR="00AE24A2" w:rsidRPr="001F42BC">
        <w:t>e</w:t>
      </w:r>
      <w:r w:rsidRPr="001F42BC">
        <w:t>)</w:t>
      </w:r>
      <w:r w:rsidRPr="001F42BC">
        <w:tab/>
        <w:t>if the terms of reference for the review require particular information to be included in the</w:t>
      </w:r>
      <w:r w:rsidR="00AE24A2" w:rsidRPr="001F42BC">
        <w:t xml:space="preserve"> </w:t>
      </w:r>
      <w:r w:rsidR="00F74E6B" w:rsidRPr="001F42BC">
        <w:t>draft</w:t>
      </w:r>
      <w:r w:rsidR="00AE24A2" w:rsidRPr="001F42BC">
        <w:t xml:space="preserve"> r</w:t>
      </w:r>
      <w:r w:rsidRPr="001F42BC">
        <w:t>eview report—that information</w:t>
      </w:r>
      <w:r w:rsidR="00AE24A2" w:rsidRPr="001F42BC">
        <w:t>; and</w:t>
      </w:r>
    </w:p>
    <w:p w14:paraId="2E476A3F" w14:textId="77777777" w:rsidR="00A319AF" w:rsidRPr="001F42BC" w:rsidRDefault="00AE24A2" w:rsidP="008E55B1">
      <w:pPr>
        <w:pStyle w:val="paragraph"/>
      </w:pPr>
      <w:r w:rsidRPr="001F42BC">
        <w:tab/>
        <w:t>(f)</w:t>
      </w:r>
      <w:r w:rsidRPr="001F42BC">
        <w:tab/>
      </w:r>
      <w:r w:rsidR="00A319AF" w:rsidRPr="001F42BC">
        <w:t>information (if any) that is prescribed by the rules; and</w:t>
      </w:r>
    </w:p>
    <w:p w14:paraId="04C3B6A0" w14:textId="77777777" w:rsidR="00AE24A2" w:rsidRPr="001F42BC" w:rsidRDefault="00A319AF" w:rsidP="008E55B1">
      <w:pPr>
        <w:pStyle w:val="paragraph"/>
      </w:pPr>
      <w:r w:rsidRPr="001F42BC">
        <w:tab/>
        <w:t>(g)</w:t>
      </w:r>
      <w:r w:rsidRPr="001F42BC">
        <w:tab/>
        <w:t>such other information that the Board thinks fit to include in the draft review report.</w:t>
      </w:r>
    </w:p>
    <w:p w14:paraId="6341D364" w14:textId="77777777" w:rsidR="00D11114" w:rsidRPr="001F42BC" w:rsidRDefault="00D11114" w:rsidP="008E55B1">
      <w:pPr>
        <w:pStyle w:val="subsection"/>
      </w:pPr>
      <w:r w:rsidRPr="001F42BC">
        <w:tab/>
        <w:t>(3)</w:t>
      </w:r>
      <w:r w:rsidRPr="001F42BC">
        <w:tab/>
        <w:t xml:space="preserve">The </w:t>
      </w:r>
      <w:r w:rsidR="00F417DD" w:rsidRPr="001F42BC">
        <w:t xml:space="preserve">Board </w:t>
      </w:r>
      <w:r w:rsidRPr="001F42BC">
        <w:t>must give the draft review report to the Minister</w:t>
      </w:r>
      <w:r w:rsidR="00516036" w:rsidRPr="001F42BC">
        <w:t>.</w:t>
      </w:r>
    </w:p>
    <w:p w14:paraId="6F57972A" w14:textId="77777777" w:rsidR="00200BFD" w:rsidRPr="001F42BC" w:rsidRDefault="00516036" w:rsidP="008E55B1">
      <w:pPr>
        <w:pStyle w:val="subsection"/>
      </w:pPr>
      <w:r w:rsidRPr="001F42BC">
        <w:tab/>
        <w:t>(4)</w:t>
      </w:r>
      <w:r w:rsidRPr="001F42BC">
        <w:tab/>
        <w:t xml:space="preserve">The </w:t>
      </w:r>
      <w:r w:rsidR="00F417DD" w:rsidRPr="001F42BC">
        <w:t xml:space="preserve">Board </w:t>
      </w:r>
      <w:r w:rsidRPr="001F42BC">
        <w:t xml:space="preserve">may </w:t>
      </w:r>
      <w:r w:rsidR="00D11114" w:rsidRPr="001F42BC">
        <w:t>give the draft review report, or a</w:t>
      </w:r>
      <w:r w:rsidR="00443D16" w:rsidRPr="001F42BC">
        <w:t xml:space="preserve">n extract </w:t>
      </w:r>
      <w:r w:rsidR="00F75AD8" w:rsidRPr="001F42BC">
        <w:t xml:space="preserve">of </w:t>
      </w:r>
      <w:r w:rsidR="00D11114" w:rsidRPr="001F42BC">
        <w:t xml:space="preserve">the draft review report, to any other </w:t>
      </w:r>
      <w:r w:rsidR="001E181B" w:rsidRPr="001F42BC">
        <w:t xml:space="preserve">Commonwealth body or a State body or </w:t>
      </w:r>
      <w:r w:rsidRPr="001F42BC">
        <w:t>entity</w:t>
      </w:r>
      <w:r w:rsidR="000E4BD7" w:rsidRPr="001F42BC">
        <w:t>:</w:t>
      </w:r>
    </w:p>
    <w:p w14:paraId="0E4F1F6C" w14:textId="77777777" w:rsidR="00D11114" w:rsidRPr="001F42BC" w:rsidRDefault="00200BFD" w:rsidP="008E55B1">
      <w:pPr>
        <w:pStyle w:val="paragraph"/>
      </w:pPr>
      <w:r w:rsidRPr="001F42BC">
        <w:tab/>
        <w:t>(a)</w:t>
      </w:r>
      <w:r w:rsidRPr="001F42BC">
        <w:tab/>
      </w:r>
      <w:r w:rsidR="000E4BD7" w:rsidRPr="001F42BC">
        <w:t xml:space="preserve">if </w:t>
      </w:r>
      <w:r w:rsidRPr="001F42BC">
        <w:t xml:space="preserve">the </w:t>
      </w:r>
      <w:r w:rsidR="009E3AB4" w:rsidRPr="001F42BC">
        <w:t xml:space="preserve">Board </w:t>
      </w:r>
      <w:r w:rsidR="00D11114" w:rsidRPr="001F42BC">
        <w:t xml:space="preserve">considers it appropriate to give the </w:t>
      </w:r>
      <w:r w:rsidR="001E181B" w:rsidRPr="001F42BC">
        <w:t xml:space="preserve">body or </w:t>
      </w:r>
      <w:r w:rsidR="00516036" w:rsidRPr="001F42BC">
        <w:t xml:space="preserve">entity </w:t>
      </w:r>
      <w:r w:rsidR="00D11114" w:rsidRPr="001F42BC">
        <w:t xml:space="preserve">an opportunity to </w:t>
      </w:r>
      <w:r w:rsidR="00692ACC" w:rsidRPr="001F42BC">
        <w:t>make submissions</w:t>
      </w:r>
      <w:r w:rsidR="00D11114" w:rsidRPr="001F42BC">
        <w:t xml:space="preserve"> on the </w:t>
      </w:r>
      <w:r w:rsidRPr="001F42BC">
        <w:t xml:space="preserve">draft review </w:t>
      </w:r>
      <w:r w:rsidR="00D11114" w:rsidRPr="001F42BC">
        <w:t>report</w:t>
      </w:r>
      <w:r w:rsidRPr="001F42BC">
        <w:t xml:space="preserve"> or </w:t>
      </w:r>
      <w:r w:rsidR="000C61F1" w:rsidRPr="001F42BC">
        <w:t>the extract</w:t>
      </w:r>
      <w:r w:rsidRPr="001F42BC">
        <w:t>; or</w:t>
      </w:r>
    </w:p>
    <w:p w14:paraId="0C751AC6" w14:textId="77777777" w:rsidR="00200BFD" w:rsidRPr="001F42BC" w:rsidRDefault="00200BFD" w:rsidP="008E55B1">
      <w:pPr>
        <w:pStyle w:val="paragraph"/>
      </w:pPr>
      <w:r w:rsidRPr="001F42BC">
        <w:tab/>
        <w:t>(b)</w:t>
      </w:r>
      <w:r w:rsidRPr="001F42BC">
        <w:tab/>
      </w:r>
      <w:r w:rsidR="000E4BD7" w:rsidRPr="001F42BC">
        <w:t xml:space="preserve">for the purposes of determining whether information </w:t>
      </w:r>
      <w:r w:rsidR="009D6C15" w:rsidRPr="001F42BC">
        <w:t xml:space="preserve">proposed to be included in the </w:t>
      </w:r>
      <w:r w:rsidR="00E772C8" w:rsidRPr="001F42BC">
        <w:t xml:space="preserve">final review report </w:t>
      </w:r>
      <w:r w:rsidR="000E4BD7" w:rsidRPr="001F42BC">
        <w:t>is sensitive review information.</w:t>
      </w:r>
    </w:p>
    <w:p w14:paraId="0390DBAD" w14:textId="77777777" w:rsidR="004D4A77" w:rsidRPr="001F42BC" w:rsidRDefault="000E4BD7" w:rsidP="008E55B1">
      <w:pPr>
        <w:pStyle w:val="notetext"/>
      </w:pPr>
      <w:r w:rsidRPr="001F42BC">
        <w:t>Note</w:t>
      </w:r>
      <w:r w:rsidR="004D4A77" w:rsidRPr="001F42BC">
        <w:t xml:space="preserve"> 1:</w:t>
      </w:r>
      <w:r w:rsidR="004D4A77" w:rsidRPr="001F42BC">
        <w:tab/>
        <w:t>Th</w:t>
      </w:r>
      <w:r w:rsidR="000644F7" w:rsidRPr="001F42BC">
        <w:t xml:space="preserve">e disclosure of sensitive review information may be prohibited under another Act (for example, the </w:t>
      </w:r>
      <w:r w:rsidR="000644F7" w:rsidRPr="001F42BC">
        <w:rPr>
          <w:i/>
        </w:rPr>
        <w:t>Privacy Act 1988</w:t>
      </w:r>
      <w:r w:rsidR="000644F7" w:rsidRPr="001F42BC">
        <w:t>)</w:t>
      </w:r>
      <w:r w:rsidR="00DE443C" w:rsidRPr="001F42BC">
        <w:t xml:space="preserve">. This section does not authorise disclosure </w:t>
      </w:r>
      <w:r w:rsidR="002662C4" w:rsidRPr="001F42BC">
        <w:t xml:space="preserve">if prohibited </w:t>
      </w:r>
      <w:r w:rsidR="00DE443C" w:rsidRPr="001F42BC">
        <w:t xml:space="preserve">under that Act: see </w:t>
      </w:r>
      <w:r w:rsidR="001F42BC" w:rsidRPr="001F42BC">
        <w:t>subsection (</w:t>
      </w:r>
      <w:r w:rsidR="00F04C1A" w:rsidRPr="001F42BC">
        <w:t>7</w:t>
      </w:r>
      <w:r w:rsidR="00DE443C" w:rsidRPr="001F42BC">
        <w:t>) of this section.</w:t>
      </w:r>
    </w:p>
    <w:p w14:paraId="674822BC" w14:textId="77777777" w:rsidR="00D11114" w:rsidRPr="001F42BC" w:rsidRDefault="004D4A77" w:rsidP="008E55B1">
      <w:pPr>
        <w:pStyle w:val="notetext"/>
      </w:pPr>
      <w:r w:rsidRPr="001F42BC">
        <w:t>Note 2</w:t>
      </w:r>
      <w:r w:rsidR="000E4BD7" w:rsidRPr="001F42BC">
        <w:t>:</w:t>
      </w:r>
      <w:r w:rsidR="000E4BD7" w:rsidRPr="001F42BC">
        <w:tab/>
        <w:t xml:space="preserve">Sensitive review information must be redacted from a final review report that is to be published by the Board: see </w:t>
      </w:r>
      <w:r w:rsidR="00DC3283">
        <w:t>section 5</w:t>
      </w:r>
      <w:r w:rsidR="00E97247" w:rsidRPr="001F42BC">
        <w:t>3</w:t>
      </w:r>
      <w:r w:rsidR="000E4BD7" w:rsidRPr="001F42BC">
        <w:t>.</w:t>
      </w:r>
    </w:p>
    <w:p w14:paraId="55696A8D" w14:textId="77777777" w:rsidR="00D770EE" w:rsidRPr="001F42BC" w:rsidRDefault="00D770EE" w:rsidP="008E55B1">
      <w:pPr>
        <w:pStyle w:val="subsection"/>
      </w:pPr>
      <w:r w:rsidRPr="001F42BC">
        <w:tab/>
        <w:t>(</w:t>
      </w:r>
      <w:r w:rsidR="00AE19C3" w:rsidRPr="001F42BC">
        <w:t>5</w:t>
      </w:r>
      <w:r w:rsidRPr="001F42BC">
        <w:t>)</w:t>
      </w:r>
      <w:r w:rsidRPr="001F42BC">
        <w:tab/>
      </w:r>
      <w:r w:rsidR="00080031" w:rsidRPr="001F42BC">
        <w:t xml:space="preserve">If the Board gives a draft review report to the Minister under </w:t>
      </w:r>
      <w:r w:rsidR="001F42BC" w:rsidRPr="001F42BC">
        <w:t>subsection (</w:t>
      </w:r>
      <w:r w:rsidR="00080031" w:rsidRPr="001F42BC">
        <w:t xml:space="preserve">3), or a Commonwealth body, State body or entity under </w:t>
      </w:r>
      <w:r w:rsidR="001F42BC" w:rsidRPr="001F42BC">
        <w:t>subsection (</w:t>
      </w:r>
      <w:r w:rsidR="00080031" w:rsidRPr="001F42BC">
        <w:t>4), t</w:t>
      </w:r>
      <w:r w:rsidRPr="001F42BC">
        <w:t xml:space="preserve">he </w:t>
      </w:r>
      <w:r w:rsidR="009E3AB4" w:rsidRPr="001F42BC">
        <w:t>Board</w:t>
      </w:r>
      <w:r w:rsidRPr="001F42BC">
        <w:t xml:space="preserve"> must specify a reasonable period </w:t>
      </w:r>
      <w:r w:rsidRPr="001F42BC">
        <w:lastRenderedPageBreak/>
        <w:t>within which</w:t>
      </w:r>
      <w:r w:rsidR="00801A53" w:rsidRPr="001F42BC">
        <w:t xml:space="preserve"> </w:t>
      </w:r>
      <w:r w:rsidR="00692ACC" w:rsidRPr="001F42BC">
        <w:t xml:space="preserve">submissions may be made to the </w:t>
      </w:r>
      <w:r w:rsidR="009E3AB4" w:rsidRPr="001F42BC">
        <w:t>Board</w:t>
      </w:r>
      <w:r w:rsidR="00DC40A5" w:rsidRPr="001F42BC">
        <w:t xml:space="preserve"> on the draft review report.</w:t>
      </w:r>
    </w:p>
    <w:p w14:paraId="48297E69" w14:textId="77777777" w:rsidR="00D770EE" w:rsidRPr="001F42BC" w:rsidRDefault="00D770EE" w:rsidP="008E55B1">
      <w:pPr>
        <w:pStyle w:val="subsection"/>
      </w:pPr>
      <w:r w:rsidRPr="001F42BC">
        <w:tab/>
        <w:t>(</w:t>
      </w:r>
      <w:r w:rsidR="00AE19C3" w:rsidRPr="001F42BC">
        <w:t>6</w:t>
      </w:r>
      <w:r w:rsidRPr="001F42BC">
        <w:t>)</w:t>
      </w:r>
      <w:r w:rsidRPr="001F42BC">
        <w:tab/>
      </w:r>
      <w:r w:rsidR="00692ACC" w:rsidRPr="001F42BC">
        <w:t>Submissions</w:t>
      </w:r>
      <w:r w:rsidRPr="001F42BC">
        <w:t xml:space="preserve"> must be given in the manner and form (if any) prescribed by the rules.</w:t>
      </w:r>
    </w:p>
    <w:p w14:paraId="7AE35E27" w14:textId="77777777" w:rsidR="00F95512" w:rsidRPr="001F42BC" w:rsidRDefault="00D770EE" w:rsidP="008E55B1">
      <w:pPr>
        <w:pStyle w:val="subsection"/>
      </w:pPr>
      <w:r w:rsidRPr="001F42BC">
        <w:tab/>
        <w:t>(</w:t>
      </w:r>
      <w:r w:rsidR="00AE19C3" w:rsidRPr="001F42BC">
        <w:t>7</w:t>
      </w:r>
      <w:r w:rsidRPr="001F42BC">
        <w:t>)</w:t>
      </w:r>
      <w:r w:rsidRPr="001F42BC">
        <w:tab/>
        <w:t xml:space="preserve">However, this section does not authorise the </w:t>
      </w:r>
      <w:r w:rsidR="009E3AB4" w:rsidRPr="001F42BC">
        <w:t>Board</w:t>
      </w:r>
      <w:r w:rsidR="00F95512" w:rsidRPr="001F42BC">
        <w:t xml:space="preserve"> to record, use or disclose the information to the extent that </w:t>
      </w:r>
      <w:r w:rsidR="00092C49" w:rsidRPr="001F42BC">
        <w:t xml:space="preserve">it </w:t>
      </w:r>
      <w:r w:rsidR="00F95512" w:rsidRPr="001F42BC">
        <w:t>is prohibited or restricted by or under</w:t>
      </w:r>
      <w:r w:rsidR="00E96060" w:rsidRPr="001F42BC">
        <w:t xml:space="preserve"> </w:t>
      </w:r>
      <w:r w:rsidR="00F95512" w:rsidRPr="001F42BC">
        <w:t xml:space="preserve">the </w:t>
      </w:r>
      <w:r w:rsidR="00F95512" w:rsidRPr="001F42BC">
        <w:rPr>
          <w:i/>
        </w:rPr>
        <w:t>Privacy Act 1988</w:t>
      </w:r>
      <w:r w:rsidR="00E96060" w:rsidRPr="001F42BC">
        <w:t xml:space="preserve"> or any other </w:t>
      </w:r>
      <w:r w:rsidR="001260C7" w:rsidRPr="001F42BC">
        <w:t>Act.</w:t>
      </w:r>
    </w:p>
    <w:p w14:paraId="7FA00077" w14:textId="77777777" w:rsidR="00D770EE" w:rsidRPr="001F42BC" w:rsidRDefault="00E97247" w:rsidP="008E55B1">
      <w:pPr>
        <w:pStyle w:val="ActHead5"/>
      </w:pPr>
      <w:bookmarkStart w:id="110" w:name="_Toc184306721"/>
      <w:r w:rsidRPr="008B006D">
        <w:rPr>
          <w:rStyle w:val="CharSectno"/>
        </w:rPr>
        <w:t>52</w:t>
      </w:r>
      <w:r w:rsidR="00D770EE" w:rsidRPr="001F42BC">
        <w:t xml:space="preserve">  Final review reports</w:t>
      </w:r>
      <w:bookmarkEnd w:id="110"/>
    </w:p>
    <w:p w14:paraId="383ED0A3" w14:textId="77777777" w:rsidR="00D770EE" w:rsidRPr="001F42BC" w:rsidRDefault="00D770EE" w:rsidP="008E55B1">
      <w:pPr>
        <w:pStyle w:val="subsection"/>
      </w:pPr>
      <w:r w:rsidRPr="001F42BC">
        <w:tab/>
        <w:t>(1)</w:t>
      </w:r>
      <w:r w:rsidRPr="001F42BC">
        <w:tab/>
        <w:t xml:space="preserve">After </w:t>
      </w:r>
      <w:r w:rsidR="00D07BBB" w:rsidRPr="001F42BC">
        <w:t>a</w:t>
      </w:r>
      <w:r w:rsidRPr="001F42BC">
        <w:t xml:space="preserve"> review</w:t>
      </w:r>
      <w:r w:rsidR="00D07BBB" w:rsidRPr="001F42BC">
        <w:t xml:space="preserve"> is completed</w:t>
      </w:r>
      <w:r w:rsidRPr="001F42BC">
        <w:t xml:space="preserve"> under </w:t>
      </w:r>
      <w:r w:rsidR="00DC3283">
        <w:t>section 4</w:t>
      </w:r>
      <w:r w:rsidR="00E97247" w:rsidRPr="001F42BC">
        <w:t>6</w:t>
      </w:r>
      <w:r w:rsidR="00952263" w:rsidRPr="001F42BC">
        <w:t xml:space="preserve"> by the review panel</w:t>
      </w:r>
      <w:r w:rsidRPr="001F42BC">
        <w:t xml:space="preserve">, the </w:t>
      </w:r>
      <w:r w:rsidR="00D07BBB" w:rsidRPr="001F42BC">
        <w:t xml:space="preserve">Board </w:t>
      </w:r>
      <w:r w:rsidRPr="001F42BC">
        <w:t xml:space="preserve">must prepare a report (a </w:t>
      </w:r>
      <w:r w:rsidRPr="001F42BC">
        <w:rPr>
          <w:b/>
          <w:i/>
        </w:rPr>
        <w:t>final review report</w:t>
      </w:r>
      <w:r w:rsidRPr="001F42BC">
        <w:t>) on the review.</w:t>
      </w:r>
    </w:p>
    <w:p w14:paraId="5CD6DD59" w14:textId="77777777" w:rsidR="00D770EE" w:rsidRPr="001F42BC" w:rsidRDefault="00D770EE" w:rsidP="008E55B1">
      <w:pPr>
        <w:pStyle w:val="notetext"/>
      </w:pPr>
      <w:r w:rsidRPr="001F42BC">
        <w:t>Note 1:</w:t>
      </w:r>
      <w:r w:rsidRPr="001F42BC">
        <w:tab/>
        <w:t xml:space="preserve">The </w:t>
      </w:r>
      <w:r w:rsidR="00D07BBB" w:rsidRPr="001F42BC">
        <w:t xml:space="preserve">Board </w:t>
      </w:r>
      <w:r w:rsidRPr="001F42BC">
        <w:t>must redact sensitive review information from a final review report</w:t>
      </w:r>
      <w:r w:rsidR="001266DC" w:rsidRPr="001F42BC">
        <w:t>:</w:t>
      </w:r>
      <w:r w:rsidRPr="001F42BC">
        <w:t xml:space="preserve"> see </w:t>
      </w:r>
      <w:r w:rsidR="00DC3283">
        <w:t>section 5</w:t>
      </w:r>
      <w:r w:rsidR="00E97247" w:rsidRPr="001F42BC">
        <w:t>3</w:t>
      </w:r>
      <w:r w:rsidRPr="001F42BC">
        <w:t>.</w:t>
      </w:r>
    </w:p>
    <w:p w14:paraId="39F67AE5" w14:textId="77777777" w:rsidR="00D770EE" w:rsidRPr="001F42BC" w:rsidRDefault="00D770EE" w:rsidP="008E55B1">
      <w:pPr>
        <w:pStyle w:val="notetext"/>
      </w:pPr>
      <w:r w:rsidRPr="001F42BC">
        <w:t>Note 2:</w:t>
      </w:r>
      <w:r w:rsidRPr="001F42BC">
        <w:tab/>
        <w:t xml:space="preserve">If information is redacted from a final review report, the </w:t>
      </w:r>
      <w:r w:rsidR="00D07BBB" w:rsidRPr="001F42BC">
        <w:t>Board</w:t>
      </w:r>
      <w:r w:rsidRPr="001F42BC">
        <w:t xml:space="preserve"> must also prepare a protected review report</w:t>
      </w:r>
      <w:r w:rsidR="001266DC" w:rsidRPr="001F42BC">
        <w:t>:</w:t>
      </w:r>
      <w:r w:rsidRPr="001F42BC">
        <w:t xml:space="preserve"> see </w:t>
      </w:r>
      <w:r w:rsidR="00DC3283">
        <w:t>section 5</w:t>
      </w:r>
      <w:r w:rsidR="00E97247" w:rsidRPr="001F42BC">
        <w:t>4</w:t>
      </w:r>
      <w:r w:rsidRPr="001F42BC">
        <w:t>.</w:t>
      </w:r>
    </w:p>
    <w:p w14:paraId="3FD57BAF" w14:textId="77777777" w:rsidR="00D770EE" w:rsidRPr="001F42BC" w:rsidRDefault="00D770EE" w:rsidP="008E55B1">
      <w:pPr>
        <w:pStyle w:val="subsection"/>
      </w:pPr>
      <w:r w:rsidRPr="001F42BC">
        <w:tab/>
        <w:t>(2)</w:t>
      </w:r>
      <w:r w:rsidRPr="001F42BC">
        <w:tab/>
        <w:t>In preparing the final review report, the</w:t>
      </w:r>
      <w:r w:rsidR="00D07BBB" w:rsidRPr="001F42BC">
        <w:t xml:space="preserve"> Board</w:t>
      </w:r>
      <w:r w:rsidRPr="001F42BC">
        <w:t xml:space="preserve"> must consider any submissions received </w:t>
      </w:r>
      <w:r w:rsidR="003C086E" w:rsidRPr="001F42BC">
        <w:t xml:space="preserve">under </w:t>
      </w:r>
      <w:r w:rsidR="00DC3283">
        <w:t>section 5</w:t>
      </w:r>
      <w:r w:rsidR="00E97247" w:rsidRPr="001F42BC">
        <w:t>1</w:t>
      </w:r>
      <w:r w:rsidR="003C086E" w:rsidRPr="001F42BC">
        <w:t xml:space="preserve"> </w:t>
      </w:r>
      <w:r w:rsidRPr="001F42BC">
        <w:t>in</w:t>
      </w:r>
      <w:r w:rsidR="001E181B" w:rsidRPr="001F42BC">
        <w:t xml:space="preserve"> relation to </w:t>
      </w:r>
      <w:r w:rsidR="003C086E" w:rsidRPr="001F42BC">
        <w:t>the draft review report.</w:t>
      </w:r>
    </w:p>
    <w:p w14:paraId="7BF6AFE7" w14:textId="77777777" w:rsidR="00D770EE" w:rsidRPr="001F42BC" w:rsidRDefault="00D770EE" w:rsidP="008E55B1">
      <w:pPr>
        <w:pStyle w:val="subsection"/>
      </w:pPr>
      <w:r w:rsidRPr="001F42BC">
        <w:tab/>
        <w:t>(3)</w:t>
      </w:r>
      <w:r w:rsidRPr="001F42BC">
        <w:tab/>
        <w:t xml:space="preserve">Subject to </w:t>
      </w:r>
      <w:r w:rsidR="00DC3283">
        <w:t>section 5</w:t>
      </w:r>
      <w:r w:rsidR="00E97247" w:rsidRPr="001F42BC">
        <w:t>3</w:t>
      </w:r>
      <w:r w:rsidRPr="001F42BC">
        <w:t>, the final review report must set out:</w:t>
      </w:r>
    </w:p>
    <w:p w14:paraId="41C72E20" w14:textId="77777777" w:rsidR="000451CC" w:rsidRPr="001F42BC" w:rsidRDefault="000451CC" w:rsidP="008E55B1">
      <w:pPr>
        <w:pStyle w:val="paragraph"/>
      </w:pPr>
      <w:r w:rsidRPr="001F42BC">
        <w:tab/>
        <w:t>(a)</w:t>
      </w:r>
      <w:r w:rsidRPr="001F42BC">
        <w:tab/>
        <w:t>the findings of the review; and</w:t>
      </w:r>
    </w:p>
    <w:p w14:paraId="1141492F" w14:textId="77777777" w:rsidR="000451CC" w:rsidRPr="001F42BC" w:rsidRDefault="000451CC" w:rsidP="008E55B1">
      <w:pPr>
        <w:pStyle w:val="paragraph"/>
      </w:pPr>
      <w:r w:rsidRPr="001F42BC">
        <w:tab/>
        <w:t>(b)</w:t>
      </w:r>
      <w:r w:rsidRPr="001F42BC">
        <w:tab/>
        <w:t>a summary of the information and material on which those findings are based; and</w:t>
      </w:r>
    </w:p>
    <w:p w14:paraId="10A15576" w14:textId="77777777" w:rsidR="00D770EE" w:rsidRPr="001F42BC" w:rsidRDefault="00D770EE" w:rsidP="008E55B1">
      <w:pPr>
        <w:pStyle w:val="paragraph"/>
      </w:pPr>
      <w:r w:rsidRPr="001F42BC">
        <w:tab/>
        <w:t>(</w:t>
      </w:r>
      <w:r w:rsidR="00DC631D" w:rsidRPr="001F42BC">
        <w:t>c</w:t>
      </w:r>
      <w:r w:rsidRPr="001F42BC">
        <w:t>)</w:t>
      </w:r>
      <w:r w:rsidRPr="001F42BC">
        <w:tab/>
        <w:t xml:space="preserve">any recommendations </w:t>
      </w:r>
      <w:r w:rsidR="005022A8" w:rsidRPr="001F42BC">
        <w:t>made by the</w:t>
      </w:r>
      <w:r w:rsidR="00D07BBB" w:rsidRPr="001F42BC">
        <w:t xml:space="preserve"> Board</w:t>
      </w:r>
      <w:r w:rsidRPr="001F42BC">
        <w:t>; and</w:t>
      </w:r>
    </w:p>
    <w:p w14:paraId="18584AFD" w14:textId="77777777" w:rsidR="00D770EE" w:rsidRPr="001F42BC" w:rsidRDefault="00D770EE" w:rsidP="008E55B1">
      <w:pPr>
        <w:pStyle w:val="paragraph"/>
      </w:pPr>
      <w:r w:rsidRPr="001F42BC">
        <w:tab/>
        <w:t>(</w:t>
      </w:r>
      <w:r w:rsidR="00DC631D" w:rsidRPr="001F42BC">
        <w:t>d</w:t>
      </w:r>
      <w:r w:rsidRPr="001F42BC">
        <w:t>)</w:t>
      </w:r>
      <w:r w:rsidRPr="001F42BC">
        <w:tab/>
        <w:t>if recommendations are made—the reasons for those recommendations; and</w:t>
      </w:r>
    </w:p>
    <w:p w14:paraId="0E418B74" w14:textId="77777777" w:rsidR="00D770EE" w:rsidRPr="001F42BC" w:rsidRDefault="00D770EE" w:rsidP="008E55B1">
      <w:pPr>
        <w:pStyle w:val="paragraph"/>
      </w:pPr>
      <w:r w:rsidRPr="001F42BC">
        <w:tab/>
        <w:t>(</w:t>
      </w:r>
      <w:r w:rsidR="00DC631D" w:rsidRPr="001F42BC">
        <w:t>e</w:t>
      </w:r>
      <w:r w:rsidRPr="001F42BC">
        <w:t>)</w:t>
      </w:r>
      <w:r w:rsidRPr="001F42BC">
        <w:tab/>
        <w:t>if the terms of reference for the review require particular information to be included in the review report—that information; and</w:t>
      </w:r>
    </w:p>
    <w:p w14:paraId="038F95D2" w14:textId="77777777" w:rsidR="00D770EE" w:rsidRPr="001F42BC" w:rsidRDefault="00D770EE" w:rsidP="008E55B1">
      <w:pPr>
        <w:pStyle w:val="paragraph"/>
      </w:pPr>
      <w:r w:rsidRPr="001F42BC">
        <w:tab/>
        <w:t>(</w:t>
      </w:r>
      <w:r w:rsidR="00DC631D" w:rsidRPr="001F42BC">
        <w:t>f</w:t>
      </w:r>
      <w:r w:rsidRPr="001F42BC">
        <w:t>)</w:t>
      </w:r>
      <w:r w:rsidRPr="001F42BC">
        <w:tab/>
        <w:t>information (if any) that is prescribed by the rules; and</w:t>
      </w:r>
    </w:p>
    <w:p w14:paraId="36734101" w14:textId="77777777" w:rsidR="00D770EE" w:rsidRPr="001F42BC" w:rsidRDefault="00D770EE" w:rsidP="008E55B1">
      <w:pPr>
        <w:pStyle w:val="paragraph"/>
      </w:pPr>
      <w:r w:rsidRPr="001F42BC">
        <w:tab/>
        <w:t>(</w:t>
      </w:r>
      <w:r w:rsidR="00DC631D" w:rsidRPr="001F42BC">
        <w:t>g</w:t>
      </w:r>
      <w:r w:rsidRPr="001F42BC">
        <w:t>)</w:t>
      </w:r>
      <w:r w:rsidRPr="001F42BC">
        <w:tab/>
        <w:t xml:space="preserve">such other information that the </w:t>
      </w:r>
      <w:r w:rsidR="00952263" w:rsidRPr="001F42BC">
        <w:t>Board</w:t>
      </w:r>
      <w:r w:rsidRPr="001F42BC">
        <w:t xml:space="preserve"> thinks fit to include in the report.</w:t>
      </w:r>
    </w:p>
    <w:p w14:paraId="7E91812D" w14:textId="77777777" w:rsidR="00D770EE" w:rsidRPr="001F42BC" w:rsidRDefault="00D770EE" w:rsidP="008E55B1">
      <w:pPr>
        <w:pStyle w:val="subsection"/>
      </w:pPr>
      <w:r w:rsidRPr="001F42BC">
        <w:tab/>
        <w:t>(4)</w:t>
      </w:r>
      <w:r w:rsidRPr="001F42BC">
        <w:tab/>
      </w:r>
      <w:r w:rsidR="00357673" w:rsidRPr="001F42BC">
        <w:t>The Board must not in the</w:t>
      </w:r>
      <w:r w:rsidRPr="001F42BC">
        <w:t xml:space="preserve"> final review report:</w:t>
      </w:r>
    </w:p>
    <w:p w14:paraId="2F1595EF" w14:textId="77777777" w:rsidR="00D770EE" w:rsidRPr="001F42BC" w:rsidRDefault="00D770EE" w:rsidP="008E55B1">
      <w:pPr>
        <w:pStyle w:val="paragraph"/>
      </w:pPr>
      <w:r w:rsidRPr="001F42BC">
        <w:lastRenderedPageBreak/>
        <w:tab/>
        <w:t>(a)</w:t>
      </w:r>
      <w:r w:rsidRPr="001F42BC">
        <w:tab/>
        <w:t>apportion blame in relation to a cyber security incident that was the subject of the review; or</w:t>
      </w:r>
    </w:p>
    <w:p w14:paraId="6A25AB97" w14:textId="77777777" w:rsidR="00D770EE" w:rsidRPr="001F42BC" w:rsidRDefault="00D770EE" w:rsidP="008E55B1">
      <w:pPr>
        <w:pStyle w:val="paragraph"/>
      </w:pPr>
      <w:r w:rsidRPr="001F42BC">
        <w:tab/>
        <w:t>(b)</w:t>
      </w:r>
      <w:r w:rsidRPr="001F42BC">
        <w:tab/>
        <w:t>provide the means to determine the liability of any entity in relation to such a cyber security incident; or</w:t>
      </w:r>
    </w:p>
    <w:p w14:paraId="4234C1C8" w14:textId="77777777" w:rsidR="00D770EE" w:rsidRPr="001F42BC" w:rsidRDefault="00D770EE" w:rsidP="008E55B1">
      <w:pPr>
        <w:pStyle w:val="paragraph"/>
      </w:pPr>
      <w:r w:rsidRPr="001F42BC">
        <w:tab/>
        <w:t>(c)</w:t>
      </w:r>
      <w:r w:rsidRPr="001F42BC">
        <w:tab/>
        <w:t>identify an individual (unless the individual has consented)</w:t>
      </w:r>
      <w:r w:rsidR="002902EA" w:rsidRPr="001F42BC">
        <w:t>;</w:t>
      </w:r>
      <w:r w:rsidR="003772BE" w:rsidRPr="001F42BC">
        <w:t xml:space="preserve"> or</w:t>
      </w:r>
    </w:p>
    <w:p w14:paraId="7CFAEE25" w14:textId="77777777" w:rsidR="002902EA" w:rsidRPr="001F42BC" w:rsidRDefault="002902EA" w:rsidP="008E55B1">
      <w:pPr>
        <w:pStyle w:val="paragraph"/>
      </w:pPr>
      <w:r w:rsidRPr="001F42BC">
        <w:tab/>
        <w:t>(d)</w:t>
      </w:r>
      <w:r w:rsidRPr="001F42BC">
        <w:tab/>
        <w:t xml:space="preserve">allow any adverse inference to be drawn from the fact that an entity is the subject of </w:t>
      </w:r>
      <w:r w:rsidR="00357673" w:rsidRPr="001F42BC">
        <w:t>the review</w:t>
      </w:r>
      <w:r w:rsidRPr="001F42BC">
        <w:t>.</w:t>
      </w:r>
    </w:p>
    <w:p w14:paraId="418EEF23" w14:textId="77777777" w:rsidR="002902EA" w:rsidRPr="001F42BC" w:rsidRDefault="002902EA" w:rsidP="008E55B1">
      <w:pPr>
        <w:pStyle w:val="subsection2"/>
      </w:pPr>
      <w:r w:rsidRPr="001F42BC">
        <w:t>However, even though blame or liability may be inferred, or an adverse inference may be made, by a person other than the Board, this does not prevent the Board from including information in the final review report.</w:t>
      </w:r>
    </w:p>
    <w:p w14:paraId="2378E88F" w14:textId="77777777" w:rsidR="00D770EE" w:rsidRPr="001F42BC" w:rsidRDefault="002902EA" w:rsidP="008E55B1">
      <w:pPr>
        <w:pStyle w:val="subsection"/>
      </w:pPr>
      <w:r w:rsidRPr="001F42BC">
        <w:tab/>
        <w:t>(5)</w:t>
      </w:r>
      <w:r w:rsidRPr="001F42BC">
        <w:tab/>
      </w:r>
      <w:r w:rsidR="00D770EE" w:rsidRPr="001F42BC">
        <w:t xml:space="preserve">This section does not otherwise limit what may be included in </w:t>
      </w:r>
      <w:r w:rsidR="00253B78" w:rsidRPr="001F42BC">
        <w:t xml:space="preserve">the final </w:t>
      </w:r>
      <w:r w:rsidR="00D770EE" w:rsidRPr="001F42BC">
        <w:t>review report.</w:t>
      </w:r>
    </w:p>
    <w:p w14:paraId="707E7D6E" w14:textId="77777777" w:rsidR="00D770EE" w:rsidRPr="001F42BC" w:rsidRDefault="00D770EE" w:rsidP="008E55B1">
      <w:pPr>
        <w:pStyle w:val="subsection"/>
      </w:pPr>
      <w:r w:rsidRPr="001F42BC">
        <w:tab/>
        <w:t>(</w:t>
      </w:r>
      <w:r w:rsidR="002902EA" w:rsidRPr="001F42BC">
        <w:t>6</w:t>
      </w:r>
      <w:r w:rsidRPr="001F42BC">
        <w:t>)</w:t>
      </w:r>
      <w:r w:rsidRPr="001F42BC">
        <w:tab/>
        <w:t xml:space="preserve">The </w:t>
      </w:r>
      <w:r w:rsidR="00D07BBB" w:rsidRPr="001F42BC">
        <w:t>Board</w:t>
      </w:r>
      <w:r w:rsidRPr="001F42BC">
        <w:t xml:space="preserve"> must publish the final review report (excluding any information required to be redacted under </w:t>
      </w:r>
      <w:r w:rsidR="00DC3283">
        <w:t>section 5</w:t>
      </w:r>
      <w:r w:rsidR="00E97247" w:rsidRPr="001F42BC">
        <w:t>3</w:t>
      </w:r>
      <w:r w:rsidRPr="001F42BC">
        <w:t xml:space="preserve">). The report may be published in any way the </w:t>
      </w:r>
      <w:r w:rsidR="00D07BBB" w:rsidRPr="001F42BC">
        <w:t xml:space="preserve">Board </w:t>
      </w:r>
      <w:r w:rsidRPr="001F42BC">
        <w:t>considers appropriate.</w:t>
      </w:r>
    </w:p>
    <w:p w14:paraId="3F9EC9BD" w14:textId="77777777" w:rsidR="00D770EE" w:rsidRPr="001F42BC" w:rsidRDefault="00E97247" w:rsidP="008E55B1">
      <w:pPr>
        <w:pStyle w:val="ActHead5"/>
      </w:pPr>
      <w:bookmarkStart w:id="111" w:name="_Toc184306722"/>
      <w:r w:rsidRPr="008B006D">
        <w:rPr>
          <w:rStyle w:val="CharSectno"/>
        </w:rPr>
        <w:t>53</w:t>
      </w:r>
      <w:r w:rsidR="00D770EE" w:rsidRPr="001F42BC">
        <w:t xml:space="preserve">  Certain information must be redacted from final review reports</w:t>
      </w:r>
      <w:bookmarkEnd w:id="111"/>
    </w:p>
    <w:p w14:paraId="49AE3D56" w14:textId="77777777" w:rsidR="00D770EE" w:rsidRPr="001F42BC" w:rsidRDefault="00D770EE" w:rsidP="008E55B1">
      <w:pPr>
        <w:pStyle w:val="subsection"/>
      </w:pPr>
      <w:r w:rsidRPr="001F42BC">
        <w:tab/>
        <w:t>(1)</w:t>
      </w:r>
      <w:r w:rsidRPr="001F42BC">
        <w:tab/>
        <w:t>Information must be redacted from a final review report if the Chair is satisfied that the information is sensitive review information.</w:t>
      </w:r>
    </w:p>
    <w:p w14:paraId="3C73F8BD" w14:textId="77777777" w:rsidR="00D770EE" w:rsidRPr="001F42BC" w:rsidRDefault="00D770EE" w:rsidP="008E55B1">
      <w:pPr>
        <w:pStyle w:val="notetext"/>
      </w:pPr>
      <w:r w:rsidRPr="001F42BC">
        <w:t>Note:</w:t>
      </w:r>
      <w:r w:rsidRPr="001F42BC">
        <w:tab/>
        <w:t xml:space="preserve">If information is redacted from a final review report, the </w:t>
      </w:r>
      <w:r w:rsidR="00A17E48" w:rsidRPr="001F42BC">
        <w:t>Board</w:t>
      </w:r>
      <w:r w:rsidRPr="001F42BC">
        <w:t xml:space="preserve"> must prepare a protected review report that includes the information, see </w:t>
      </w:r>
      <w:r w:rsidR="00DC3283">
        <w:t>section 5</w:t>
      </w:r>
      <w:r w:rsidR="00E97247" w:rsidRPr="001F42BC">
        <w:t>4</w:t>
      </w:r>
      <w:r w:rsidRPr="001F42BC">
        <w:t>.</w:t>
      </w:r>
    </w:p>
    <w:p w14:paraId="481A4519" w14:textId="77777777" w:rsidR="00D770EE" w:rsidRPr="001F42BC" w:rsidRDefault="00D770EE" w:rsidP="008E55B1">
      <w:pPr>
        <w:pStyle w:val="subsection"/>
      </w:pPr>
      <w:r w:rsidRPr="001F42BC">
        <w:tab/>
        <w:t>(2)</w:t>
      </w:r>
      <w:r w:rsidRPr="001F42BC">
        <w:tab/>
      </w:r>
      <w:r w:rsidRPr="001F42BC">
        <w:rPr>
          <w:b/>
          <w:i/>
        </w:rPr>
        <w:t>Sensitive review information</w:t>
      </w:r>
      <w:r w:rsidRPr="001F42BC">
        <w:t xml:space="preserve"> is information the disclosure of which:</w:t>
      </w:r>
    </w:p>
    <w:p w14:paraId="32D9B323" w14:textId="77777777" w:rsidR="00D770EE" w:rsidRPr="001F42BC" w:rsidRDefault="00D770EE" w:rsidP="008E55B1">
      <w:pPr>
        <w:pStyle w:val="paragraph"/>
      </w:pPr>
      <w:r w:rsidRPr="001F42BC">
        <w:tab/>
        <w:t>(</w:t>
      </w:r>
      <w:r w:rsidR="00A6346E" w:rsidRPr="001F42BC">
        <w:t>a</w:t>
      </w:r>
      <w:r w:rsidRPr="001F42BC">
        <w:t>)</w:t>
      </w:r>
      <w:r w:rsidRPr="001F42BC">
        <w:tab/>
        <w:t>could prejudice the security, defence or international relations of Australia; or</w:t>
      </w:r>
    </w:p>
    <w:p w14:paraId="64BA247F" w14:textId="77777777" w:rsidR="00D770EE" w:rsidRPr="001F42BC" w:rsidRDefault="00D770EE" w:rsidP="008E55B1">
      <w:pPr>
        <w:pStyle w:val="paragraph"/>
      </w:pPr>
      <w:r w:rsidRPr="001F42BC">
        <w:tab/>
        <w:t>(</w:t>
      </w:r>
      <w:r w:rsidR="00A6346E" w:rsidRPr="001F42BC">
        <w:t>b</w:t>
      </w:r>
      <w:r w:rsidRPr="001F42BC">
        <w:t>)</w:t>
      </w:r>
      <w:r w:rsidRPr="001F42BC">
        <w:tab/>
        <w:t>would prejudice relations between the Commonwealth government and the government of a State or Territory; or</w:t>
      </w:r>
    </w:p>
    <w:p w14:paraId="541713B9" w14:textId="77777777" w:rsidR="00D770EE" w:rsidRPr="001F42BC" w:rsidRDefault="00D770EE" w:rsidP="008E55B1">
      <w:pPr>
        <w:pStyle w:val="paragraph"/>
      </w:pPr>
      <w:r w:rsidRPr="001F42BC">
        <w:tab/>
        <w:t>(</w:t>
      </w:r>
      <w:r w:rsidR="00A6346E" w:rsidRPr="001F42BC">
        <w:t>c</w:t>
      </w:r>
      <w:r w:rsidRPr="001F42BC">
        <w:t>)</w:t>
      </w:r>
      <w:r w:rsidRPr="001F42BC">
        <w:tab/>
        <w:t>could reveal, or enable a person to ascertain, the existence or identity of a confidential source of information in relation to the enforcement of the criminal law; or</w:t>
      </w:r>
    </w:p>
    <w:p w14:paraId="145C7627" w14:textId="77777777" w:rsidR="00D770EE" w:rsidRPr="001F42BC" w:rsidRDefault="00D770EE" w:rsidP="008E55B1">
      <w:pPr>
        <w:pStyle w:val="paragraph"/>
      </w:pPr>
      <w:r w:rsidRPr="001F42BC">
        <w:tab/>
        <w:t>(</w:t>
      </w:r>
      <w:r w:rsidR="00A6346E" w:rsidRPr="001F42BC">
        <w:t>d</w:t>
      </w:r>
      <w:r w:rsidRPr="001F42BC">
        <w:t>)</w:t>
      </w:r>
      <w:r w:rsidRPr="001F42BC">
        <w:tab/>
        <w:t>could endanger a person</w:t>
      </w:r>
      <w:r w:rsidR="00705423" w:rsidRPr="001F42BC">
        <w:t>’</w:t>
      </w:r>
      <w:r w:rsidRPr="001F42BC">
        <w:t>s life or physical safety; or</w:t>
      </w:r>
    </w:p>
    <w:p w14:paraId="3A2D76C2" w14:textId="77777777" w:rsidR="00D770EE" w:rsidRPr="001F42BC" w:rsidRDefault="00D770EE" w:rsidP="008E55B1">
      <w:pPr>
        <w:pStyle w:val="paragraph"/>
      </w:pPr>
      <w:r w:rsidRPr="001F42BC">
        <w:lastRenderedPageBreak/>
        <w:tab/>
        <w:t>(</w:t>
      </w:r>
      <w:r w:rsidR="00A6346E" w:rsidRPr="001F42BC">
        <w:t>e</w:t>
      </w:r>
      <w:r w:rsidRPr="001F42BC">
        <w:t>)</w:t>
      </w:r>
      <w:r w:rsidRPr="001F42BC">
        <w:tab/>
        <w:t>would prejudice the fair trial of any person or the impartial adjudication of a matter; or</w:t>
      </w:r>
    </w:p>
    <w:p w14:paraId="7D31B9FA" w14:textId="77777777" w:rsidR="00D770EE" w:rsidRPr="001F42BC" w:rsidRDefault="00D770EE" w:rsidP="008E55B1">
      <w:pPr>
        <w:pStyle w:val="paragraph"/>
      </w:pPr>
      <w:r w:rsidRPr="001F42BC">
        <w:tab/>
        <w:t>(</w:t>
      </w:r>
      <w:r w:rsidR="00A6346E" w:rsidRPr="001F42BC">
        <w:t>f</w:t>
      </w:r>
      <w:r w:rsidRPr="001F42BC">
        <w:t>)</w:t>
      </w:r>
      <w:r w:rsidRPr="001F42BC">
        <w:tab/>
        <w:t>would involve disclosing information whose disclosure is prohibited or restricted by or under this Act, another Act or an instrument made under an Act; or</w:t>
      </w:r>
    </w:p>
    <w:p w14:paraId="77B8B34A" w14:textId="77777777" w:rsidR="00D770EE" w:rsidRPr="001F42BC" w:rsidRDefault="00D770EE" w:rsidP="008E55B1">
      <w:pPr>
        <w:pStyle w:val="paragraph"/>
      </w:pPr>
      <w:r w:rsidRPr="001F42BC">
        <w:tab/>
        <w:t>(</w:t>
      </w:r>
      <w:r w:rsidR="00A6346E" w:rsidRPr="001F42BC">
        <w:t>g</w:t>
      </w:r>
      <w:r w:rsidRPr="001F42BC">
        <w:t>)</w:t>
      </w:r>
      <w:r w:rsidRPr="001F42BC">
        <w:tab/>
        <w:t>would involve unreasonably disclosing</w:t>
      </w:r>
      <w:r w:rsidR="00A57302" w:rsidRPr="001F42BC">
        <w:t xml:space="preserve"> information that is confidential or commercially sensitive</w:t>
      </w:r>
      <w:r w:rsidRPr="001F42BC">
        <w:t>; or</w:t>
      </w:r>
    </w:p>
    <w:p w14:paraId="03C30750" w14:textId="77777777" w:rsidR="00D770EE" w:rsidRPr="001F42BC" w:rsidRDefault="00D770EE" w:rsidP="008E55B1">
      <w:pPr>
        <w:pStyle w:val="paragraph"/>
      </w:pPr>
      <w:r w:rsidRPr="001F42BC">
        <w:tab/>
        <w:t>(</w:t>
      </w:r>
      <w:r w:rsidR="00A6346E" w:rsidRPr="001F42BC">
        <w:t>h</w:t>
      </w:r>
      <w:r w:rsidRPr="001F42BC">
        <w:t>)</w:t>
      </w:r>
      <w:r w:rsidRPr="001F42BC">
        <w:tab/>
        <w:t>would involve the disclosure of personal information about an individual without their consent.</w:t>
      </w:r>
    </w:p>
    <w:p w14:paraId="6BFC2B0D" w14:textId="77777777" w:rsidR="00D770EE" w:rsidRPr="001F42BC" w:rsidRDefault="00E97247" w:rsidP="008E55B1">
      <w:pPr>
        <w:pStyle w:val="ActHead5"/>
      </w:pPr>
      <w:bookmarkStart w:id="112" w:name="_Toc184306723"/>
      <w:r w:rsidRPr="008B006D">
        <w:rPr>
          <w:rStyle w:val="CharSectno"/>
        </w:rPr>
        <w:t>54</w:t>
      </w:r>
      <w:r w:rsidR="00D770EE" w:rsidRPr="001F42BC">
        <w:t xml:space="preserve">  Protected review reports</w:t>
      </w:r>
      <w:bookmarkEnd w:id="112"/>
    </w:p>
    <w:p w14:paraId="440C8B42" w14:textId="77777777" w:rsidR="00D770EE" w:rsidRPr="001F42BC" w:rsidRDefault="00D770EE" w:rsidP="008E55B1">
      <w:pPr>
        <w:pStyle w:val="subsection"/>
      </w:pPr>
      <w:r w:rsidRPr="001F42BC">
        <w:tab/>
        <w:t>(1)</w:t>
      </w:r>
      <w:r w:rsidRPr="001F42BC">
        <w:tab/>
        <w:t xml:space="preserve">If information must be redacted from a final review report under </w:t>
      </w:r>
      <w:r w:rsidR="00DC3283">
        <w:t>section 5</w:t>
      </w:r>
      <w:r w:rsidR="00E97247" w:rsidRPr="001F42BC">
        <w:t>3</w:t>
      </w:r>
      <w:r w:rsidRPr="001F42BC">
        <w:t>, the</w:t>
      </w:r>
      <w:r w:rsidR="00952263" w:rsidRPr="001F42BC">
        <w:t xml:space="preserve"> Board </w:t>
      </w:r>
      <w:r w:rsidRPr="001F42BC">
        <w:t>must prepare another report (a</w:t>
      </w:r>
      <w:r w:rsidRPr="001F42BC">
        <w:rPr>
          <w:b/>
          <w:i/>
        </w:rPr>
        <w:t xml:space="preserve"> protected review report</w:t>
      </w:r>
      <w:r w:rsidRPr="001F42BC">
        <w:t>) that includes:</w:t>
      </w:r>
    </w:p>
    <w:p w14:paraId="30472E6E" w14:textId="77777777" w:rsidR="00D770EE" w:rsidRPr="001F42BC" w:rsidRDefault="00D770EE" w:rsidP="008E55B1">
      <w:pPr>
        <w:pStyle w:val="paragraph"/>
      </w:pPr>
      <w:r w:rsidRPr="001F42BC">
        <w:tab/>
        <w:t>(a)</w:t>
      </w:r>
      <w:r w:rsidRPr="001F42BC">
        <w:tab/>
        <w:t>the redacted information; and</w:t>
      </w:r>
    </w:p>
    <w:p w14:paraId="35CD086E" w14:textId="77777777" w:rsidR="00D770EE" w:rsidRPr="001F42BC" w:rsidRDefault="00D770EE" w:rsidP="008E55B1">
      <w:pPr>
        <w:pStyle w:val="paragraph"/>
      </w:pPr>
      <w:r w:rsidRPr="001F42BC">
        <w:tab/>
        <w:t>(b)</w:t>
      </w:r>
      <w:r w:rsidRPr="001F42BC">
        <w:tab/>
        <w:t>the reasons for redacting the information from the final review report.</w:t>
      </w:r>
    </w:p>
    <w:p w14:paraId="15C92EF8" w14:textId="77777777" w:rsidR="00D770EE" w:rsidRPr="001F42BC" w:rsidRDefault="00D770EE" w:rsidP="008E55B1">
      <w:pPr>
        <w:pStyle w:val="subsection"/>
      </w:pPr>
      <w:r w:rsidRPr="001F42BC">
        <w:tab/>
        <w:t>(2)</w:t>
      </w:r>
      <w:r w:rsidRPr="001F42BC">
        <w:tab/>
        <w:t xml:space="preserve">If a protected review report is prepared under this section, the </w:t>
      </w:r>
      <w:r w:rsidR="00952263" w:rsidRPr="001F42BC">
        <w:t xml:space="preserve">Board </w:t>
      </w:r>
      <w:r w:rsidRPr="001F42BC">
        <w:t>must give the Minister, and the Prime Minister, a copy of:</w:t>
      </w:r>
    </w:p>
    <w:p w14:paraId="621B8CC0" w14:textId="77777777" w:rsidR="00D770EE" w:rsidRPr="001F42BC" w:rsidRDefault="00D770EE" w:rsidP="008E55B1">
      <w:pPr>
        <w:pStyle w:val="paragraph"/>
      </w:pPr>
      <w:r w:rsidRPr="001F42BC">
        <w:tab/>
        <w:t>(a)</w:t>
      </w:r>
      <w:r w:rsidRPr="001F42BC">
        <w:tab/>
        <w:t xml:space="preserve">the final review report prepared under </w:t>
      </w:r>
      <w:r w:rsidR="00DC3283">
        <w:t>section 5</w:t>
      </w:r>
      <w:r w:rsidR="00E97247" w:rsidRPr="001F42BC">
        <w:t>2</w:t>
      </w:r>
      <w:r w:rsidRPr="001F42BC">
        <w:t>; and</w:t>
      </w:r>
    </w:p>
    <w:p w14:paraId="55F3857B" w14:textId="77777777" w:rsidR="00D770EE" w:rsidRPr="001F42BC" w:rsidRDefault="00D770EE" w:rsidP="008E55B1">
      <w:pPr>
        <w:pStyle w:val="paragraph"/>
      </w:pPr>
      <w:r w:rsidRPr="001F42BC">
        <w:tab/>
        <w:t>(b)</w:t>
      </w:r>
      <w:r w:rsidRPr="001F42BC">
        <w:tab/>
        <w:t>a copy of the protected review report.</w:t>
      </w:r>
    </w:p>
    <w:p w14:paraId="7A549074" w14:textId="77777777" w:rsidR="00CB14A5" w:rsidRPr="001F42BC" w:rsidRDefault="00D770EE" w:rsidP="008E55B1">
      <w:pPr>
        <w:pStyle w:val="subsection"/>
        <w:rPr>
          <w:iCs/>
          <w:szCs w:val="22"/>
        </w:rPr>
      </w:pPr>
      <w:r w:rsidRPr="001F42BC">
        <w:tab/>
        <w:t>(3)</w:t>
      </w:r>
      <w:r w:rsidRPr="001F42BC">
        <w:tab/>
      </w:r>
      <w:r w:rsidR="002D5540" w:rsidRPr="001F42BC">
        <w:t xml:space="preserve">The </w:t>
      </w:r>
      <w:r w:rsidR="004F64E8" w:rsidRPr="001F42BC">
        <w:t xml:space="preserve">Minister </w:t>
      </w:r>
      <w:r w:rsidR="0096373E" w:rsidRPr="001F42BC">
        <w:t xml:space="preserve">may give </w:t>
      </w:r>
      <w:r w:rsidR="004E6B33" w:rsidRPr="001F42BC">
        <w:t>a copy of the protected review report, or an extract of the protected review report</w:t>
      </w:r>
      <w:r w:rsidR="00DB6082" w:rsidRPr="001F42BC">
        <w:t xml:space="preserve">, </w:t>
      </w:r>
      <w:r w:rsidR="004E6B33" w:rsidRPr="001F42BC">
        <w:t>to any other Commonwealth body</w:t>
      </w:r>
      <w:r w:rsidR="00847574" w:rsidRPr="001F42BC">
        <w:t>, a State body</w:t>
      </w:r>
      <w:r w:rsidR="004E6B33" w:rsidRPr="001F42BC">
        <w:t xml:space="preserve"> or </w:t>
      </w:r>
      <w:r w:rsidR="00DB6082" w:rsidRPr="001F42BC">
        <w:t xml:space="preserve">an </w:t>
      </w:r>
      <w:r w:rsidR="004E6B33" w:rsidRPr="001F42BC">
        <w:t>entity</w:t>
      </w:r>
      <w:r w:rsidR="000E1224" w:rsidRPr="001F42BC">
        <w:t xml:space="preserve"> </w:t>
      </w:r>
      <w:r w:rsidR="003F12FC" w:rsidRPr="001F42BC">
        <w:t>but only for</w:t>
      </w:r>
      <w:r w:rsidR="003F12FC" w:rsidRPr="001F42BC">
        <w:rPr>
          <w:iCs/>
          <w:szCs w:val="22"/>
        </w:rPr>
        <w:t xml:space="preserve"> the purposes of one or more of the following:</w:t>
      </w:r>
    </w:p>
    <w:p w14:paraId="1936AB01" w14:textId="77777777" w:rsidR="003F12FC" w:rsidRPr="001F42BC" w:rsidRDefault="003F12FC" w:rsidP="008E55B1">
      <w:pPr>
        <w:pStyle w:val="paragraph"/>
      </w:pPr>
      <w:r w:rsidRPr="001F42BC">
        <w:tab/>
        <w:t>(a)</w:t>
      </w:r>
      <w:r w:rsidRPr="001F42BC">
        <w:tab/>
        <w:t>the performance of the functions of a Commonwealth body relating to responding to, mitigating or resolving a cyber security incident;</w:t>
      </w:r>
    </w:p>
    <w:p w14:paraId="614AF863" w14:textId="77777777" w:rsidR="003F12FC" w:rsidRPr="001F42BC" w:rsidRDefault="003F12FC" w:rsidP="008E55B1">
      <w:pPr>
        <w:pStyle w:val="paragraph"/>
      </w:pPr>
      <w:r w:rsidRPr="001F42BC">
        <w:tab/>
        <w:t>(b)</w:t>
      </w:r>
      <w:r w:rsidRPr="001F42BC">
        <w:tab/>
        <w:t>the performance of the functions of a State body relating to responding to, mitigating or resolving a cyber security incident;</w:t>
      </w:r>
    </w:p>
    <w:p w14:paraId="1427E28E" w14:textId="77777777" w:rsidR="003F12FC" w:rsidRPr="001F42BC" w:rsidRDefault="003F12FC" w:rsidP="008E55B1">
      <w:pPr>
        <w:pStyle w:val="paragraph"/>
      </w:pPr>
      <w:r w:rsidRPr="001F42BC">
        <w:tab/>
        <w:t>(</w:t>
      </w:r>
      <w:r w:rsidR="009B61F1" w:rsidRPr="001F42BC">
        <w:t>c</w:t>
      </w:r>
      <w:r w:rsidRPr="001F42BC">
        <w:t>)</w:t>
      </w:r>
      <w:r w:rsidRPr="001F42BC">
        <w:tab/>
        <w:t>informing and advising the Minister, and other Ministers of the Commonwealth, about a cyber security incident;</w:t>
      </w:r>
    </w:p>
    <w:p w14:paraId="592B2D56" w14:textId="77777777" w:rsidR="003F12FC" w:rsidRPr="001F42BC" w:rsidRDefault="003F12FC" w:rsidP="008E55B1">
      <w:pPr>
        <w:pStyle w:val="paragraph"/>
      </w:pPr>
      <w:r w:rsidRPr="001F42BC">
        <w:tab/>
        <w:t>(</w:t>
      </w:r>
      <w:r w:rsidR="009B61F1" w:rsidRPr="001F42BC">
        <w:t>d</w:t>
      </w:r>
      <w:r w:rsidRPr="001F42BC">
        <w:t>)</w:t>
      </w:r>
      <w:r w:rsidRPr="001F42BC">
        <w:tab/>
      </w:r>
      <w:r w:rsidR="0066304F" w:rsidRPr="001F42BC">
        <w:t>the performance of the functions of an intelligence agency</w:t>
      </w:r>
      <w:r w:rsidRPr="001F42BC">
        <w:t>.</w:t>
      </w:r>
    </w:p>
    <w:p w14:paraId="68772E95" w14:textId="77777777" w:rsidR="00D770EE" w:rsidRPr="001F42BC" w:rsidRDefault="00513E70" w:rsidP="008E55B1">
      <w:pPr>
        <w:pStyle w:val="ActHead3"/>
        <w:pageBreakBefore/>
      </w:pPr>
      <w:bookmarkStart w:id="113" w:name="_Toc184306724"/>
      <w:bookmarkStart w:id="114" w:name="_Hlk174370329"/>
      <w:r w:rsidRPr="008B006D">
        <w:rPr>
          <w:rStyle w:val="CharDivNo"/>
        </w:rPr>
        <w:lastRenderedPageBreak/>
        <w:t>Division 3</w:t>
      </w:r>
      <w:r w:rsidR="00D770EE" w:rsidRPr="001F42BC">
        <w:t>—</w:t>
      </w:r>
      <w:r w:rsidR="00D770EE" w:rsidRPr="008B006D">
        <w:rPr>
          <w:rStyle w:val="CharDivText"/>
        </w:rPr>
        <w:t>Protection of information relating to reviews</w:t>
      </w:r>
      <w:bookmarkEnd w:id="113"/>
    </w:p>
    <w:p w14:paraId="3F42EB03" w14:textId="77777777" w:rsidR="008C4A08" w:rsidRPr="008B006D" w:rsidRDefault="008B00C9" w:rsidP="008E55B1">
      <w:pPr>
        <w:pStyle w:val="Header"/>
      </w:pPr>
      <w:r w:rsidRPr="008B006D">
        <w:rPr>
          <w:rStyle w:val="CharSubdNo"/>
        </w:rPr>
        <w:t xml:space="preserve"> </w:t>
      </w:r>
      <w:r w:rsidRPr="008B006D">
        <w:rPr>
          <w:rStyle w:val="CharSubdText"/>
        </w:rPr>
        <w:t xml:space="preserve"> </w:t>
      </w:r>
    </w:p>
    <w:p w14:paraId="053EA69D" w14:textId="77777777" w:rsidR="00BC1E91" w:rsidRPr="001F42BC" w:rsidRDefault="00E97247" w:rsidP="008E55B1">
      <w:pPr>
        <w:pStyle w:val="ActHead5"/>
      </w:pPr>
      <w:bookmarkStart w:id="115" w:name="_Toc184306725"/>
      <w:r w:rsidRPr="008B006D">
        <w:rPr>
          <w:rStyle w:val="CharSectno"/>
        </w:rPr>
        <w:t>55</w:t>
      </w:r>
      <w:r w:rsidR="00BC1E91" w:rsidRPr="001F42BC">
        <w:t xml:space="preserve"> </w:t>
      </w:r>
      <w:r w:rsidR="001F5007" w:rsidRPr="001F42BC">
        <w:t xml:space="preserve"> Limitations on use and disclosure by the Board</w:t>
      </w:r>
      <w:bookmarkEnd w:id="115"/>
    </w:p>
    <w:p w14:paraId="4F8A8450" w14:textId="77777777" w:rsidR="00C270F1" w:rsidRPr="001F42BC" w:rsidRDefault="00C270F1" w:rsidP="008E55B1">
      <w:pPr>
        <w:pStyle w:val="SubsectionHead"/>
      </w:pPr>
      <w:r w:rsidRPr="001F42BC">
        <w:t>Permitted use and disclosure</w:t>
      </w:r>
    </w:p>
    <w:p w14:paraId="1002E282" w14:textId="77777777" w:rsidR="00E67C0D" w:rsidRPr="001F42BC" w:rsidRDefault="00BC1E91" w:rsidP="008E55B1">
      <w:pPr>
        <w:pStyle w:val="subsection"/>
      </w:pPr>
      <w:r w:rsidRPr="001F42BC">
        <w:tab/>
      </w:r>
      <w:r w:rsidR="00B80B33" w:rsidRPr="001F42BC">
        <w:t>(1)</w:t>
      </w:r>
      <w:r w:rsidRPr="001F42BC">
        <w:tab/>
      </w:r>
      <w:r w:rsidR="00CF2227" w:rsidRPr="001F42BC">
        <w:t>The</w:t>
      </w:r>
      <w:r w:rsidRPr="001F42BC">
        <w:t xml:space="preserve"> Board </w:t>
      </w:r>
      <w:r w:rsidRPr="001F42BC">
        <w:rPr>
          <w:iCs/>
          <w:szCs w:val="22"/>
        </w:rPr>
        <w:t xml:space="preserve">may make a record of, use or disclose information provided </w:t>
      </w:r>
      <w:r w:rsidR="00994523" w:rsidRPr="001F42BC">
        <w:rPr>
          <w:iCs/>
          <w:szCs w:val="22"/>
        </w:rPr>
        <w:t xml:space="preserve">by </w:t>
      </w:r>
      <w:r w:rsidR="00536A26" w:rsidRPr="001F42BC">
        <w:rPr>
          <w:iCs/>
          <w:szCs w:val="22"/>
        </w:rPr>
        <w:t xml:space="preserve">an </w:t>
      </w:r>
      <w:r w:rsidR="00994523" w:rsidRPr="001F42BC">
        <w:rPr>
          <w:iCs/>
          <w:szCs w:val="22"/>
        </w:rPr>
        <w:t>entity</w:t>
      </w:r>
      <w:r w:rsidR="0048481C" w:rsidRPr="001F42BC">
        <w:rPr>
          <w:iCs/>
          <w:szCs w:val="22"/>
        </w:rPr>
        <w:t>, Commonwealth body or State body</w:t>
      </w:r>
      <w:r w:rsidR="00994523" w:rsidRPr="001F42BC">
        <w:rPr>
          <w:iCs/>
          <w:szCs w:val="22"/>
        </w:rPr>
        <w:t xml:space="preserve"> under </w:t>
      </w:r>
      <w:r w:rsidR="00DC3283">
        <w:rPr>
          <w:iCs/>
          <w:szCs w:val="22"/>
        </w:rPr>
        <w:t>section 4</w:t>
      </w:r>
      <w:r w:rsidR="00E97247" w:rsidRPr="001F42BC">
        <w:rPr>
          <w:iCs/>
          <w:szCs w:val="22"/>
        </w:rPr>
        <w:t>8</w:t>
      </w:r>
      <w:r w:rsidR="00E27B4A" w:rsidRPr="001F42BC">
        <w:rPr>
          <w:iCs/>
          <w:szCs w:val="22"/>
        </w:rPr>
        <w:t xml:space="preserve">, </w:t>
      </w:r>
      <w:r w:rsidR="00E97247" w:rsidRPr="001F42BC">
        <w:rPr>
          <w:iCs/>
          <w:szCs w:val="22"/>
        </w:rPr>
        <w:t>49</w:t>
      </w:r>
      <w:r w:rsidR="00E27B4A" w:rsidRPr="001F42BC">
        <w:rPr>
          <w:iCs/>
          <w:szCs w:val="22"/>
        </w:rPr>
        <w:t xml:space="preserve"> or </w:t>
      </w:r>
      <w:r w:rsidR="00E97247" w:rsidRPr="001F42BC">
        <w:rPr>
          <w:iCs/>
          <w:szCs w:val="22"/>
        </w:rPr>
        <w:t>51</w:t>
      </w:r>
      <w:r w:rsidRPr="001F42BC">
        <w:t xml:space="preserve"> </w:t>
      </w:r>
      <w:r w:rsidR="00C270F1" w:rsidRPr="001F42BC">
        <w:t>but only</w:t>
      </w:r>
      <w:r w:rsidR="001D4D57" w:rsidRPr="001F42BC">
        <w:t>:</w:t>
      </w:r>
    </w:p>
    <w:p w14:paraId="59B848DA" w14:textId="77777777" w:rsidR="00C270F1" w:rsidRPr="001F42BC" w:rsidRDefault="00E67C0D" w:rsidP="008E55B1">
      <w:pPr>
        <w:pStyle w:val="paragraph"/>
      </w:pPr>
      <w:r w:rsidRPr="001F42BC">
        <w:tab/>
        <w:t>(a)</w:t>
      </w:r>
      <w:r w:rsidRPr="001F42BC">
        <w:tab/>
      </w:r>
      <w:r w:rsidR="00C270F1" w:rsidRPr="001F42BC">
        <w:t>for the purposes of one or more of the following:</w:t>
      </w:r>
    </w:p>
    <w:p w14:paraId="0DCFB2CF" w14:textId="77777777" w:rsidR="001F5007" w:rsidRPr="001F42BC" w:rsidRDefault="003E72F6" w:rsidP="008E55B1">
      <w:pPr>
        <w:pStyle w:val="paragraphsub"/>
      </w:pPr>
      <w:r w:rsidRPr="001F42BC">
        <w:tab/>
        <w:t>(</w:t>
      </w:r>
      <w:r w:rsidR="003F12FC" w:rsidRPr="001F42BC">
        <w:t>i</w:t>
      </w:r>
      <w:r w:rsidRPr="001F42BC">
        <w:t>)</w:t>
      </w:r>
      <w:r w:rsidRPr="001F42BC">
        <w:tab/>
      </w:r>
      <w:r w:rsidR="001F5007" w:rsidRPr="001F42BC">
        <w:t>performing functions or exercising powers under this Part</w:t>
      </w:r>
      <w:r w:rsidR="00CD1B25" w:rsidRPr="001F42BC">
        <w:t xml:space="preserve"> or </w:t>
      </w:r>
      <w:r w:rsidR="001F42BC" w:rsidRPr="001F42BC">
        <w:t>Part 6</w:t>
      </w:r>
      <w:r w:rsidR="00CD1B25" w:rsidRPr="001F42BC">
        <w:t xml:space="preserve"> as it applies to this Part</w:t>
      </w:r>
      <w:r w:rsidR="001F5007" w:rsidRPr="001F42BC">
        <w:t>;</w:t>
      </w:r>
    </w:p>
    <w:p w14:paraId="740B59FB" w14:textId="77777777" w:rsidR="00DB0A60" w:rsidRPr="001F42BC" w:rsidRDefault="00DB0A60" w:rsidP="008E55B1">
      <w:pPr>
        <w:pStyle w:val="paragraphsub"/>
      </w:pPr>
      <w:r w:rsidRPr="001F42BC">
        <w:tab/>
        <w:t>(</w:t>
      </w:r>
      <w:r w:rsidR="003F12FC" w:rsidRPr="001F42BC">
        <w:t>ii</w:t>
      </w:r>
      <w:r w:rsidRPr="001F42BC">
        <w:t>)</w:t>
      </w:r>
      <w:r w:rsidRPr="001F42BC">
        <w:tab/>
        <w:t xml:space="preserve">proceedings under, or arising out of, </w:t>
      </w:r>
      <w:r w:rsidR="00DC3283">
        <w:t>section 1</w:t>
      </w:r>
      <w:r w:rsidRPr="001F42BC">
        <w:t xml:space="preserve">37.1 or 137.2 of the </w:t>
      </w:r>
      <w:r w:rsidRPr="001F42BC">
        <w:rPr>
          <w:i/>
        </w:rPr>
        <w:t xml:space="preserve">Criminal Code </w:t>
      </w:r>
      <w:r w:rsidRPr="001F42BC">
        <w:t>(false and misleading information and documents) that relate to this Act;</w:t>
      </w:r>
    </w:p>
    <w:p w14:paraId="7287E785" w14:textId="77777777" w:rsidR="003F12FC" w:rsidRPr="001F42BC" w:rsidRDefault="00DB0A60" w:rsidP="008E55B1">
      <w:pPr>
        <w:pStyle w:val="paragraphsub"/>
      </w:pPr>
      <w:r w:rsidRPr="001F42BC">
        <w:tab/>
        <w:t>(</w:t>
      </w:r>
      <w:r w:rsidR="003F12FC" w:rsidRPr="001F42BC">
        <w:t>iii</w:t>
      </w:r>
      <w:r w:rsidRPr="001F42BC">
        <w:t>)</w:t>
      </w:r>
      <w:r w:rsidR="00C270F1" w:rsidRPr="001F42BC">
        <w:tab/>
      </w:r>
      <w:r w:rsidRPr="001F42BC">
        <w:t xml:space="preserve">proceedings for an offence against </w:t>
      </w:r>
      <w:r w:rsidR="00DC3283">
        <w:t>section 1</w:t>
      </w:r>
      <w:r w:rsidRPr="001F42BC">
        <w:t xml:space="preserve">49.1 of the </w:t>
      </w:r>
      <w:r w:rsidRPr="001F42BC">
        <w:rPr>
          <w:i/>
        </w:rPr>
        <w:t>Criminal Code</w:t>
      </w:r>
      <w:r w:rsidRPr="001F42BC">
        <w:t xml:space="preserve"> (which deals with obstruction of Commonwealth public officials) that relates to this Act;</w:t>
      </w:r>
    </w:p>
    <w:p w14:paraId="62C9C489" w14:textId="77777777" w:rsidR="003F12FC" w:rsidRPr="001F42BC" w:rsidRDefault="003F12FC" w:rsidP="008E55B1">
      <w:pPr>
        <w:pStyle w:val="paragraphsub"/>
      </w:pPr>
      <w:r w:rsidRPr="001F42BC">
        <w:tab/>
        <w:t>(iv)</w:t>
      </w:r>
      <w:r w:rsidRPr="001F42BC">
        <w:tab/>
        <w:t>the performance of the functions of a Commonwealth body relating to responding to, mitigating or resolving a cyber security incident;</w:t>
      </w:r>
    </w:p>
    <w:p w14:paraId="7185B946" w14:textId="77777777" w:rsidR="003F12FC" w:rsidRPr="001F42BC" w:rsidRDefault="003F12FC" w:rsidP="008E55B1">
      <w:pPr>
        <w:pStyle w:val="paragraphsub"/>
      </w:pPr>
      <w:r w:rsidRPr="001F42BC">
        <w:tab/>
        <w:t>(v)</w:t>
      </w:r>
      <w:r w:rsidRPr="001F42BC">
        <w:tab/>
        <w:t>the performance of the functions of a State body relating to responding to, mitigating or resolving a cyber security incident;</w:t>
      </w:r>
    </w:p>
    <w:p w14:paraId="322195C9" w14:textId="77777777" w:rsidR="003F12FC" w:rsidRPr="001F42BC" w:rsidRDefault="003F12FC" w:rsidP="008E55B1">
      <w:pPr>
        <w:pStyle w:val="paragraphsub"/>
      </w:pPr>
      <w:r w:rsidRPr="001F42BC">
        <w:tab/>
        <w:t>(vi)</w:t>
      </w:r>
      <w:r w:rsidRPr="001F42BC">
        <w:tab/>
        <w:t>informing and advising the Minister, and other Ministers of the Commonwealth, about a cyber security incident;</w:t>
      </w:r>
    </w:p>
    <w:p w14:paraId="4D7C1477" w14:textId="77777777" w:rsidR="00BC1E91" w:rsidRPr="001F42BC" w:rsidRDefault="003F12FC" w:rsidP="008E55B1">
      <w:pPr>
        <w:pStyle w:val="paragraphsub"/>
      </w:pPr>
      <w:r w:rsidRPr="001F42BC">
        <w:tab/>
        <w:t>(vii)</w:t>
      </w:r>
      <w:r w:rsidRPr="001F42BC">
        <w:tab/>
      </w:r>
      <w:r w:rsidR="00F6617A" w:rsidRPr="001F42BC">
        <w:t>the performance of the functions of an intelligence agency</w:t>
      </w:r>
      <w:r w:rsidRPr="001F42BC">
        <w:t>;</w:t>
      </w:r>
      <w:r w:rsidR="006772A0" w:rsidRPr="001F42BC">
        <w:t xml:space="preserve"> or</w:t>
      </w:r>
    </w:p>
    <w:p w14:paraId="2C29E7E8" w14:textId="77777777" w:rsidR="006D4414" w:rsidRPr="001F42BC" w:rsidRDefault="006D4414" w:rsidP="008E55B1">
      <w:pPr>
        <w:pStyle w:val="paragraph"/>
      </w:pPr>
      <w:r w:rsidRPr="001F42BC">
        <w:tab/>
        <w:t>(</w:t>
      </w:r>
      <w:r w:rsidR="007232B5" w:rsidRPr="001F42BC">
        <w:t>b</w:t>
      </w:r>
      <w:r w:rsidRPr="001F42BC">
        <w:t>)</w:t>
      </w:r>
      <w:r w:rsidRPr="001F42BC">
        <w:tab/>
      </w:r>
      <w:r w:rsidR="001D4D57" w:rsidRPr="001F42BC">
        <w:t xml:space="preserve">as </w:t>
      </w:r>
      <w:r w:rsidRPr="001F42BC">
        <w:t>otherwise authorised by a provision of this Part.</w:t>
      </w:r>
    </w:p>
    <w:p w14:paraId="5EB27E7B" w14:textId="77777777" w:rsidR="003F12FC" w:rsidRPr="001F42BC" w:rsidRDefault="003F12FC" w:rsidP="008E55B1">
      <w:pPr>
        <w:pStyle w:val="notetext"/>
      </w:pPr>
      <w:r w:rsidRPr="001F42BC">
        <w:t>Note:</w:t>
      </w:r>
      <w:r w:rsidRPr="001F42BC">
        <w:tab/>
        <w:t xml:space="preserve">Certain information must not be disclosed to a State body under Parts of this Act unless a Minister of the State or Territory has consented to those Parts applying to the State body: see </w:t>
      </w:r>
      <w:r w:rsidR="00DC3283">
        <w:t>section 1</w:t>
      </w:r>
      <w:r w:rsidRPr="001F42BC">
        <w:t>1.</w:t>
      </w:r>
    </w:p>
    <w:p w14:paraId="00AB0E4D" w14:textId="77777777" w:rsidR="00E67C0D" w:rsidRPr="001F42BC" w:rsidRDefault="00E67C0D" w:rsidP="008E55B1">
      <w:pPr>
        <w:pStyle w:val="SubsectionHead"/>
      </w:pPr>
      <w:r w:rsidRPr="001F42BC">
        <w:t>Restriction on use and disclosure for civil or regulatory action</w:t>
      </w:r>
    </w:p>
    <w:p w14:paraId="3D505CBD" w14:textId="77777777" w:rsidR="0004471F" w:rsidRPr="001F42BC" w:rsidRDefault="00B80B33" w:rsidP="008E55B1">
      <w:pPr>
        <w:pStyle w:val="subsection"/>
      </w:pPr>
      <w:r w:rsidRPr="001F42BC">
        <w:tab/>
        <w:t>(</w:t>
      </w:r>
      <w:r w:rsidR="00252627" w:rsidRPr="001F42BC">
        <w:t>2</w:t>
      </w:r>
      <w:r w:rsidRPr="001F42BC">
        <w:t>)</w:t>
      </w:r>
      <w:r w:rsidRPr="001F42BC">
        <w:tab/>
        <w:t xml:space="preserve">However, the </w:t>
      </w:r>
      <w:r w:rsidR="00786D42" w:rsidRPr="001F42BC">
        <w:rPr>
          <w:iCs/>
          <w:szCs w:val="22"/>
        </w:rPr>
        <w:t>Board</w:t>
      </w:r>
      <w:r w:rsidRPr="001F42BC">
        <w:t xml:space="preserve"> must not </w:t>
      </w:r>
      <w:r w:rsidRPr="001F42BC">
        <w:rPr>
          <w:iCs/>
          <w:szCs w:val="22"/>
        </w:rPr>
        <w:t xml:space="preserve">make a record of, use or disclose the </w:t>
      </w:r>
      <w:r w:rsidRPr="001F42BC">
        <w:t>information</w:t>
      </w:r>
      <w:r w:rsidR="0004471F" w:rsidRPr="001F42BC">
        <w:t xml:space="preserve"> for the purposes of investigating or enforcing</w:t>
      </w:r>
      <w:r w:rsidR="00466BA1" w:rsidRPr="001F42BC">
        <w:t xml:space="preserve">, or </w:t>
      </w:r>
      <w:r w:rsidR="00466BA1" w:rsidRPr="001F42BC">
        <w:lastRenderedPageBreak/>
        <w:t>assisting in the investigation or enforcement of,</w:t>
      </w:r>
      <w:r w:rsidR="0004471F" w:rsidRPr="001F42BC">
        <w:t xml:space="preserve"> any contravention</w:t>
      </w:r>
      <w:r w:rsidR="00FC1133" w:rsidRPr="001F42BC">
        <w:t xml:space="preserve"> by the entity or body </w:t>
      </w:r>
      <w:r w:rsidR="0004471F" w:rsidRPr="001F42BC">
        <w:t>of</w:t>
      </w:r>
      <w:r w:rsidR="007232B5" w:rsidRPr="001F42BC">
        <w:t xml:space="preserve"> a</w:t>
      </w:r>
      <w:r w:rsidR="0004471F" w:rsidRPr="001F42BC">
        <w:t xml:space="preserve"> Commonwealth, State or Territory law</w:t>
      </w:r>
      <w:r w:rsidR="00FC1133" w:rsidRPr="001F42BC">
        <w:t xml:space="preserve"> </w:t>
      </w:r>
      <w:r w:rsidR="0004471F" w:rsidRPr="001F42BC">
        <w:t>other than:</w:t>
      </w:r>
    </w:p>
    <w:p w14:paraId="4F02A46A" w14:textId="77777777" w:rsidR="0004471F" w:rsidRPr="001F42BC" w:rsidRDefault="0004471F" w:rsidP="008E55B1">
      <w:pPr>
        <w:pStyle w:val="paragraph"/>
      </w:pPr>
      <w:r w:rsidRPr="001F42BC">
        <w:tab/>
        <w:t>(a)</w:t>
      </w:r>
      <w:r w:rsidRPr="001F42BC">
        <w:tab/>
        <w:t xml:space="preserve">a contravention </w:t>
      </w:r>
      <w:r w:rsidR="00FC1133" w:rsidRPr="001F42BC">
        <w:t xml:space="preserve">by the entity or body </w:t>
      </w:r>
      <w:r w:rsidRPr="001F42BC">
        <w:t>of this Part; or</w:t>
      </w:r>
    </w:p>
    <w:p w14:paraId="336A4F13" w14:textId="77777777" w:rsidR="0004471F" w:rsidRPr="001F42BC" w:rsidRDefault="0004471F" w:rsidP="008E55B1">
      <w:pPr>
        <w:pStyle w:val="paragraph"/>
      </w:pPr>
      <w:r w:rsidRPr="001F42BC">
        <w:tab/>
        <w:t>(b)</w:t>
      </w:r>
      <w:r w:rsidRPr="001F42BC">
        <w:tab/>
      </w:r>
      <w:r w:rsidR="00FC1133" w:rsidRPr="001F42BC">
        <w:t xml:space="preserve">a contravention by the entity or body </w:t>
      </w:r>
      <w:r w:rsidR="007E660B" w:rsidRPr="001F42BC">
        <w:t xml:space="preserve">of </w:t>
      </w:r>
      <w:r w:rsidRPr="001F42BC">
        <w:t>a law that imposes a penalty or sanction for a criminal offence.</w:t>
      </w:r>
    </w:p>
    <w:p w14:paraId="10685A35" w14:textId="77777777" w:rsidR="0004471F" w:rsidRPr="001F42BC" w:rsidRDefault="0004471F" w:rsidP="008E55B1">
      <w:pPr>
        <w:pStyle w:val="notetext"/>
      </w:pPr>
      <w:r w:rsidRPr="001F42BC">
        <w:t>Note:</w:t>
      </w:r>
      <w:r w:rsidRPr="001F42BC">
        <w:tab/>
        <w:t xml:space="preserve">See also </w:t>
      </w:r>
      <w:r w:rsidR="00DC3283">
        <w:t>section 5</w:t>
      </w:r>
      <w:r w:rsidR="00E97247" w:rsidRPr="001F42BC">
        <w:t>8</w:t>
      </w:r>
      <w:r w:rsidR="001D4D57" w:rsidRPr="001F42BC">
        <w:t xml:space="preserve"> </w:t>
      </w:r>
      <w:r w:rsidRPr="001F42BC">
        <w:t>in relation to admissibility of the information in proceedings</w:t>
      </w:r>
      <w:r w:rsidR="00523559" w:rsidRPr="001F42BC">
        <w:t>.</w:t>
      </w:r>
    </w:p>
    <w:p w14:paraId="0E594F9D" w14:textId="77777777" w:rsidR="00681922" w:rsidRPr="001F42BC" w:rsidRDefault="00681922" w:rsidP="008E55B1">
      <w:pPr>
        <w:pStyle w:val="SubsectionHead"/>
      </w:pPr>
      <w:r w:rsidRPr="001F42BC">
        <w:t>Interaction with the Privacy Act 1988</w:t>
      </w:r>
    </w:p>
    <w:p w14:paraId="135001E5" w14:textId="77777777" w:rsidR="00681922" w:rsidRPr="001F42BC" w:rsidRDefault="00681922" w:rsidP="008E55B1">
      <w:pPr>
        <w:pStyle w:val="subsection"/>
      </w:pPr>
      <w:r w:rsidRPr="001F42BC">
        <w:rPr>
          <w:i/>
        </w:rPr>
        <w:tab/>
      </w:r>
      <w:r w:rsidRPr="001F42BC">
        <w:t>(3)</w:t>
      </w:r>
      <w:r w:rsidRPr="001F42BC">
        <w:tab/>
        <w:t xml:space="preserve">Subsection (1) does not authorise the </w:t>
      </w:r>
      <w:r w:rsidRPr="001F42BC">
        <w:rPr>
          <w:iCs/>
          <w:szCs w:val="22"/>
        </w:rPr>
        <w:t>Board</w:t>
      </w:r>
      <w:r w:rsidRPr="001F42BC">
        <w:t xml:space="preserve"> to record, use or disclose the information to the extent that it is prohibited or restricted by or under</w:t>
      </w:r>
      <w:r w:rsidRPr="001F42BC">
        <w:rPr>
          <w:i/>
        </w:rPr>
        <w:t xml:space="preserve"> </w:t>
      </w:r>
      <w:r w:rsidRPr="001F42BC">
        <w:t xml:space="preserve">the </w:t>
      </w:r>
      <w:r w:rsidRPr="001F42BC">
        <w:rPr>
          <w:i/>
        </w:rPr>
        <w:t>Privacy Act 1988</w:t>
      </w:r>
      <w:r w:rsidRPr="001F42BC">
        <w:t>.</w:t>
      </w:r>
    </w:p>
    <w:p w14:paraId="7F656915" w14:textId="77777777" w:rsidR="00A0333C" w:rsidRPr="001F42BC" w:rsidRDefault="00A0333C" w:rsidP="008E55B1">
      <w:pPr>
        <w:pStyle w:val="SubsectionHead"/>
      </w:pPr>
      <w:r w:rsidRPr="001F42BC">
        <w:t>Information not covered by the prohibitions in this section</w:t>
      </w:r>
    </w:p>
    <w:p w14:paraId="707D41FD" w14:textId="77777777" w:rsidR="00A0333C" w:rsidRPr="001F42BC" w:rsidRDefault="00A0333C" w:rsidP="008E55B1">
      <w:pPr>
        <w:pStyle w:val="subsection"/>
      </w:pPr>
      <w:r w:rsidRPr="001F42BC">
        <w:tab/>
        <w:t>(4)</w:t>
      </w:r>
      <w:r w:rsidRPr="001F42BC">
        <w:tab/>
        <w:t>Subsection (1) does not prohibit the recording, use or disclosure of information that has already been lawfully made available to the public</w:t>
      </w:r>
      <w:r w:rsidRPr="001F42BC">
        <w:rPr>
          <w:rFonts w:ascii="Segoe UI" w:hAnsi="Segoe UI" w:cs="Segoe UI"/>
          <w:color w:val="000000"/>
          <w:sz w:val="20"/>
        </w:rPr>
        <w:t>.</w:t>
      </w:r>
    </w:p>
    <w:p w14:paraId="10596E64" w14:textId="77777777" w:rsidR="00BC1E91" w:rsidRPr="001F42BC" w:rsidRDefault="00E97247" w:rsidP="008E55B1">
      <w:pPr>
        <w:pStyle w:val="ActHead5"/>
      </w:pPr>
      <w:bookmarkStart w:id="116" w:name="_Toc184306726"/>
      <w:r w:rsidRPr="008B006D">
        <w:rPr>
          <w:rStyle w:val="CharSectno"/>
        </w:rPr>
        <w:t>56</w:t>
      </w:r>
      <w:r w:rsidR="00BC1E91" w:rsidRPr="001F42BC">
        <w:t xml:space="preserve">  Limitations on secondary use and disclosure</w:t>
      </w:r>
      <w:bookmarkEnd w:id="116"/>
    </w:p>
    <w:p w14:paraId="51EC9FF5" w14:textId="77777777" w:rsidR="0004471F" w:rsidRPr="001F42BC" w:rsidRDefault="0004471F" w:rsidP="008E55B1">
      <w:pPr>
        <w:pStyle w:val="subsection"/>
      </w:pPr>
      <w:r w:rsidRPr="001F42BC">
        <w:tab/>
        <w:t>(1)</w:t>
      </w:r>
      <w:r w:rsidRPr="001F42BC">
        <w:tab/>
        <w:t xml:space="preserve">This section applies </w:t>
      </w:r>
      <w:r w:rsidR="004F39A9" w:rsidRPr="001F42BC">
        <w:t>to information that:</w:t>
      </w:r>
    </w:p>
    <w:p w14:paraId="7DC16B97" w14:textId="77777777" w:rsidR="0004471F" w:rsidRPr="001F42BC" w:rsidRDefault="0004471F" w:rsidP="008E55B1">
      <w:pPr>
        <w:pStyle w:val="paragraph"/>
      </w:pPr>
      <w:r w:rsidRPr="001F42BC">
        <w:tab/>
        <w:t>(a)</w:t>
      </w:r>
      <w:r w:rsidRPr="001F42BC">
        <w:tab/>
      </w:r>
      <w:r w:rsidR="00D67738" w:rsidRPr="001F42BC">
        <w:rPr>
          <w:iCs/>
          <w:szCs w:val="22"/>
        </w:rPr>
        <w:t>has been</w:t>
      </w:r>
      <w:r w:rsidR="00B2556A" w:rsidRPr="001F42BC">
        <w:rPr>
          <w:iCs/>
          <w:szCs w:val="22"/>
        </w:rPr>
        <w:t xml:space="preserve"> </w:t>
      </w:r>
      <w:r w:rsidR="002F503E" w:rsidRPr="001F42BC">
        <w:rPr>
          <w:iCs/>
          <w:szCs w:val="22"/>
        </w:rPr>
        <w:t>provided</w:t>
      </w:r>
      <w:r w:rsidR="00D67738" w:rsidRPr="001F42BC">
        <w:rPr>
          <w:iCs/>
          <w:szCs w:val="22"/>
        </w:rPr>
        <w:t xml:space="preserve"> to</w:t>
      </w:r>
      <w:r w:rsidR="002F503E" w:rsidRPr="001F42BC">
        <w:rPr>
          <w:iCs/>
          <w:szCs w:val="22"/>
        </w:rPr>
        <w:t xml:space="preserve"> the Board </w:t>
      </w:r>
      <w:r w:rsidR="00B2556A" w:rsidRPr="001F42BC">
        <w:rPr>
          <w:iCs/>
          <w:szCs w:val="22"/>
        </w:rPr>
        <w:t xml:space="preserve">under </w:t>
      </w:r>
      <w:r w:rsidR="00DC3283">
        <w:rPr>
          <w:iCs/>
          <w:szCs w:val="22"/>
        </w:rPr>
        <w:t>section 4</w:t>
      </w:r>
      <w:r w:rsidR="00E97247" w:rsidRPr="001F42BC">
        <w:rPr>
          <w:iCs/>
          <w:szCs w:val="22"/>
        </w:rPr>
        <w:t>8</w:t>
      </w:r>
      <w:r w:rsidR="00B2556A" w:rsidRPr="001F42BC">
        <w:rPr>
          <w:iCs/>
          <w:szCs w:val="22"/>
        </w:rPr>
        <w:t xml:space="preserve">, </w:t>
      </w:r>
      <w:r w:rsidR="00E97247" w:rsidRPr="001F42BC">
        <w:rPr>
          <w:iCs/>
          <w:szCs w:val="22"/>
        </w:rPr>
        <w:t>49</w:t>
      </w:r>
      <w:r w:rsidR="00B2556A" w:rsidRPr="001F42BC">
        <w:rPr>
          <w:iCs/>
          <w:szCs w:val="22"/>
        </w:rPr>
        <w:t xml:space="preserve"> or </w:t>
      </w:r>
      <w:r w:rsidR="00E97247" w:rsidRPr="001F42BC">
        <w:rPr>
          <w:iCs/>
          <w:szCs w:val="22"/>
        </w:rPr>
        <w:t>51</w:t>
      </w:r>
      <w:r w:rsidRPr="001F42BC">
        <w:t>; and</w:t>
      </w:r>
    </w:p>
    <w:p w14:paraId="00498E26" w14:textId="77777777" w:rsidR="0004471F" w:rsidRPr="001F42BC" w:rsidRDefault="0004471F" w:rsidP="008E55B1">
      <w:pPr>
        <w:pStyle w:val="paragraph"/>
      </w:pPr>
      <w:r w:rsidRPr="001F42BC">
        <w:tab/>
        <w:t>(b)</w:t>
      </w:r>
      <w:r w:rsidRPr="001F42BC">
        <w:tab/>
      </w:r>
      <w:r w:rsidR="00D87C62" w:rsidRPr="001F42BC">
        <w:t>has been</w:t>
      </w:r>
      <w:r w:rsidRPr="001F42BC">
        <w:t xml:space="preserve"> obtained </w:t>
      </w:r>
      <w:r w:rsidR="00B2556A" w:rsidRPr="001F42BC">
        <w:t xml:space="preserve">under </w:t>
      </w:r>
      <w:r w:rsidR="00DC3283">
        <w:t>section 5</w:t>
      </w:r>
      <w:r w:rsidR="00E97247" w:rsidRPr="001F42BC">
        <w:t>4</w:t>
      </w:r>
      <w:r w:rsidR="006F4A41" w:rsidRPr="001F42BC">
        <w:t xml:space="preserve"> or </w:t>
      </w:r>
      <w:r w:rsidR="00E97247" w:rsidRPr="001F42BC">
        <w:t>55</w:t>
      </w:r>
      <w:r w:rsidR="00B2556A" w:rsidRPr="001F42BC">
        <w:t>, or this section</w:t>
      </w:r>
      <w:r w:rsidR="00920A5C" w:rsidRPr="001F42BC">
        <w:t>,</w:t>
      </w:r>
      <w:r w:rsidR="007232B5" w:rsidRPr="001F42BC">
        <w:t xml:space="preserve"> by an entity, a Commonwealth body or a S</w:t>
      </w:r>
      <w:r w:rsidR="00920A5C" w:rsidRPr="001F42BC">
        <w:t>t</w:t>
      </w:r>
      <w:r w:rsidR="007232B5" w:rsidRPr="001F42BC">
        <w:t>ate body</w:t>
      </w:r>
      <w:r w:rsidR="00A7735E" w:rsidRPr="001F42BC">
        <w:t>; and</w:t>
      </w:r>
    </w:p>
    <w:p w14:paraId="20DEF8E3" w14:textId="77777777" w:rsidR="004F39A9" w:rsidRPr="001F42BC" w:rsidRDefault="004F39A9" w:rsidP="008E55B1">
      <w:pPr>
        <w:pStyle w:val="paragraph"/>
      </w:pPr>
      <w:r w:rsidRPr="001F42BC">
        <w:tab/>
        <w:t>(c)</w:t>
      </w:r>
      <w:r w:rsidRPr="001F42BC">
        <w:tab/>
        <w:t xml:space="preserve">is </w:t>
      </w:r>
      <w:r w:rsidR="00A7735E" w:rsidRPr="001F42BC">
        <w:t>held by the entity,</w:t>
      </w:r>
      <w:r w:rsidR="00357673" w:rsidRPr="001F42BC">
        <w:t xml:space="preserve"> </w:t>
      </w:r>
      <w:r w:rsidR="00A7735E" w:rsidRPr="001F42BC">
        <w:t>Commonwealth body or State body.</w:t>
      </w:r>
    </w:p>
    <w:p w14:paraId="24FECEF8" w14:textId="77777777" w:rsidR="0004471F" w:rsidRPr="001F42BC" w:rsidRDefault="0004471F" w:rsidP="008E55B1">
      <w:pPr>
        <w:pStyle w:val="notetext"/>
      </w:pPr>
      <w:r w:rsidRPr="001F42BC">
        <w:t>Note:</w:t>
      </w:r>
      <w:r w:rsidRPr="001F42BC">
        <w:tab/>
        <w:t xml:space="preserve">This section does not apply to the information to the extent that </w:t>
      </w:r>
      <w:r w:rsidR="00EF1EA4" w:rsidRPr="001F42BC">
        <w:t xml:space="preserve">it </w:t>
      </w:r>
      <w:r w:rsidR="00A04FD4" w:rsidRPr="001F42BC">
        <w:t>has been</w:t>
      </w:r>
      <w:r w:rsidRPr="001F42BC">
        <w:t xml:space="preserve"> otherwise obtained by the entity, Commonwealth body or State body.</w:t>
      </w:r>
    </w:p>
    <w:p w14:paraId="5E56D24A" w14:textId="77777777" w:rsidR="00B2556A" w:rsidRPr="001F42BC" w:rsidRDefault="00B2556A" w:rsidP="008E55B1">
      <w:pPr>
        <w:pStyle w:val="SubsectionHead"/>
      </w:pPr>
      <w:r w:rsidRPr="001F42BC">
        <w:t>Permitted use and disclosure</w:t>
      </w:r>
    </w:p>
    <w:p w14:paraId="43CE44B0" w14:textId="77777777" w:rsidR="00B2556A" w:rsidRPr="001F42BC" w:rsidRDefault="00BC1E91" w:rsidP="008E55B1">
      <w:pPr>
        <w:pStyle w:val="subsection"/>
      </w:pPr>
      <w:r w:rsidRPr="001F42BC">
        <w:tab/>
        <w:t>(</w:t>
      </w:r>
      <w:r w:rsidR="00B2556A" w:rsidRPr="001F42BC">
        <w:t>2</w:t>
      </w:r>
      <w:r w:rsidRPr="001F42BC">
        <w:t>)</w:t>
      </w:r>
      <w:r w:rsidRPr="001F42BC">
        <w:tab/>
      </w:r>
      <w:r w:rsidR="00B2556A" w:rsidRPr="001F42BC">
        <w:t>The entity, Commonwealth body or State body</w:t>
      </w:r>
      <w:r w:rsidRPr="001F42BC">
        <w:t xml:space="preserve"> </w:t>
      </w:r>
      <w:r w:rsidR="00B2556A" w:rsidRPr="001F42BC">
        <w:t>may make a record of, use or disclose the information but only:</w:t>
      </w:r>
    </w:p>
    <w:p w14:paraId="5B2DEBAD" w14:textId="77777777" w:rsidR="00285545" w:rsidRPr="001F42BC" w:rsidRDefault="00B2556A" w:rsidP="008E55B1">
      <w:pPr>
        <w:pStyle w:val="paragraph"/>
      </w:pPr>
      <w:r w:rsidRPr="001F42BC">
        <w:tab/>
        <w:t>(a)</w:t>
      </w:r>
      <w:r w:rsidRPr="001F42BC">
        <w:tab/>
        <w:t>for the purposes of one or more of the following:</w:t>
      </w:r>
    </w:p>
    <w:p w14:paraId="0BB74097" w14:textId="77777777" w:rsidR="00285545" w:rsidRPr="001F42BC" w:rsidRDefault="00285545" w:rsidP="008E55B1">
      <w:pPr>
        <w:pStyle w:val="paragraphsub"/>
      </w:pPr>
      <w:r w:rsidRPr="001F42BC">
        <w:lastRenderedPageBreak/>
        <w:tab/>
      </w:r>
      <w:r w:rsidR="00B2556A" w:rsidRPr="001F42BC">
        <w:t>(i</w:t>
      </w:r>
      <w:r w:rsidRPr="001F42BC">
        <w:t>)</w:t>
      </w:r>
      <w:r w:rsidRPr="001F42BC">
        <w:tab/>
        <w:t>performing functions or exercising powers</w:t>
      </w:r>
      <w:r w:rsidR="00032FBA" w:rsidRPr="001F42BC">
        <w:t xml:space="preserve">, or assisting </w:t>
      </w:r>
      <w:r w:rsidR="00D47108" w:rsidRPr="001F42BC">
        <w:t xml:space="preserve">in </w:t>
      </w:r>
      <w:r w:rsidR="00032FBA" w:rsidRPr="001F42BC">
        <w:t xml:space="preserve">the performance of functions or </w:t>
      </w:r>
      <w:r w:rsidR="00D47108" w:rsidRPr="001F42BC">
        <w:t>the exercise of</w:t>
      </w:r>
      <w:r w:rsidR="00032FBA" w:rsidRPr="001F42BC">
        <w:t xml:space="preserve"> powers,</w:t>
      </w:r>
      <w:r w:rsidRPr="001F42BC">
        <w:t xml:space="preserve"> under this Part</w:t>
      </w:r>
      <w:r w:rsidR="00A9789F" w:rsidRPr="001F42BC">
        <w:t xml:space="preserve"> or </w:t>
      </w:r>
      <w:r w:rsidR="001F42BC" w:rsidRPr="001F42BC">
        <w:t>Part 6</w:t>
      </w:r>
      <w:r w:rsidR="00A9789F" w:rsidRPr="001F42BC">
        <w:t xml:space="preserve"> as it applies to this Part</w:t>
      </w:r>
      <w:r w:rsidRPr="001F42BC">
        <w:t>;</w:t>
      </w:r>
    </w:p>
    <w:p w14:paraId="1035942F" w14:textId="77777777" w:rsidR="00A9789F" w:rsidRPr="001F42BC" w:rsidRDefault="00A9789F" w:rsidP="008E55B1">
      <w:pPr>
        <w:pStyle w:val="paragraphsub"/>
      </w:pPr>
      <w:r w:rsidRPr="001F42BC">
        <w:tab/>
        <w:t>(</w:t>
      </w:r>
      <w:r w:rsidR="00B2556A" w:rsidRPr="001F42BC">
        <w:t>ii</w:t>
      </w:r>
      <w:r w:rsidRPr="001F42BC">
        <w:t>)</w:t>
      </w:r>
      <w:r w:rsidRPr="001F42BC">
        <w:tab/>
        <w:t xml:space="preserve">proceedings under, or arising out of, </w:t>
      </w:r>
      <w:r w:rsidR="00DC3283">
        <w:t>section 1</w:t>
      </w:r>
      <w:r w:rsidRPr="001F42BC">
        <w:t xml:space="preserve">37.1 or 137.2 of the </w:t>
      </w:r>
      <w:r w:rsidRPr="001F42BC">
        <w:rPr>
          <w:i/>
        </w:rPr>
        <w:t>Criminal Code</w:t>
      </w:r>
      <w:r w:rsidRPr="001F42BC">
        <w:t xml:space="preserve"> (false and misleading information and documents) that relate to this Act;</w:t>
      </w:r>
    </w:p>
    <w:p w14:paraId="728292CE" w14:textId="77777777" w:rsidR="00A9789F" w:rsidRPr="001F42BC" w:rsidRDefault="00A9789F" w:rsidP="008E55B1">
      <w:pPr>
        <w:pStyle w:val="paragraphsub"/>
      </w:pPr>
      <w:r w:rsidRPr="001F42BC">
        <w:tab/>
        <w:t>(</w:t>
      </w:r>
      <w:r w:rsidR="00B2556A" w:rsidRPr="001F42BC">
        <w:t>iii</w:t>
      </w:r>
      <w:r w:rsidRPr="001F42BC">
        <w:t>)</w:t>
      </w:r>
      <w:r w:rsidRPr="001F42BC">
        <w:tab/>
        <w:t xml:space="preserve">proceedings for an offence against </w:t>
      </w:r>
      <w:r w:rsidR="00DC3283">
        <w:t>section 1</w:t>
      </w:r>
      <w:r w:rsidRPr="001F42BC">
        <w:t xml:space="preserve">49.1 of the </w:t>
      </w:r>
      <w:r w:rsidRPr="001F42BC">
        <w:rPr>
          <w:i/>
        </w:rPr>
        <w:t>Criminal Code</w:t>
      </w:r>
      <w:r w:rsidRPr="001F42BC">
        <w:t xml:space="preserve"> (which deals with obstruction of Commonwealth public officials) that relates to this Act;</w:t>
      </w:r>
    </w:p>
    <w:p w14:paraId="1646F0D5" w14:textId="77777777" w:rsidR="003F12FC" w:rsidRPr="001F42BC" w:rsidRDefault="003F12FC" w:rsidP="008E55B1">
      <w:pPr>
        <w:pStyle w:val="paragraphsub"/>
      </w:pPr>
      <w:r w:rsidRPr="001F42BC">
        <w:tab/>
        <w:t>(iv)</w:t>
      </w:r>
      <w:r w:rsidRPr="001F42BC">
        <w:tab/>
        <w:t>the performance of the functions of a Commonwealth body relating to responding to, mitigating or resolving a cyber security incident;</w:t>
      </w:r>
    </w:p>
    <w:p w14:paraId="3A91E8EE" w14:textId="77777777" w:rsidR="003F12FC" w:rsidRPr="001F42BC" w:rsidRDefault="003F12FC" w:rsidP="008E55B1">
      <w:pPr>
        <w:pStyle w:val="paragraphsub"/>
      </w:pPr>
      <w:r w:rsidRPr="001F42BC">
        <w:tab/>
        <w:t>(v)</w:t>
      </w:r>
      <w:r w:rsidRPr="001F42BC">
        <w:tab/>
        <w:t>the performance of the functions of a State body relating to responding to, mitigating or resolving a cyber security incident;</w:t>
      </w:r>
    </w:p>
    <w:p w14:paraId="0AA1CC3B" w14:textId="77777777" w:rsidR="003F12FC" w:rsidRPr="001F42BC" w:rsidRDefault="003F12FC" w:rsidP="008E55B1">
      <w:pPr>
        <w:pStyle w:val="paragraphsub"/>
      </w:pPr>
      <w:r w:rsidRPr="001F42BC">
        <w:tab/>
        <w:t>(vi)</w:t>
      </w:r>
      <w:r w:rsidRPr="001F42BC">
        <w:tab/>
        <w:t>informing and advising the Minister, and other Ministers of the Commonwealth, about a cyber security incident;</w:t>
      </w:r>
    </w:p>
    <w:p w14:paraId="7C2497C5" w14:textId="77777777" w:rsidR="00C46697" w:rsidRPr="001F42BC" w:rsidRDefault="003F12FC" w:rsidP="008E55B1">
      <w:pPr>
        <w:pStyle w:val="paragraphsub"/>
      </w:pPr>
      <w:r w:rsidRPr="001F42BC">
        <w:tab/>
        <w:t>(vii)</w:t>
      </w:r>
      <w:r w:rsidRPr="001F42BC">
        <w:tab/>
      </w:r>
      <w:r w:rsidR="00A10DF4" w:rsidRPr="001F42BC">
        <w:t>the performance of the functions of an intelligence agency; or</w:t>
      </w:r>
    </w:p>
    <w:p w14:paraId="22DF6471" w14:textId="77777777" w:rsidR="004A5922" w:rsidRPr="001F42BC" w:rsidRDefault="005C3FD7" w:rsidP="008E55B1">
      <w:pPr>
        <w:pStyle w:val="paragraph"/>
      </w:pPr>
      <w:r w:rsidRPr="001F42BC">
        <w:tab/>
        <w:t>(</w:t>
      </w:r>
      <w:r w:rsidR="00A431A1" w:rsidRPr="001F42BC">
        <w:t>b</w:t>
      </w:r>
      <w:r w:rsidRPr="001F42BC">
        <w:t>)</w:t>
      </w:r>
      <w:r w:rsidRPr="001F42BC">
        <w:tab/>
      </w:r>
      <w:r w:rsidR="001D4D57" w:rsidRPr="001F42BC">
        <w:t xml:space="preserve">as </w:t>
      </w:r>
      <w:r w:rsidRPr="001F42BC">
        <w:t>otherwise authorised by a provision of this Part</w:t>
      </w:r>
      <w:r w:rsidR="00B96647" w:rsidRPr="001F42BC">
        <w:t>.</w:t>
      </w:r>
    </w:p>
    <w:p w14:paraId="6F1D10E6" w14:textId="77777777" w:rsidR="001D4D57" w:rsidRPr="001F42BC" w:rsidRDefault="001D4D57" w:rsidP="008E55B1">
      <w:pPr>
        <w:pStyle w:val="SubsectionHead"/>
      </w:pPr>
      <w:r w:rsidRPr="001F42BC">
        <w:t>Restriction on use and disclosure for civil or regulatory action</w:t>
      </w:r>
    </w:p>
    <w:p w14:paraId="491E3D31" w14:textId="77777777" w:rsidR="001D4D57" w:rsidRPr="001F42BC" w:rsidRDefault="001D4D57" w:rsidP="008E55B1">
      <w:pPr>
        <w:pStyle w:val="subsection"/>
      </w:pPr>
      <w:r w:rsidRPr="001F42BC">
        <w:tab/>
        <w:t>(</w:t>
      </w:r>
      <w:r w:rsidR="004052BE" w:rsidRPr="001F42BC">
        <w:t>3</w:t>
      </w:r>
      <w:r w:rsidRPr="001F42BC">
        <w:t>)</w:t>
      </w:r>
      <w:r w:rsidRPr="001F42BC">
        <w:tab/>
        <w:t xml:space="preserve">However, the entity, Commonwealth body or State body must not </w:t>
      </w:r>
      <w:r w:rsidRPr="001F42BC">
        <w:rPr>
          <w:iCs/>
          <w:szCs w:val="22"/>
        </w:rPr>
        <w:t xml:space="preserve">make a record of, use or disclose the </w:t>
      </w:r>
      <w:r w:rsidRPr="001F42BC">
        <w:t>information for the purposes of investigating or enforcing</w:t>
      </w:r>
      <w:r w:rsidR="00466BA1" w:rsidRPr="001F42BC">
        <w:t>, or assisting in the investigation or enforcement of,</w:t>
      </w:r>
      <w:r w:rsidRPr="001F42BC">
        <w:t xml:space="preserve"> any contravention</w:t>
      </w:r>
      <w:r w:rsidR="00FC1133" w:rsidRPr="001F42BC">
        <w:t xml:space="preserve">, </w:t>
      </w:r>
      <w:r w:rsidR="00E8327C" w:rsidRPr="001F42BC">
        <w:t>by</w:t>
      </w:r>
      <w:r w:rsidR="00523559" w:rsidRPr="001F42BC">
        <w:t xml:space="preserve"> the </w:t>
      </w:r>
      <w:r w:rsidR="00523559" w:rsidRPr="001F42BC">
        <w:rPr>
          <w:iCs/>
          <w:szCs w:val="22"/>
        </w:rPr>
        <w:t>entity</w:t>
      </w:r>
      <w:r w:rsidR="00D67738" w:rsidRPr="001F42BC">
        <w:rPr>
          <w:iCs/>
          <w:szCs w:val="22"/>
        </w:rPr>
        <w:t xml:space="preserve"> or body</w:t>
      </w:r>
      <w:r w:rsidR="00523559" w:rsidRPr="001F42BC">
        <w:rPr>
          <w:iCs/>
          <w:szCs w:val="22"/>
        </w:rPr>
        <w:t xml:space="preserve"> that originally provided the information under </w:t>
      </w:r>
      <w:r w:rsidR="00DC3283">
        <w:rPr>
          <w:iCs/>
          <w:szCs w:val="22"/>
        </w:rPr>
        <w:t>section 4</w:t>
      </w:r>
      <w:r w:rsidR="00E97247" w:rsidRPr="001F42BC">
        <w:rPr>
          <w:iCs/>
          <w:szCs w:val="22"/>
        </w:rPr>
        <w:t>8</w:t>
      </w:r>
      <w:r w:rsidR="00523559" w:rsidRPr="001F42BC">
        <w:rPr>
          <w:iCs/>
          <w:szCs w:val="22"/>
        </w:rPr>
        <w:t xml:space="preserve">, </w:t>
      </w:r>
      <w:r w:rsidR="00E97247" w:rsidRPr="001F42BC">
        <w:rPr>
          <w:iCs/>
          <w:szCs w:val="22"/>
        </w:rPr>
        <w:t>49</w:t>
      </w:r>
      <w:r w:rsidR="00523559" w:rsidRPr="001F42BC">
        <w:rPr>
          <w:iCs/>
          <w:szCs w:val="22"/>
        </w:rPr>
        <w:t xml:space="preserve"> or </w:t>
      </w:r>
      <w:r w:rsidR="00E97247" w:rsidRPr="001F42BC">
        <w:rPr>
          <w:iCs/>
          <w:szCs w:val="22"/>
        </w:rPr>
        <w:t>51</w:t>
      </w:r>
      <w:r w:rsidR="00FC1133" w:rsidRPr="001F42BC">
        <w:rPr>
          <w:iCs/>
          <w:szCs w:val="22"/>
        </w:rPr>
        <w:t xml:space="preserve">, </w:t>
      </w:r>
      <w:r w:rsidR="00FC1133" w:rsidRPr="001F42BC">
        <w:t>of a Commonwealth, State or Territory law</w:t>
      </w:r>
      <w:r w:rsidRPr="001F42BC">
        <w:t xml:space="preserve"> other than:</w:t>
      </w:r>
    </w:p>
    <w:p w14:paraId="281E6189" w14:textId="77777777" w:rsidR="001D4D57" w:rsidRPr="001F42BC" w:rsidRDefault="001D4D57" w:rsidP="008E55B1">
      <w:pPr>
        <w:pStyle w:val="paragraph"/>
      </w:pPr>
      <w:r w:rsidRPr="001F42BC">
        <w:tab/>
        <w:t>(a)</w:t>
      </w:r>
      <w:r w:rsidRPr="001F42BC">
        <w:tab/>
        <w:t xml:space="preserve">a contravention </w:t>
      </w:r>
      <w:r w:rsidR="00FC1133" w:rsidRPr="001F42BC">
        <w:t xml:space="preserve">by the entity or body </w:t>
      </w:r>
      <w:r w:rsidRPr="001F42BC">
        <w:t>of this Part; or</w:t>
      </w:r>
    </w:p>
    <w:p w14:paraId="30908B5A" w14:textId="77777777" w:rsidR="001D4D57" w:rsidRPr="001F42BC" w:rsidRDefault="001D4D57" w:rsidP="008E55B1">
      <w:pPr>
        <w:pStyle w:val="paragraph"/>
      </w:pPr>
      <w:r w:rsidRPr="001F42BC">
        <w:tab/>
        <w:t>(b)</w:t>
      </w:r>
      <w:r w:rsidRPr="001F42BC">
        <w:tab/>
      </w:r>
      <w:r w:rsidR="00E8327C" w:rsidRPr="001F42BC">
        <w:t xml:space="preserve">a contravention </w:t>
      </w:r>
      <w:r w:rsidR="00FC1133" w:rsidRPr="001F42BC">
        <w:t xml:space="preserve">by the entity or body </w:t>
      </w:r>
      <w:r w:rsidR="00E8327C" w:rsidRPr="001F42BC">
        <w:t xml:space="preserve">of </w:t>
      </w:r>
      <w:r w:rsidRPr="001F42BC">
        <w:t>a law that imposes a penalty or sanction for a criminal offence.</w:t>
      </w:r>
    </w:p>
    <w:p w14:paraId="343ED995" w14:textId="77777777" w:rsidR="001D4D57" w:rsidRPr="001F42BC" w:rsidRDefault="001D4D57" w:rsidP="008E55B1">
      <w:pPr>
        <w:pStyle w:val="notetext"/>
      </w:pPr>
      <w:r w:rsidRPr="001F42BC">
        <w:t>Note:</w:t>
      </w:r>
      <w:r w:rsidRPr="001F42BC">
        <w:tab/>
        <w:t xml:space="preserve">See also </w:t>
      </w:r>
      <w:r w:rsidR="00DC3283">
        <w:t>section 5</w:t>
      </w:r>
      <w:r w:rsidR="00E97247" w:rsidRPr="001F42BC">
        <w:t>8</w:t>
      </w:r>
      <w:r w:rsidRPr="001F42BC">
        <w:t xml:space="preserve"> in relation to admissibility of the information in proceedings.</w:t>
      </w:r>
    </w:p>
    <w:p w14:paraId="6A2DF375" w14:textId="77777777" w:rsidR="00EB4B66" w:rsidRPr="001F42BC" w:rsidRDefault="00EB4B66" w:rsidP="008E55B1">
      <w:pPr>
        <w:pStyle w:val="SubsectionHead"/>
      </w:pPr>
      <w:r w:rsidRPr="001F42BC">
        <w:lastRenderedPageBreak/>
        <w:t>Interaction with the Privacy Act 1988</w:t>
      </w:r>
    </w:p>
    <w:p w14:paraId="7FE1B088" w14:textId="77777777" w:rsidR="00EB4B66" w:rsidRPr="001F42BC" w:rsidRDefault="00EB4B66" w:rsidP="008E55B1">
      <w:pPr>
        <w:pStyle w:val="subsection"/>
      </w:pPr>
      <w:r w:rsidRPr="001F42BC">
        <w:rPr>
          <w:i/>
        </w:rPr>
        <w:tab/>
      </w:r>
      <w:r w:rsidRPr="001F42BC">
        <w:t>(4)</w:t>
      </w:r>
      <w:r w:rsidRPr="001F42BC">
        <w:tab/>
        <w:t>Subsection (2) does not authorise the entity, Commonwealth body or State body to record, use or disclose the information to the extent that it is prohibited or restricted by or under</w:t>
      </w:r>
      <w:r w:rsidRPr="001F42BC">
        <w:rPr>
          <w:i/>
        </w:rPr>
        <w:t xml:space="preserve"> </w:t>
      </w:r>
      <w:r w:rsidRPr="001F42BC">
        <w:t xml:space="preserve">the </w:t>
      </w:r>
      <w:r w:rsidRPr="001F42BC">
        <w:rPr>
          <w:i/>
        </w:rPr>
        <w:t>Privacy Act 1988</w:t>
      </w:r>
      <w:r w:rsidRPr="001F42BC">
        <w:t>.</w:t>
      </w:r>
    </w:p>
    <w:p w14:paraId="103E5A3B" w14:textId="77777777" w:rsidR="004052BE" w:rsidRPr="001F42BC" w:rsidRDefault="004052BE" w:rsidP="008E55B1">
      <w:pPr>
        <w:pStyle w:val="SubsectionHead"/>
      </w:pPr>
      <w:r w:rsidRPr="001F42BC">
        <w:t>Information not covered by the prohibitions in this section</w:t>
      </w:r>
    </w:p>
    <w:p w14:paraId="4318309F" w14:textId="77777777" w:rsidR="00BC1E91" w:rsidRPr="001F42BC" w:rsidRDefault="00BC1E91" w:rsidP="008E55B1">
      <w:pPr>
        <w:pStyle w:val="subsection"/>
      </w:pPr>
      <w:r w:rsidRPr="001F42BC">
        <w:tab/>
        <w:t>(</w:t>
      </w:r>
      <w:r w:rsidR="00EB4B66" w:rsidRPr="001F42BC">
        <w:t>5</w:t>
      </w:r>
      <w:r w:rsidRPr="001F42BC">
        <w:t>)</w:t>
      </w:r>
      <w:r w:rsidRPr="001F42BC">
        <w:tab/>
      </w:r>
      <w:r w:rsidR="00513E70" w:rsidRPr="001F42BC">
        <w:t>Subsection (</w:t>
      </w:r>
      <w:r w:rsidR="004052BE" w:rsidRPr="001F42BC">
        <w:t>2</w:t>
      </w:r>
      <w:r w:rsidRPr="001F42BC">
        <w:t>) does not prohibit</w:t>
      </w:r>
      <w:r w:rsidR="00FD4516" w:rsidRPr="001F42BC">
        <w:t>:</w:t>
      </w:r>
    </w:p>
    <w:p w14:paraId="120E1D87" w14:textId="77777777" w:rsidR="00BC1E91" w:rsidRPr="001F42BC" w:rsidRDefault="00BC1E91" w:rsidP="008E55B1">
      <w:pPr>
        <w:pStyle w:val="paragraph"/>
      </w:pPr>
      <w:r w:rsidRPr="001F42BC">
        <w:tab/>
        <w:t>(a)</w:t>
      </w:r>
      <w:r w:rsidR="008356E3" w:rsidRPr="001F42BC">
        <w:tab/>
      </w:r>
      <w:r w:rsidR="00501B77" w:rsidRPr="001F42BC">
        <w:t xml:space="preserve">recording, use or disclosure of </w:t>
      </w:r>
      <w:r w:rsidR="008356E3" w:rsidRPr="001F42BC">
        <w:t>information that has already been lawfully made available to the public</w:t>
      </w:r>
      <w:r w:rsidR="00F25704" w:rsidRPr="001F42BC">
        <w:t xml:space="preserve"> </w:t>
      </w:r>
      <w:r w:rsidR="00F25704" w:rsidRPr="001F42BC">
        <w:rPr>
          <w:lang w:eastAsia="en-US"/>
        </w:rPr>
        <w:t>(for example, in the publication of the final review report)</w:t>
      </w:r>
      <w:r w:rsidRPr="001F42BC">
        <w:t>;</w:t>
      </w:r>
      <w:r w:rsidR="00501B77" w:rsidRPr="001F42BC">
        <w:t xml:space="preserve"> or</w:t>
      </w:r>
    </w:p>
    <w:p w14:paraId="428F8EBF" w14:textId="77777777" w:rsidR="00BC1E91" w:rsidRPr="001F42BC" w:rsidRDefault="00BC1E91" w:rsidP="008E55B1">
      <w:pPr>
        <w:pStyle w:val="paragraph"/>
      </w:pPr>
      <w:r w:rsidRPr="001F42BC">
        <w:tab/>
        <w:t>(b)</w:t>
      </w:r>
      <w:r w:rsidRPr="001F42BC">
        <w:tab/>
      </w:r>
      <w:r w:rsidR="00696B98" w:rsidRPr="001F42BC">
        <w:t>if the entity is an individual—</w:t>
      </w:r>
      <w:r w:rsidR="00501B77" w:rsidRPr="001F42BC">
        <w:t xml:space="preserve">recording, use or disclosure of </w:t>
      </w:r>
      <w:r w:rsidRPr="001F42BC">
        <w:t xml:space="preserve">personal information about the </w:t>
      </w:r>
      <w:r w:rsidR="00696B98" w:rsidRPr="001F42BC">
        <w:t>individual</w:t>
      </w:r>
      <w:r w:rsidR="00C8588F" w:rsidRPr="001F42BC">
        <w:t>;</w:t>
      </w:r>
      <w:r w:rsidR="000F52A0">
        <w:t xml:space="preserve"> or</w:t>
      </w:r>
    </w:p>
    <w:p w14:paraId="186412E6" w14:textId="77777777" w:rsidR="00C8588F" w:rsidRPr="001F42BC" w:rsidRDefault="00C8588F" w:rsidP="008E55B1">
      <w:pPr>
        <w:pStyle w:val="paragraph"/>
        <w:rPr>
          <w:iCs/>
          <w:szCs w:val="22"/>
        </w:rPr>
      </w:pPr>
      <w:r w:rsidRPr="001F42BC">
        <w:tab/>
        <w:t>(c)</w:t>
      </w:r>
      <w:r w:rsidRPr="001F42BC">
        <w:tab/>
        <w:t>if the</w:t>
      </w:r>
      <w:r w:rsidR="00696B98" w:rsidRPr="001F42BC">
        <w:t xml:space="preserve"> entity</w:t>
      </w:r>
      <w:r w:rsidR="00D46FE8" w:rsidRPr="001F42BC">
        <w:t xml:space="preserve"> or body</w:t>
      </w:r>
      <w:r w:rsidRPr="001F42BC">
        <w:t xml:space="preserve"> is the entity </w:t>
      </w:r>
      <w:r w:rsidR="00D46FE8" w:rsidRPr="001F42BC">
        <w:t xml:space="preserve">or body </w:t>
      </w:r>
      <w:r w:rsidRPr="001F42BC">
        <w:t xml:space="preserve">that originally provided the information </w:t>
      </w:r>
      <w:r w:rsidRPr="001F42BC">
        <w:rPr>
          <w:iCs/>
          <w:szCs w:val="22"/>
        </w:rPr>
        <w:t xml:space="preserve">under </w:t>
      </w:r>
      <w:r w:rsidR="00DC3283">
        <w:rPr>
          <w:iCs/>
          <w:szCs w:val="22"/>
        </w:rPr>
        <w:t>section 4</w:t>
      </w:r>
      <w:r w:rsidR="00E97247" w:rsidRPr="001F42BC">
        <w:rPr>
          <w:iCs/>
          <w:szCs w:val="22"/>
        </w:rPr>
        <w:t>8</w:t>
      </w:r>
      <w:r w:rsidR="00517FEC" w:rsidRPr="001F42BC">
        <w:rPr>
          <w:iCs/>
          <w:szCs w:val="22"/>
        </w:rPr>
        <w:t xml:space="preserve">, </w:t>
      </w:r>
      <w:r w:rsidR="00E97247" w:rsidRPr="001F42BC">
        <w:rPr>
          <w:iCs/>
          <w:szCs w:val="22"/>
        </w:rPr>
        <w:t>49</w:t>
      </w:r>
      <w:r w:rsidR="00517FEC" w:rsidRPr="001F42BC">
        <w:rPr>
          <w:iCs/>
          <w:szCs w:val="22"/>
        </w:rPr>
        <w:t xml:space="preserve"> or </w:t>
      </w:r>
      <w:r w:rsidR="00E97247" w:rsidRPr="001F42BC">
        <w:rPr>
          <w:iCs/>
          <w:szCs w:val="22"/>
        </w:rPr>
        <w:t>51</w:t>
      </w:r>
      <w:r w:rsidRPr="001F42BC">
        <w:rPr>
          <w:iCs/>
          <w:szCs w:val="22"/>
        </w:rPr>
        <w:t>—</w:t>
      </w:r>
      <w:r w:rsidR="00525AD2" w:rsidRPr="001F42BC">
        <w:rPr>
          <w:iCs/>
          <w:szCs w:val="22"/>
        </w:rPr>
        <w:t xml:space="preserve">the </w:t>
      </w:r>
      <w:r w:rsidRPr="001F42BC">
        <w:rPr>
          <w:iCs/>
          <w:szCs w:val="22"/>
        </w:rPr>
        <w:t>entity</w:t>
      </w:r>
      <w:r w:rsidR="00705423" w:rsidRPr="001F42BC">
        <w:rPr>
          <w:iCs/>
          <w:szCs w:val="22"/>
        </w:rPr>
        <w:t>’</w:t>
      </w:r>
      <w:r w:rsidRPr="001F42BC">
        <w:rPr>
          <w:iCs/>
          <w:szCs w:val="22"/>
        </w:rPr>
        <w:t xml:space="preserve">s </w:t>
      </w:r>
      <w:r w:rsidR="009307EE" w:rsidRPr="001F42BC">
        <w:rPr>
          <w:iCs/>
          <w:szCs w:val="22"/>
        </w:rPr>
        <w:t>or body</w:t>
      </w:r>
      <w:r w:rsidR="00705423" w:rsidRPr="001F42BC">
        <w:rPr>
          <w:iCs/>
          <w:szCs w:val="22"/>
        </w:rPr>
        <w:t>’</w:t>
      </w:r>
      <w:r w:rsidR="009307EE" w:rsidRPr="001F42BC">
        <w:rPr>
          <w:iCs/>
          <w:szCs w:val="22"/>
        </w:rPr>
        <w:t xml:space="preserve">s </w:t>
      </w:r>
      <w:r w:rsidRPr="001F42BC">
        <w:rPr>
          <w:iCs/>
          <w:szCs w:val="22"/>
        </w:rPr>
        <w:t>own information</w:t>
      </w:r>
      <w:r w:rsidR="004052BE" w:rsidRPr="001F42BC">
        <w:rPr>
          <w:iCs/>
          <w:szCs w:val="22"/>
        </w:rPr>
        <w:t>;</w:t>
      </w:r>
      <w:r w:rsidR="000F52A0">
        <w:rPr>
          <w:iCs/>
          <w:szCs w:val="22"/>
        </w:rPr>
        <w:t xml:space="preserve"> or</w:t>
      </w:r>
    </w:p>
    <w:p w14:paraId="5235CF68" w14:textId="77777777" w:rsidR="003524FD" w:rsidRPr="001F42BC" w:rsidRDefault="003524FD" w:rsidP="008E55B1">
      <w:pPr>
        <w:pStyle w:val="paragraph"/>
        <w:rPr>
          <w:iCs/>
          <w:szCs w:val="22"/>
        </w:rPr>
      </w:pPr>
      <w:r w:rsidRPr="001F42BC">
        <w:rPr>
          <w:iCs/>
          <w:szCs w:val="22"/>
        </w:rPr>
        <w:tab/>
        <w:t>(d)</w:t>
      </w:r>
      <w:r w:rsidRPr="001F42BC">
        <w:tab/>
        <w:t xml:space="preserve">recording, use or disclosure of </w:t>
      </w:r>
      <w:r w:rsidRPr="001F42BC">
        <w:rPr>
          <w:iCs/>
          <w:szCs w:val="22"/>
        </w:rPr>
        <w:t xml:space="preserve">that entity’s or body’s own </w:t>
      </w:r>
      <w:r w:rsidRPr="001F42BC">
        <w:t xml:space="preserve">information, with the consent of that </w:t>
      </w:r>
      <w:r w:rsidRPr="001F42BC">
        <w:rPr>
          <w:iCs/>
          <w:szCs w:val="22"/>
        </w:rPr>
        <w:t>entity or body</w:t>
      </w:r>
      <w:r w:rsidRPr="001F42BC">
        <w:t>, by another entity, a Commonwealth body or a State body;</w:t>
      </w:r>
      <w:r w:rsidR="000F52A0">
        <w:t xml:space="preserve"> or</w:t>
      </w:r>
    </w:p>
    <w:p w14:paraId="7562980D" w14:textId="77777777" w:rsidR="004052BE" w:rsidRPr="001F42BC" w:rsidRDefault="004052BE" w:rsidP="008E55B1">
      <w:pPr>
        <w:pStyle w:val="paragraph"/>
      </w:pPr>
      <w:r w:rsidRPr="001F42BC">
        <w:tab/>
        <w:t>(</w:t>
      </w:r>
      <w:r w:rsidR="003524FD" w:rsidRPr="001F42BC">
        <w:t>e</w:t>
      </w:r>
      <w:r w:rsidRPr="001F42BC">
        <w:t>)</w:t>
      </w:r>
      <w:r w:rsidRPr="001F42BC">
        <w:tab/>
        <w:t xml:space="preserve">recording, use or disclosure </w:t>
      </w:r>
      <w:r w:rsidR="00A036C8" w:rsidRPr="001F42BC">
        <w:t xml:space="preserve">of information </w:t>
      </w:r>
      <w:r w:rsidRPr="001F42BC">
        <w:t>for the purposes of carrying out a State’s constitutional functions, powers or duties.</w:t>
      </w:r>
    </w:p>
    <w:p w14:paraId="627031AB" w14:textId="77777777" w:rsidR="004052BE" w:rsidRPr="001F42BC" w:rsidRDefault="004052BE" w:rsidP="008E55B1">
      <w:pPr>
        <w:pStyle w:val="SubsectionHead"/>
      </w:pPr>
      <w:r w:rsidRPr="001F42BC">
        <w:t>Civil penalty for contravention of this section</w:t>
      </w:r>
    </w:p>
    <w:p w14:paraId="052E4C36" w14:textId="77777777" w:rsidR="00BC1E91" w:rsidRPr="001F42BC" w:rsidRDefault="00BC1E91" w:rsidP="008E55B1">
      <w:pPr>
        <w:pStyle w:val="subsection"/>
      </w:pPr>
      <w:r w:rsidRPr="001F42BC">
        <w:tab/>
        <w:t>(</w:t>
      </w:r>
      <w:r w:rsidR="00EB4B66" w:rsidRPr="001F42BC">
        <w:t>6</w:t>
      </w:r>
      <w:r w:rsidRPr="001F42BC">
        <w:t>)</w:t>
      </w:r>
      <w:r w:rsidRPr="001F42BC">
        <w:tab/>
        <w:t>A</w:t>
      </w:r>
      <w:r w:rsidR="00C85401" w:rsidRPr="001F42BC">
        <w:t>n entity</w:t>
      </w:r>
      <w:r w:rsidRPr="001F42BC">
        <w:t xml:space="preserve"> is liable to a civil penalty if:</w:t>
      </w:r>
    </w:p>
    <w:p w14:paraId="5C2E53FC" w14:textId="77777777" w:rsidR="00BC1E91" w:rsidRPr="001F42BC" w:rsidRDefault="00BC1E91" w:rsidP="008E55B1">
      <w:pPr>
        <w:pStyle w:val="paragraph"/>
      </w:pPr>
      <w:r w:rsidRPr="001F42BC">
        <w:tab/>
        <w:t>(a)</w:t>
      </w:r>
      <w:r w:rsidRPr="001F42BC">
        <w:tab/>
        <w:t xml:space="preserve">the </w:t>
      </w:r>
      <w:r w:rsidR="00C85401" w:rsidRPr="001F42BC">
        <w:t xml:space="preserve">entity </w:t>
      </w:r>
      <w:r w:rsidRPr="001F42BC">
        <w:t xml:space="preserve">contravenes </w:t>
      </w:r>
      <w:r w:rsidR="001F42BC" w:rsidRPr="001F42BC">
        <w:t>subsection (</w:t>
      </w:r>
      <w:r w:rsidR="004052BE" w:rsidRPr="001F42BC">
        <w:t>2</w:t>
      </w:r>
      <w:r w:rsidRPr="001F42BC">
        <w:t>); and</w:t>
      </w:r>
    </w:p>
    <w:p w14:paraId="7858D65E" w14:textId="77777777" w:rsidR="00BC1E91" w:rsidRPr="001F42BC" w:rsidRDefault="00BC1E91" w:rsidP="008E55B1">
      <w:pPr>
        <w:pStyle w:val="paragraph"/>
      </w:pPr>
      <w:r w:rsidRPr="001F42BC">
        <w:tab/>
        <w:t>(b)</w:t>
      </w:r>
      <w:r w:rsidRPr="001F42BC">
        <w:tab/>
        <w:t xml:space="preserve">the </w:t>
      </w:r>
      <w:r w:rsidR="00C85401" w:rsidRPr="001F42BC">
        <w:t>entity</w:t>
      </w:r>
      <w:r w:rsidRPr="001F42BC">
        <w:t xml:space="preserve"> is not</w:t>
      </w:r>
      <w:r w:rsidR="00EC4ED8" w:rsidRPr="001F42BC">
        <w:t xml:space="preserve"> </w:t>
      </w:r>
      <w:r w:rsidRPr="001F42BC">
        <w:t>a Commonwealth officer</w:t>
      </w:r>
      <w:r w:rsidR="00BF7A78" w:rsidRPr="001F42BC">
        <w:t>;</w:t>
      </w:r>
      <w:r w:rsidR="00EC4ED8" w:rsidRPr="001F42BC">
        <w:t xml:space="preserve"> and</w:t>
      </w:r>
    </w:p>
    <w:p w14:paraId="0324BC9A" w14:textId="77777777" w:rsidR="00BC1E91" w:rsidRPr="001F42BC" w:rsidRDefault="00BC1E91" w:rsidP="008E55B1">
      <w:pPr>
        <w:pStyle w:val="paragraph"/>
      </w:pPr>
      <w:r w:rsidRPr="001F42BC">
        <w:tab/>
        <w:t>(c)</w:t>
      </w:r>
      <w:r w:rsidRPr="001F42BC">
        <w:tab/>
        <w:t>any of the following appl</w:t>
      </w:r>
      <w:r w:rsidR="00A4112D" w:rsidRPr="001F42BC">
        <w:t>ies</w:t>
      </w:r>
      <w:r w:rsidRPr="001F42BC">
        <w:t>:</w:t>
      </w:r>
    </w:p>
    <w:p w14:paraId="33641B84" w14:textId="77777777" w:rsidR="00BC1E91" w:rsidRPr="001F42BC" w:rsidRDefault="00BC1E91" w:rsidP="008E55B1">
      <w:pPr>
        <w:pStyle w:val="paragraphsub"/>
      </w:pPr>
      <w:r w:rsidRPr="001F42BC">
        <w:tab/>
        <w:t>(i)</w:t>
      </w:r>
      <w:r w:rsidRPr="001F42BC">
        <w:tab/>
        <w:t xml:space="preserve">the information is sensitive information about </w:t>
      </w:r>
      <w:r w:rsidR="00D52E9D" w:rsidRPr="001F42BC">
        <w:t>an individual</w:t>
      </w:r>
      <w:r w:rsidRPr="001F42BC">
        <w:t xml:space="preserve"> and th</w:t>
      </w:r>
      <w:r w:rsidR="008D2942" w:rsidRPr="001F42BC">
        <w:t>e</w:t>
      </w:r>
      <w:r w:rsidR="00D52E9D" w:rsidRPr="001F42BC">
        <w:t xml:space="preserve"> individual</w:t>
      </w:r>
      <w:r w:rsidRPr="001F42BC">
        <w:t xml:space="preserve"> has not consented to the record, use or disclosure of the information;</w:t>
      </w:r>
    </w:p>
    <w:p w14:paraId="228059F2" w14:textId="77777777" w:rsidR="00BC1E91" w:rsidRPr="001F42BC" w:rsidRDefault="00BC1E91" w:rsidP="008E55B1">
      <w:pPr>
        <w:pStyle w:val="paragraphsub"/>
      </w:pPr>
      <w:r w:rsidRPr="001F42BC">
        <w:tab/>
        <w:t>(ii)</w:t>
      </w:r>
      <w:r w:rsidRPr="001F42BC">
        <w:tab/>
        <w:t>the information is confidential or commercially sensitive;</w:t>
      </w:r>
    </w:p>
    <w:p w14:paraId="31074BDE" w14:textId="77777777" w:rsidR="00BC1E91" w:rsidRPr="001F42BC" w:rsidRDefault="00BC1E91" w:rsidP="008E55B1">
      <w:pPr>
        <w:pStyle w:val="paragraphsub"/>
      </w:pPr>
      <w:r w:rsidRPr="001F42BC">
        <w:tab/>
        <w:t>(iii)</w:t>
      </w:r>
      <w:r w:rsidRPr="001F42BC">
        <w:tab/>
        <w:t>the record, use or disclosure of the information would, or could reasonably be expected to</w:t>
      </w:r>
      <w:r w:rsidR="004F279E" w:rsidRPr="001F42BC">
        <w:t>,</w:t>
      </w:r>
      <w:r w:rsidRPr="001F42BC">
        <w:t xml:space="preserve"> cause damage to the </w:t>
      </w:r>
      <w:r w:rsidRPr="001F42BC">
        <w:lastRenderedPageBreak/>
        <w:t>security, defence or international relations of the Commonwealth.</w:t>
      </w:r>
    </w:p>
    <w:p w14:paraId="7FF64AE7" w14:textId="77777777" w:rsidR="00BC1E91" w:rsidRPr="001F42BC" w:rsidRDefault="00BC1E91" w:rsidP="008E55B1">
      <w:pPr>
        <w:pStyle w:val="notetext"/>
      </w:pPr>
      <w:r w:rsidRPr="001F42BC">
        <w:t>Note 1:</w:t>
      </w:r>
      <w:r w:rsidRPr="001F42BC">
        <w:tab/>
        <w:t xml:space="preserve">See the </w:t>
      </w:r>
      <w:r w:rsidRPr="001F42BC">
        <w:rPr>
          <w:i/>
        </w:rPr>
        <w:t xml:space="preserve">Criminal Code </w:t>
      </w:r>
      <w:r w:rsidRPr="001F42BC">
        <w:t>for offences for Commonwealth officers.</w:t>
      </w:r>
    </w:p>
    <w:p w14:paraId="26A47628" w14:textId="77777777" w:rsidR="00292576" w:rsidRPr="001F42BC" w:rsidRDefault="00292576" w:rsidP="008E55B1">
      <w:pPr>
        <w:pStyle w:val="notetext"/>
      </w:pPr>
      <w:r w:rsidRPr="001F42BC">
        <w:t>Note 2:</w:t>
      </w:r>
      <w:r w:rsidRPr="001F42BC">
        <w:tab/>
        <w:t>This Act does not make the Crown (other than an authority of the Crown) liable to a civil penalty.</w:t>
      </w:r>
    </w:p>
    <w:p w14:paraId="0E55A84A" w14:textId="77777777" w:rsidR="00BC1E91" w:rsidRPr="001F42BC" w:rsidRDefault="00BC1E91" w:rsidP="008E55B1">
      <w:pPr>
        <w:pStyle w:val="Penalty"/>
      </w:pPr>
      <w:r w:rsidRPr="001F42BC">
        <w:t>Civil penalty:</w:t>
      </w:r>
      <w:r w:rsidRPr="001F42BC">
        <w:tab/>
      </w:r>
      <w:r w:rsidR="00C83EAA" w:rsidRPr="001F42BC">
        <w:t>60</w:t>
      </w:r>
      <w:r w:rsidRPr="001F42BC">
        <w:t xml:space="preserve"> penalty units.</w:t>
      </w:r>
    </w:p>
    <w:p w14:paraId="0725C480" w14:textId="77777777" w:rsidR="00987861" w:rsidRPr="001F42BC" w:rsidRDefault="00E97247" w:rsidP="008E55B1">
      <w:pPr>
        <w:pStyle w:val="ActHead5"/>
      </w:pPr>
      <w:bookmarkStart w:id="117" w:name="_Toc184306727"/>
      <w:r w:rsidRPr="008B006D">
        <w:rPr>
          <w:rStyle w:val="CharSectno"/>
        </w:rPr>
        <w:t>57</w:t>
      </w:r>
      <w:r w:rsidR="00987861" w:rsidRPr="001F42BC">
        <w:t xml:space="preserve"> </w:t>
      </w:r>
      <w:bookmarkStart w:id="118" w:name="_Hlk178008767"/>
      <w:r w:rsidR="00987861" w:rsidRPr="001F42BC">
        <w:t xml:space="preserve"> Legal professional privilege</w:t>
      </w:r>
      <w:bookmarkEnd w:id="117"/>
    </w:p>
    <w:p w14:paraId="4EF01D05" w14:textId="77777777" w:rsidR="00987861" w:rsidRPr="001F42BC" w:rsidRDefault="00987861" w:rsidP="008E55B1">
      <w:pPr>
        <w:pStyle w:val="subsection"/>
      </w:pPr>
      <w:r w:rsidRPr="001F42BC">
        <w:tab/>
        <w:t>(1)</w:t>
      </w:r>
      <w:r w:rsidRPr="001F42BC">
        <w:tab/>
        <w:t>The fact that an entity provided information</w:t>
      </w:r>
      <w:r w:rsidR="004F39A9" w:rsidRPr="001F42BC">
        <w:t xml:space="preserve"> to the Board</w:t>
      </w:r>
      <w:r w:rsidRPr="001F42BC">
        <w:t xml:space="preserve"> </w:t>
      </w:r>
      <w:r w:rsidR="004F39A9" w:rsidRPr="001F42BC">
        <w:rPr>
          <w:iCs/>
          <w:szCs w:val="22"/>
        </w:rPr>
        <w:t xml:space="preserve">under </w:t>
      </w:r>
      <w:r w:rsidR="00DC3283">
        <w:rPr>
          <w:iCs/>
          <w:szCs w:val="22"/>
        </w:rPr>
        <w:t>section 4</w:t>
      </w:r>
      <w:r w:rsidR="00E97247" w:rsidRPr="001F42BC">
        <w:rPr>
          <w:iCs/>
          <w:szCs w:val="22"/>
        </w:rPr>
        <w:t>8</w:t>
      </w:r>
      <w:r w:rsidR="004F39A9" w:rsidRPr="001F42BC">
        <w:rPr>
          <w:iCs/>
          <w:szCs w:val="22"/>
        </w:rPr>
        <w:t xml:space="preserve">, </w:t>
      </w:r>
      <w:r w:rsidR="00E97247" w:rsidRPr="001F42BC">
        <w:rPr>
          <w:iCs/>
          <w:szCs w:val="22"/>
        </w:rPr>
        <w:t>49</w:t>
      </w:r>
      <w:r w:rsidR="004F39A9" w:rsidRPr="001F42BC">
        <w:rPr>
          <w:iCs/>
          <w:szCs w:val="22"/>
        </w:rPr>
        <w:t xml:space="preserve"> or </w:t>
      </w:r>
      <w:r w:rsidR="00E97247" w:rsidRPr="001F42BC">
        <w:rPr>
          <w:iCs/>
          <w:szCs w:val="22"/>
        </w:rPr>
        <w:t>51</w:t>
      </w:r>
      <w:r w:rsidRPr="001F42BC">
        <w:t xml:space="preserve"> does not otherwise affect a claim of legal professional privilege that anyone may make in relation to that information in any proceedings</w:t>
      </w:r>
      <w:r w:rsidR="005D70C2">
        <w:t>:</w:t>
      </w:r>
    </w:p>
    <w:p w14:paraId="6C961D55" w14:textId="77777777" w:rsidR="00357673" w:rsidRPr="001F42BC" w:rsidRDefault="00357673" w:rsidP="008E55B1">
      <w:pPr>
        <w:pStyle w:val="paragraph"/>
      </w:pPr>
      <w:r w:rsidRPr="001F42BC">
        <w:tab/>
        <w:t>(a)</w:t>
      </w:r>
      <w:r w:rsidRPr="001F42BC">
        <w:tab/>
        <w:t>under any Commonwealth, State or Territory law (including the common law); or</w:t>
      </w:r>
    </w:p>
    <w:p w14:paraId="55F041E2" w14:textId="77777777" w:rsidR="00357673" w:rsidRPr="001F42BC" w:rsidRDefault="00357673" w:rsidP="008E55B1">
      <w:pPr>
        <w:pStyle w:val="paragraph"/>
      </w:pPr>
      <w:r w:rsidRPr="001F42BC">
        <w:tab/>
        <w:t>(b)</w:t>
      </w:r>
      <w:r w:rsidRPr="001F42BC">
        <w:tab/>
        <w:t>before a tribunal of the Commonwealth, a State or a Territory.</w:t>
      </w:r>
    </w:p>
    <w:p w14:paraId="7D1C6C9D" w14:textId="77777777" w:rsidR="00357673" w:rsidRPr="001F42BC" w:rsidRDefault="00357673" w:rsidP="008E55B1">
      <w:pPr>
        <w:pStyle w:val="subsection"/>
      </w:pPr>
      <w:r w:rsidRPr="001F42BC">
        <w:tab/>
        <w:t>(2)</w:t>
      </w:r>
      <w:r w:rsidRPr="001F42BC">
        <w:tab/>
        <w:t xml:space="preserve">Despite </w:t>
      </w:r>
      <w:r w:rsidR="001F42BC" w:rsidRPr="001F42BC">
        <w:t>subsection (</w:t>
      </w:r>
      <w:r w:rsidRPr="001F42BC">
        <w:t>1), this section does not apply to the following:</w:t>
      </w:r>
    </w:p>
    <w:p w14:paraId="467FCA5B" w14:textId="77777777" w:rsidR="00357673" w:rsidRPr="001F42BC" w:rsidRDefault="00357673" w:rsidP="008E55B1">
      <w:pPr>
        <w:pStyle w:val="paragraph"/>
      </w:pPr>
      <w:r w:rsidRPr="001F42BC">
        <w:tab/>
        <w:t>(a)</w:t>
      </w:r>
      <w:r w:rsidRPr="001F42BC">
        <w:tab/>
        <w:t>the proceedings of a coronial inquiry or a Royal Commission in Australia;</w:t>
      </w:r>
    </w:p>
    <w:p w14:paraId="2F82E0B2" w14:textId="77777777" w:rsidR="00357673" w:rsidRPr="001F42BC" w:rsidRDefault="00357673" w:rsidP="008E55B1">
      <w:pPr>
        <w:pStyle w:val="paragraph"/>
      </w:pPr>
      <w:r w:rsidRPr="001F42BC">
        <w:tab/>
        <w:t>(b)</w:t>
      </w:r>
      <w:r w:rsidRPr="001F42BC">
        <w:tab/>
        <w:t>proceedings in a federal court exercising original jurisdiction in which a writ of mandamus or prohibition or an injunction is sought against an officer or officers of the Commonwealth.</w:t>
      </w:r>
    </w:p>
    <w:p w14:paraId="4AF2EC1F" w14:textId="77777777" w:rsidR="00357673" w:rsidRPr="001F42BC" w:rsidRDefault="00357673" w:rsidP="008E55B1">
      <w:pPr>
        <w:pStyle w:val="noteToPara"/>
        <w:rPr>
          <w:lang w:eastAsia="en-US"/>
        </w:rPr>
      </w:pPr>
      <w:r w:rsidRPr="001F42BC">
        <w:rPr>
          <w:lang w:eastAsia="en-US"/>
        </w:rPr>
        <w:t>Note:</w:t>
      </w:r>
      <w:r w:rsidRPr="001F42BC">
        <w:rPr>
          <w:lang w:eastAsia="en-US"/>
        </w:rPr>
        <w:tab/>
        <w:t xml:space="preserve">For </w:t>
      </w:r>
      <w:r w:rsidRPr="001F42BC">
        <w:rPr>
          <w:b/>
          <w:i/>
          <w:lang w:eastAsia="en-US"/>
        </w:rPr>
        <w:t>federal court</w:t>
      </w:r>
      <w:r w:rsidRPr="001F42BC">
        <w:rPr>
          <w:lang w:eastAsia="en-US"/>
        </w:rPr>
        <w:t xml:space="preserve">, see </w:t>
      </w:r>
      <w:r w:rsidR="00DC3283">
        <w:rPr>
          <w:lang w:eastAsia="en-US"/>
        </w:rPr>
        <w:t>section 2</w:t>
      </w:r>
      <w:r w:rsidRPr="001F42BC">
        <w:rPr>
          <w:lang w:eastAsia="en-US"/>
        </w:rPr>
        <w:t xml:space="preserve">B of the </w:t>
      </w:r>
      <w:r w:rsidRPr="001F42BC">
        <w:rPr>
          <w:i/>
          <w:lang w:eastAsia="en-US"/>
        </w:rPr>
        <w:t>Acts Interpretation Act 1901</w:t>
      </w:r>
      <w:r w:rsidRPr="001F42BC">
        <w:rPr>
          <w:lang w:eastAsia="en-US"/>
        </w:rPr>
        <w:t>.</w:t>
      </w:r>
    </w:p>
    <w:p w14:paraId="64594AD5" w14:textId="77777777" w:rsidR="001975A1" w:rsidRPr="001F42BC" w:rsidRDefault="001975A1" w:rsidP="008E55B1">
      <w:pPr>
        <w:pStyle w:val="subsection"/>
      </w:pPr>
      <w:r w:rsidRPr="001F42BC">
        <w:tab/>
        <w:t>(3)</w:t>
      </w:r>
      <w:r w:rsidRPr="001F42BC">
        <w:tab/>
        <w:t>This section does not limit or affect any right, privilege or immunity that the entity has, apart from this section, as a defendant in any proceedings.</w:t>
      </w:r>
    </w:p>
    <w:p w14:paraId="5098CAF5" w14:textId="77777777" w:rsidR="00536A26" w:rsidRPr="001F42BC" w:rsidRDefault="00E97247" w:rsidP="008E55B1">
      <w:pPr>
        <w:pStyle w:val="ActHead5"/>
      </w:pPr>
      <w:bookmarkStart w:id="119" w:name="_Toc184306728"/>
      <w:bookmarkEnd w:id="118"/>
      <w:r w:rsidRPr="008B006D">
        <w:rPr>
          <w:rStyle w:val="CharSectno"/>
        </w:rPr>
        <w:t>58</w:t>
      </w:r>
      <w:r w:rsidR="00F52DAC" w:rsidRPr="001F42BC">
        <w:t xml:space="preserve">  </w:t>
      </w:r>
      <w:r w:rsidR="00536A26" w:rsidRPr="001F42BC">
        <w:t xml:space="preserve">Admissibility of information given </w:t>
      </w:r>
      <w:r w:rsidR="002000F0" w:rsidRPr="001F42BC">
        <w:t xml:space="preserve">by an entity that has been requested or required </w:t>
      </w:r>
      <w:r w:rsidR="00A17E48" w:rsidRPr="001F42BC">
        <w:t>by the Board</w:t>
      </w:r>
      <w:bookmarkEnd w:id="119"/>
    </w:p>
    <w:p w14:paraId="10AF0355" w14:textId="77777777" w:rsidR="00987861" w:rsidRPr="001F42BC" w:rsidRDefault="00536A26" w:rsidP="008E55B1">
      <w:pPr>
        <w:pStyle w:val="subsection"/>
      </w:pPr>
      <w:r w:rsidRPr="001F42BC">
        <w:tab/>
      </w:r>
      <w:r w:rsidR="00CB61F8" w:rsidRPr="001F42BC">
        <w:t>(1)</w:t>
      </w:r>
      <w:r w:rsidR="00CB61F8" w:rsidRPr="001F42BC">
        <w:tab/>
        <w:t xml:space="preserve">This section applies to information </w:t>
      </w:r>
      <w:r w:rsidR="00987861" w:rsidRPr="001F42BC">
        <w:t>that:</w:t>
      </w:r>
    </w:p>
    <w:p w14:paraId="251F7DB1" w14:textId="77777777" w:rsidR="00CB61F8" w:rsidRPr="001F42BC" w:rsidRDefault="00987861" w:rsidP="008E55B1">
      <w:pPr>
        <w:pStyle w:val="paragraph"/>
      </w:pPr>
      <w:r w:rsidRPr="001F42BC">
        <w:tab/>
        <w:t>(a)</w:t>
      </w:r>
      <w:r w:rsidRPr="001F42BC">
        <w:tab/>
        <w:t xml:space="preserve">has been </w:t>
      </w:r>
      <w:r w:rsidR="00CB61F8" w:rsidRPr="001F42BC">
        <w:t>provided</w:t>
      </w:r>
      <w:r w:rsidR="004457E4" w:rsidRPr="001F42BC">
        <w:t xml:space="preserve"> by an entity to the Board </w:t>
      </w:r>
      <w:r w:rsidR="004457E4" w:rsidRPr="001F42BC">
        <w:rPr>
          <w:iCs/>
          <w:szCs w:val="22"/>
        </w:rPr>
        <w:t xml:space="preserve">under </w:t>
      </w:r>
      <w:r w:rsidR="00DC3283">
        <w:rPr>
          <w:iCs/>
          <w:szCs w:val="22"/>
        </w:rPr>
        <w:t>section 4</w:t>
      </w:r>
      <w:r w:rsidR="00E97247" w:rsidRPr="001F42BC">
        <w:rPr>
          <w:iCs/>
          <w:szCs w:val="22"/>
        </w:rPr>
        <w:t>8</w:t>
      </w:r>
      <w:r w:rsidR="004457E4" w:rsidRPr="001F42BC">
        <w:rPr>
          <w:iCs/>
          <w:szCs w:val="22"/>
        </w:rPr>
        <w:t xml:space="preserve">, </w:t>
      </w:r>
      <w:r w:rsidR="00E97247" w:rsidRPr="001F42BC">
        <w:rPr>
          <w:iCs/>
          <w:szCs w:val="22"/>
        </w:rPr>
        <w:t>49</w:t>
      </w:r>
      <w:r w:rsidR="004457E4" w:rsidRPr="001F42BC">
        <w:t xml:space="preserve"> or </w:t>
      </w:r>
      <w:r w:rsidR="00E97247" w:rsidRPr="001F42BC">
        <w:t>51</w:t>
      </w:r>
      <w:r w:rsidRPr="001F42BC">
        <w:t>; and</w:t>
      </w:r>
    </w:p>
    <w:p w14:paraId="4425B06A" w14:textId="75F02C4B" w:rsidR="00987861" w:rsidRPr="001F42BC" w:rsidRDefault="00987861" w:rsidP="008E55B1">
      <w:pPr>
        <w:pStyle w:val="paragraph"/>
      </w:pPr>
      <w:r w:rsidRPr="001F42BC">
        <w:lastRenderedPageBreak/>
        <w:tab/>
      </w:r>
      <w:bookmarkStart w:id="120" w:name="_Hlk178008862"/>
      <w:r w:rsidRPr="001F42BC">
        <w:t>(b)</w:t>
      </w:r>
      <w:r w:rsidRPr="001F42BC">
        <w:tab/>
      </w:r>
      <w:r w:rsidR="00397900" w:rsidRPr="001F42BC">
        <w:t xml:space="preserve">has been obtained under </w:t>
      </w:r>
      <w:r w:rsidR="001B36C2" w:rsidRPr="00C81FA4">
        <w:t>section 4</w:t>
      </w:r>
      <w:r w:rsidR="001B36C2" w:rsidRPr="00C81FA4">
        <w:rPr>
          <w:iCs/>
          <w:szCs w:val="22"/>
        </w:rPr>
        <w:t>8, 49</w:t>
      </w:r>
      <w:r w:rsidR="001B36C2" w:rsidRPr="00C81FA4">
        <w:t>, 51, 54,</w:t>
      </w:r>
      <w:r w:rsidR="00397900" w:rsidRPr="001F42BC">
        <w:t xml:space="preserve"> </w:t>
      </w:r>
      <w:r w:rsidR="00E97247" w:rsidRPr="001F42BC">
        <w:t>55</w:t>
      </w:r>
      <w:r w:rsidR="00397900" w:rsidRPr="001F42BC">
        <w:t xml:space="preserve"> or </w:t>
      </w:r>
      <w:r w:rsidR="00E97247" w:rsidRPr="001F42BC">
        <w:t>56</w:t>
      </w:r>
      <w:r w:rsidR="00397900" w:rsidRPr="001F42BC">
        <w:t xml:space="preserve"> by a Commonwealth body or a State body</w:t>
      </w:r>
      <w:r w:rsidRPr="001F42BC">
        <w:t>; and</w:t>
      </w:r>
    </w:p>
    <w:p w14:paraId="74EDA66D" w14:textId="77777777" w:rsidR="00987861" w:rsidRPr="001F42BC" w:rsidRDefault="00987861" w:rsidP="008E55B1">
      <w:pPr>
        <w:pStyle w:val="paragraph"/>
      </w:pPr>
      <w:r w:rsidRPr="001F42BC">
        <w:tab/>
        <w:t>(c)</w:t>
      </w:r>
      <w:r w:rsidRPr="001F42BC">
        <w:tab/>
        <w:t>is held by the Commonwealth body or State body.</w:t>
      </w:r>
    </w:p>
    <w:bookmarkEnd w:id="120"/>
    <w:p w14:paraId="5C168E38" w14:textId="77777777" w:rsidR="001975A1" w:rsidRPr="001F42BC" w:rsidRDefault="001975A1" w:rsidP="008E55B1">
      <w:pPr>
        <w:pStyle w:val="notetext"/>
      </w:pPr>
      <w:r w:rsidRPr="001F42BC">
        <w:t>Note:</w:t>
      </w:r>
      <w:r w:rsidRPr="001F42BC">
        <w:tab/>
        <w:t>This section does not apply to information held by the Commonwealth body or State body to the extent that it has been otherwise obtained.</w:t>
      </w:r>
    </w:p>
    <w:p w14:paraId="685AE677" w14:textId="77777777" w:rsidR="00F52DAC" w:rsidRPr="001F42BC" w:rsidRDefault="00CB61F8" w:rsidP="008E55B1">
      <w:pPr>
        <w:pStyle w:val="subsection"/>
      </w:pPr>
      <w:r w:rsidRPr="001F42BC">
        <w:tab/>
      </w:r>
      <w:r w:rsidR="00B849B5" w:rsidRPr="001F42BC">
        <w:t>(</w:t>
      </w:r>
      <w:r w:rsidR="00397900" w:rsidRPr="001F42BC">
        <w:t>2</w:t>
      </w:r>
      <w:r w:rsidR="00B849B5" w:rsidRPr="001F42BC">
        <w:t>)</w:t>
      </w:r>
      <w:r w:rsidR="00F52DAC" w:rsidRPr="001F42BC">
        <w:tab/>
      </w:r>
      <w:r w:rsidR="004457E4" w:rsidRPr="001F42BC">
        <w:t>The information is</w:t>
      </w:r>
      <w:r w:rsidR="00F52DAC" w:rsidRPr="001F42BC">
        <w:t xml:space="preserve"> not admissible in evidence against the</w:t>
      </w:r>
      <w:r w:rsidR="00B849B5" w:rsidRPr="001F42BC">
        <w:t xml:space="preserve"> </w:t>
      </w:r>
      <w:r w:rsidR="00F52DAC" w:rsidRPr="001F42BC">
        <w:t xml:space="preserve">entity </w:t>
      </w:r>
      <w:r w:rsidR="004457E4" w:rsidRPr="001F42BC">
        <w:t>in any of the following proceedings:</w:t>
      </w:r>
    </w:p>
    <w:p w14:paraId="02484132" w14:textId="77777777" w:rsidR="00F52DAC" w:rsidRPr="001F42BC" w:rsidRDefault="00F52DAC" w:rsidP="008E55B1">
      <w:pPr>
        <w:pStyle w:val="paragraph"/>
      </w:pPr>
      <w:r w:rsidRPr="001F42BC">
        <w:tab/>
        <w:t>(a)</w:t>
      </w:r>
      <w:r w:rsidRPr="001F42BC">
        <w:tab/>
        <w:t>criminal proceedings for an offence under a Commonwealth law, other than:</w:t>
      </w:r>
    </w:p>
    <w:p w14:paraId="28F9C61A" w14:textId="77777777" w:rsidR="00F52DAC" w:rsidRPr="001F42BC" w:rsidRDefault="00F52DAC" w:rsidP="008E55B1">
      <w:pPr>
        <w:pStyle w:val="paragraphsub"/>
      </w:pPr>
      <w:r w:rsidRPr="001F42BC">
        <w:tab/>
        <w:t>(i)</w:t>
      </w:r>
      <w:r w:rsidRPr="001F42BC">
        <w:tab/>
        <w:t xml:space="preserve">proceedings for an offence against </w:t>
      </w:r>
      <w:r w:rsidR="00DC3283">
        <w:t>section 1</w:t>
      </w:r>
      <w:r w:rsidRPr="001F42BC">
        <w:t xml:space="preserve">37.1 or 137.2 of the </w:t>
      </w:r>
      <w:r w:rsidRPr="001F42BC">
        <w:rPr>
          <w:i/>
        </w:rPr>
        <w:t>Criminal Code</w:t>
      </w:r>
      <w:r w:rsidRPr="001F42BC">
        <w:t xml:space="preserve"> (which deal with false or misleading information or documents) that relates to this Act; or</w:t>
      </w:r>
    </w:p>
    <w:p w14:paraId="11318A00" w14:textId="77777777" w:rsidR="00F52DAC" w:rsidRPr="001F42BC" w:rsidRDefault="00F52DAC" w:rsidP="008E55B1">
      <w:pPr>
        <w:pStyle w:val="paragraphsub"/>
      </w:pPr>
      <w:r w:rsidRPr="001F42BC">
        <w:tab/>
        <w:t>(ii)</w:t>
      </w:r>
      <w:r w:rsidRPr="001F42BC">
        <w:tab/>
        <w:t xml:space="preserve">proceedings for an offence against </w:t>
      </w:r>
      <w:r w:rsidR="00DC3283">
        <w:t>section 1</w:t>
      </w:r>
      <w:r w:rsidRPr="001F42BC">
        <w:t xml:space="preserve">49.1 of the </w:t>
      </w:r>
      <w:r w:rsidRPr="001F42BC">
        <w:rPr>
          <w:i/>
        </w:rPr>
        <w:t xml:space="preserve">Criminal Code </w:t>
      </w:r>
      <w:r w:rsidRPr="001F42BC">
        <w:t>(which deals with obstruction of Commonwealth public officials) that relates to this Act;</w:t>
      </w:r>
    </w:p>
    <w:p w14:paraId="3487CF1C" w14:textId="77777777" w:rsidR="00F52DAC" w:rsidRPr="001F42BC" w:rsidRDefault="00F52DAC" w:rsidP="008E55B1">
      <w:pPr>
        <w:pStyle w:val="paragraph"/>
      </w:pPr>
      <w:r w:rsidRPr="001F42BC">
        <w:tab/>
        <w:t>(b)</w:t>
      </w:r>
      <w:r w:rsidRPr="001F42BC">
        <w:tab/>
        <w:t>civil proceedings for a contravention of a civil penalty provision of a Commonwealth law</w:t>
      </w:r>
      <w:r w:rsidR="00966DD8" w:rsidRPr="001F42BC">
        <w:t>, other than a civil penalty provision of this Part</w:t>
      </w:r>
      <w:r w:rsidR="004457E4" w:rsidRPr="001F42BC">
        <w:t>;</w:t>
      </w:r>
    </w:p>
    <w:p w14:paraId="592125FC" w14:textId="77777777" w:rsidR="004457E4" w:rsidRPr="001F42BC" w:rsidRDefault="004457E4" w:rsidP="008E55B1">
      <w:pPr>
        <w:pStyle w:val="paragraph"/>
      </w:pPr>
      <w:r w:rsidRPr="001F42BC">
        <w:tab/>
        <w:t>(c)</w:t>
      </w:r>
      <w:r w:rsidRPr="001F42BC">
        <w:tab/>
        <w:t xml:space="preserve">proceedings for a breach of any other Commonwealth, State or Territory </w:t>
      </w:r>
      <w:r w:rsidR="00DD4AB1" w:rsidRPr="001F42BC">
        <w:t>l</w:t>
      </w:r>
      <w:r w:rsidRPr="001F42BC">
        <w:t>aw (including the common law);</w:t>
      </w:r>
    </w:p>
    <w:p w14:paraId="67BB12F4" w14:textId="77777777" w:rsidR="004457E4" w:rsidRPr="001F42BC" w:rsidRDefault="004457E4" w:rsidP="008E55B1">
      <w:pPr>
        <w:pStyle w:val="paragraph"/>
      </w:pPr>
      <w:r w:rsidRPr="001F42BC">
        <w:tab/>
        <w:t>(d)</w:t>
      </w:r>
      <w:r w:rsidRPr="001F42BC">
        <w:tab/>
        <w:t xml:space="preserve">proceedings before a tribunal of the Commonwealth, </w:t>
      </w:r>
      <w:r w:rsidR="00E21D49" w:rsidRPr="001F42BC">
        <w:t xml:space="preserve">a </w:t>
      </w:r>
      <w:r w:rsidRPr="001F42BC">
        <w:t xml:space="preserve">State or </w:t>
      </w:r>
      <w:r w:rsidR="00E21D49" w:rsidRPr="001F42BC">
        <w:t xml:space="preserve">a </w:t>
      </w:r>
      <w:r w:rsidRPr="001F42BC">
        <w:t>Territory.</w:t>
      </w:r>
    </w:p>
    <w:p w14:paraId="0ED315C0" w14:textId="77777777" w:rsidR="004457E4" w:rsidRPr="001F42BC" w:rsidRDefault="004457E4" w:rsidP="008E55B1">
      <w:pPr>
        <w:pStyle w:val="subsection"/>
      </w:pPr>
      <w:r w:rsidRPr="001F42BC">
        <w:tab/>
        <w:t>(4)</w:t>
      </w:r>
      <w:r w:rsidRPr="001F42BC">
        <w:tab/>
        <w:t>This section does not apply to the following:</w:t>
      </w:r>
    </w:p>
    <w:p w14:paraId="52F62AEF" w14:textId="77777777" w:rsidR="004457E4" w:rsidRPr="001F42BC" w:rsidRDefault="004457E4" w:rsidP="008E55B1">
      <w:pPr>
        <w:pStyle w:val="paragraph"/>
      </w:pPr>
      <w:r w:rsidRPr="001F42BC">
        <w:tab/>
        <w:t>(a)</w:t>
      </w:r>
      <w:r w:rsidRPr="001F42BC">
        <w:tab/>
        <w:t>the proceedings of a coronial inquiry or a Royal Commission in Australia;</w:t>
      </w:r>
    </w:p>
    <w:p w14:paraId="48D9F7E7" w14:textId="77777777" w:rsidR="004F39A9" w:rsidRPr="001F42BC" w:rsidRDefault="004457E4" w:rsidP="008E55B1">
      <w:pPr>
        <w:pStyle w:val="paragraph"/>
      </w:pPr>
      <w:r w:rsidRPr="001F42BC">
        <w:tab/>
      </w:r>
      <w:r w:rsidR="004F39A9" w:rsidRPr="001F42BC">
        <w:t>(b)</w:t>
      </w:r>
      <w:r w:rsidR="004F39A9" w:rsidRPr="001F42BC">
        <w:tab/>
        <w:t xml:space="preserve">proceedings in a </w:t>
      </w:r>
      <w:r w:rsidR="00D47108" w:rsidRPr="001F42BC">
        <w:t>f</w:t>
      </w:r>
      <w:r w:rsidR="004F39A9" w:rsidRPr="001F42BC">
        <w:t xml:space="preserve">ederal </w:t>
      </w:r>
      <w:r w:rsidR="00D47108" w:rsidRPr="001F42BC">
        <w:t>c</w:t>
      </w:r>
      <w:r w:rsidR="004F39A9" w:rsidRPr="001F42BC">
        <w:t>ourt exercising original jurisdiction in which a writ of mandamus or prohibition or an injunction is sought against an officer or officers of the Commonwealth</w:t>
      </w:r>
      <w:r w:rsidR="00D47108" w:rsidRPr="001F42BC">
        <w:t>.</w:t>
      </w:r>
    </w:p>
    <w:p w14:paraId="6D083407" w14:textId="77777777" w:rsidR="004F39A9" w:rsidRPr="001F42BC" w:rsidRDefault="004F39A9" w:rsidP="008E55B1">
      <w:pPr>
        <w:pStyle w:val="noteToPara"/>
      </w:pPr>
      <w:r w:rsidRPr="001F42BC">
        <w:rPr>
          <w:lang w:eastAsia="en-US"/>
        </w:rPr>
        <w:t>Note:</w:t>
      </w:r>
      <w:r w:rsidRPr="001F42BC">
        <w:rPr>
          <w:lang w:eastAsia="en-US"/>
        </w:rPr>
        <w:tab/>
        <w:t xml:space="preserve">For </w:t>
      </w:r>
      <w:r w:rsidRPr="001F42BC">
        <w:rPr>
          <w:b/>
          <w:i/>
          <w:lang w:eastAsia="en-US"/>
        </w:rPr>
        <w:t>federal court</w:t>
      </w:r>
      <w:r w:rsidRPr="001F42BC">
        <w:rPr>
          <w:lang w:eastAsia="en-US"/>
        </w:rPr>
        <w:t xml:space="preserve">, see </w:t>
      </w:r>
      <w:r w:rsidR="00DC3283">
        <w:rPr>
          <w:lang w:eastAsia="en-US"/>
        </w:rPr>
        <w:t>section 2</w:t>
      </w:r>
      <w:r w:rsidRPr="001F42BC">
        <w:rPr>
          <w:lang w:eastAsia="en-US"/>
        </w:rPr>
        <w:t xml:space="preserve">B of the </w:t>
      </w:r>
      <w:r w:rsidRPr="001F42BC">
        <w:rPr>
          <w:i/>
          <w:lang w:eastAsia="en-US"/>
        </w:rPr>
        <w:t>Acts Interpretation Act 1901</w:t>
      </w:r>
      <w:r w:rsidRPr="001F42BC">
        <w:rPr>
          <w:lang w:eastAsia="en-US"/>
        </w:rPr>
        <w:t>.</w:t>
      </w:r>
    </w:p>
    <w:p w14:paraId="6EC0EBF3" w14:textId="77777777" w:rsidR="00B849B5" w:rsidRPr="001F42BC" w:rsidRDefault="00B849B5" w:rsidP="008E55B1">
      <w:pPr>
        <w:pStyle w:val="subsection"/>
      </w:pPr>
      <w:r w:rsidRPr="001F42BC">
        <w:tab/>
        <w:t>(</w:t>
      </w:r>
      <w:r w:rsidR="004457E4" w:rsidRPr="001F42BC">
        <w:t>5</w:t>
      </w:r>
      <w:r w:rsidRPr="001F42BC">
        <w:t>)</w:t>
      </w:r>
      <w:r w:rsidRPr="001F42BC">
        <w:tab/>
        <w:t xml:space="preserve">This section does not limit or affect any right, privilege or immunity that </w:t>
      </w:r>
      <w:r w:rsidR="00AE7CB7" w:rsidRPr="001F42BC">
        <w:t>the entity</w:t>
      </w:r>
      <w:r w:rsidRPr="001F42BC">
        <w:t xml:space="preserve"> has, apart from this section,</w:t>
      </w:r>
      <w:r w:rsidR="00AE7CB7" w:rsidRPr="001F42BC">
        <w:t xml:space="preserve"> as a defendant in</w:t>
      </w:r>
      <w:r w:rsidR="00292576" w:rsidRPr="001F42BC">
        <w:t xml:space="preserve"> any</w:t>
      </w:r>
      <w:r w:rsidR="00AE7CB7" w:rsidRPr="001F42BC">
        <w:t xml:space="preserve"> proceedings.</w:t>
      </w:r>
    </w:p>
    <w:p w14:paraId="7A28A968" w14:textId="77777777" w:rsidR="00D770EE" w:rsidRPr="001F42BC" w:rsidRDefault="00E97247" w:rsidP="008E55B1">
      <w:pPr>
        <w:pStyle w:val="ActHead5"/>
      </w:pPr>
      <w:bookmarkStart w:id="121" w:name="_Toc184306729"/>
      <w:r w:rsidRPr="008B006D">
        <w:rPr>
          <w:rStyle w:val="CharSectno"/>
        </w:rPr>
        <w:lastRenderedPageBreak/>
        <w:t>59</w:t>
      </w:r>
      <w:r w:rsidR="00D770EE" w:rsidRPr="001F42BC">
        <w:t xml:space="preserve">  Disclosure of draft review reports prohibited</w:t>
      </w:r>
      <w:bookmarkEnd w:id="121"/>
    </w:p>
    <w:p w14:paraId="04F7FCC9" w14:textId="77777777" w:rsidR="00D770EE" w:rsidRPr="001F42BC" w:rsidRDefault="00D770EE" w:rsidP="008E55B1">
      <w:pPr>
        <w:pStyle w:val="subsection"/>
      </w:pPr>
      <w:r w:rsidRPr="001F42BC">
        <w:tab/>
        <w:t>(1)</w:t>
      </w:r>
      <w:r w:rsidRPr="001F42BC">
        <w:tab/>
        <w:t>A</w:t>
      </w:r>
      <w:r w:rsidR="00C85401" w:rsidRPr="001F42BC">
        <w:t xml:space="preserve">n entity </w:t>
      </w:r>
      <w:r w:rsidRPr="001F42BC">
        <w:t>is liable to a civil penalty if:</w:t>
      </w:r>
    </w:p>
    <w:p w14:paraId="38A96431" w14:textId="77777777" w:rsidR="00D770EE" w:rsidRPr="001F42BC" w:rsidRDefault="00D770EE" w:rsidP="008E55B1">
      <w:pPr>
        <w:pStyle w:val="paragraph"/>
      </w:pPr>
      <w:r w:rsidRPr="001F42BC">
        <w:tab/>
        <w:t>(a)</w:t>
      </w:r>
      <w:r w:rsidRPr="001F42BC">
        <w:tab/>
        <w:t xml:space="preserve">the </w:t>
      </w:r>
      <w:r w:rsidR="00C85401" w:rsidRPr="001F42BC">
        <w:t xml:space="preserve">entity </w:t>
      </w:r>
      <w:r w:rsidR="008616AC" w:rsidRPr="001F42BC">
        <w:t>r</w:t>
      </w:r>
      <w:r w:rsidRPr="001F42BC">
        <w:t xml:space="preserve">eceives a draft review report under </w:t>
      </w:r>
      <w:r w:rsidR="00DC3283">
        <w:t>section 5</w:t>
      </w:r>
      <w:r w:rsidR="00E97247" w:rsidRPr="001F42BC">
        <w:t>1</w:t>
      </w:r>
      <w:r w:rsidRPr="001F42BC">
        <w:t>; and</w:t>
      </w:r>
    </w:p>
    <w:p w14:paraId="557575FB" w14:textId="77777777" w:rsidR="00D770EE" w:rsidRPr="001F42BC" w:rsidRDefault="00D770EE" w:rsidP="008E55B1">
      <w:pPr>
        <w:pStyle w:val="paragraph"/>
      </w:pPr>
      <w:r w:rsidRPr="001F42BC">
        <w:tab/>
        <w:t>(b)</w:t>
      </w:r>
      <w:r w:rsidRPr="001F42BC">
        <w:tab/>
        <w:t xml:space="preserve">the </w:t>
      </w:r>
      <w:r w:rsidR="00C85401" w:rsidRPr="001F42BC">
        <w:t>entity</w:t>
      </w:r>
      <w:r w:rsidRPr="001F42BC">
        <w:t xml:space="preserve"> makes a record of, discloses or otherwise uses any information in the draft review report.</w:t>
      </w:r>
    </w:p>
    <w:p w14:paraId="163BF148" w14:textId="77777777" w:rsidR="00D770EE" w:rsidRPr="001F42BC" w:rsidRDefault="00D770EE" w:rsidP="008E55B1">
      <w:pPr>
        <w:pStyle w:val="Penalty"/>
      </w:pPr>
      <w:r w:rsidRPr="001F42BC">
        <w:t>Civil penalty:</w:t>
      </w:r>
      <w:r w:rsidRPr="001F42BC">
        <w:tab/>
      </w:r>
      <w:r w:rsidR="00C83EAA" w:rsidRPr="001F42BC">
        <w:t>60</w:t>
      </w:r>
      <w:r w:rsidRPr="001F42BC">
        <w:t xml:space="preserve"> penalty units.</w:t>
      </w:r>
    </w:p>
    <w:p w14:paraId="14A41B7E" w14:textId="77777777" w:rsidR="00D770EE" w:rsidRPr="001F42BC" w:rsidRDefault="00D770EE" w:rsidP="008E55B1">
      <w:pPr>
        <w:pStyle w:val="subsection"/>
      </w:pPr>
      <w:r w:rsidRPr="001F42BC">
        <w:tab/>
        <w:t>(2)</w:t>
      </w:r>
      <w:r w:rsidRPr="001F42BC">
        <w:tab/>
      </w:r>
      <w:r w:rsidR="00513E70" w:rsidRPr="001F42BC">
        <w:t>Subsection (</w:t>
      </w:r>
      <w:r w:rsidRPr="001F42BC">
        <w:t>1) does not apply if the making of the record, disclosure or use is:</w:t>
      </w:r>
    </w:p>
    <w:p w14:paraId="76BF7D6C" w14:textId="77777777" w:rsidR="00D770EE" w:rsidRPr="001F42BC" w:rsidRDefault="00D770EE" w:rsidP="008E55B1">
      <w:pPr>
        <w:pStyle w:val="paragraph"/>
      </w:pPr>
      <w:r w:rsidRPr="001F42BC">
        <w:tab/>
        <w:t>(a)</w:t>
      </w:r>
      <w:r w:rsidRPr="001F42BC">
        <w:tab/>
        <w:t xml:space="preserve">for the purpose of preparing a submission to the Board in accordance with </w:t>
      </w:r>
      <w:r w:rsidR="00DC3283">
        <w:t>section 5</w:t>
      </w:r>
      <w:r w:rsidR="00E97247" w:rsidRPr="001F42BC">
        <w:t>1</w:t>
      </w:r>
      <w:r w:rsidRPr="001F42BC">
        <w:t>; or</w:t>
      </w:r>
    </w:p>
    <w:p w14:paraId="2B3B9178" w14:textId="77777777" w:rsidR="00F729F2" w:rsidRPr="001F42BC" w:rsidRDefault="00F729F2" w:rsidP="008E55B1">
      <w:pPr>
        <w:pStyle w:val="paragraph"/>
      </w:pPr>
      <w:r w:rsidRPr="001F42BC">
        <w:tab/>
        <w:t>(</w:t>
      </w:r>
      <w:r w:rsidR="002B62D1" w:rsidRPr="001F42BC">
        <w:t>b</w:t>
      </w:r>
      <w:r w:rsidRPr="001F42BC">
        <w:t>)</w:t>
      </w:r>
      <w:r w:rsidRPr="001F42BC">
        <w:tab/>
        <w:t>if the entity</w:t>
      </w:r>
      <w:r w:rsidR="004B2DD0" w:rsidRPr="001F42BC">
        <w:t xml:space="preserve"> is</w:t>
      </w:r>
      <w:r w:rsidRPr="001F42BC">
        <w:t xml:space="preserve"> the entity that originally provided the information </w:t>
      </w:r>
      <w:r w:rsidRPr="001F42BC">
        <w:rPr>
          <w:iCs/>
          <w:szCs w:val="22"/>
        </w:rPr>
        <w:t xml:space="preserve">under </w:t>
      </w:r>
      <w:r w:rsidR="00DC3283">
        <w:rPr>
          <w:iCs/>
          <w:szCs w:val="22"/>
        </w:rPr>
        <w:t>section 4</w:t>
      </w:r>
      <w:r w:rsidR="00E97247" w:rsidRPr="001F42BC">
        <w:rPr>
          <w:iCs/>
          <w:szCs w:val="22"/>
        </w:rPr>
        <w:t>8</w:t>
      </w:r>
      <w:r w:rsidRPr="001F42BC">
        <w:rPr>
          <w:iCs/>
          <w:szCs w:val="22"/>
        </w:rPr>
        <w:t xml:space="preserve"> or </w:t>
      </w:r>
      <w:r w:rsidR="00E97247" w:rsidRPr="001F42BC">
        <w:rPr>
          <w:iCs/>
          <w:szCs w:val="22"/>
        </w:rPr>
        <w:t>49</w:t>
      </w:r>
      <w:r w:rsidRPr="001F42BC">
        <w:rPr>
          <w:iCs/>
          <w:szCs w:val="22"/>
        </w:rPr>
        <w:t>—of the entity</w:t>
      </w:r>
      <w:r w:rsidR="00705423" w:rsidRPr="001F42BC">
        <w:rPr>
          <w:iCs/>
          <w:szCs w:val="22"/>
        </w:rPr>
        <w:t>’</w:t>
      </w:r>
      <w:r w:rsidRPr="001F42BC">
        <w:rPr>
          <w:iCs/>
          <w:szCs w:val="22"/>
        </w:rPr>
        <w:t>s own information</w:t>
      </w:r>
      <w:r w:rsidRPr="001F42BC">
        <w:t>; or</w:t>
      </w:r>
    </w:p>
    <w:p w14:paraId="27487E8A" w14:textId="77777777" w:rsidR="00D770EE" w:rsidRPr="001F42BC" w:rsidRDefault="00D770EE" w:rsidP="008E55B1">
      <w:pPr>
        <w:pStyle w:val="paragraph"/>
      </w:pPr>
      <w:r w:rsidRPr="001F42BC">
        <w:tab/>
        <w:t>(</w:t>
      </w:r>
      <w:r w:rsidR="002B62D1" w:rsidRPr="001F42BC">
        <w:t>c</w:t>
      </w:r>
      <w:r w:rsidRPr="001F42BC">
        <w:t>)</w:t>
      </w:r>
      <w:r w:rsidRPr="001F42BC">
        <w:tab/>
        <w:t>with the consent of the Chair of the Board; or</w:t>
      </w:r>
    </w:p>
    <w:p w14:paraId="232B34B9" w14:textId="77777777" w:rsidR="00D770EE" w:rsidRPr="001F42BC" w:rsidRDefault="00D770EE" w:rsidP="008E55B1">
      <w:pPr>
        <w:pStyle w:val="paragraph"/>
      </w:pPr>
      <w:r w:rsidRPr="001F42BC">
        <w:tab/>
        <w:t>(</w:t>
      </w:r>
      <w:r w:rsidR="002B62D1" w:rsidRPr="001F42BC">
        <w:t>d</w:t>
      </w:r>
      <w:r w:rsidRPr="001F42BC">
        <w:t>)</w:t>
      </w:r>
      <w:r w:rsidRPr="001F42BC">
        <w:tab/>
        <w:t xml:space="preserve">after the information has already been lawfully made available to the public </w:t>
      </w:r>
      <w:r w:rsidRPr="001F42BC">
        <w:rPr>
          <w:lang w:eastAsia="en-US"/>
        </w:rPr>
        <w:t>(for example, in the publication of the final review report)</w:t>
      </w:r>
      <w:r w:rsidR="004457E4" w:rsidRPr="001F42BC">
        <w:t>;</w:t>
      </w:r>
    </w:p>
    <w:p w14:paraId="4B9266B6" w14:textId="77777777" w:rsidR="004457E4" w:rsidRPr="001F42BC" w:rsidRDefault="004457E4" w:rsidP="008E55B1">
      <w:pPr>
        <w:pStyle w:val="paragraph"/>
      </w:pPr>
      <w:r w:rsidRPr="001F42BC">
        <w:tab/>
        <w:t>(e)</w:t>
      </w:r>
      <w:r w:rsidRPr="001F42BC">
        <w:tab/>
        <w:t>for the purposes of carrying out a State’s constitutional functions, powers or duties.</w:t>
      </w:r>
    </w:p>
    <w:p w14:paraId="4A7B3539" w14:textId="77777777" w:rsidR="00D770EE" w:rsidRPr="001F42BC" w:rsidRDefault="00D770EE" w:rsidP="008E55B1">
      <w:pPr>
        <w:pStyle w:val="subsection"/>
      </w:pPr>
      <w:r w:rsidRPr="001F42BC">
        <w:tab/>
        <w:t>(3)</w:t>
      </w:r>
      <w:r w:rsidRPr="001F42BC">
        <w:tab/>
        <w:t xml:space="preserve">Despite </w:t>
      </w:r>
      <w:r w:rsidR="00DC3283">
        <w:t>section 9</w:t>
      </w:r>
      <w:r w:rsidRPr="001F42BC">
        <w:t>6 of the</w:t>
      </w:r>
      <w:r w:rsidR="004074DD" w:rsidRPr="001F42BC">
        <w:t xml:space="preserve"> Regulatory Powers Act</w:t>
      </w:r>
      <w:r w:rsidRPr="001F42BC">
        <w:t>, in proceedings for a civil penalty order against a</w:t>
      </w:r>
      <w:r w:rsidR="00AD18D6" w:rsidRPr="001F42BC">
        <w:t>n entity</w:t>
      </w:r>
      <w:r w:rsidRPr="001F42BC">
        <w:t xml:space="preserve"> for a contravention of </w:t>
      </w:r>
      <w:r w:rsidR="001F42BC" w:rsidRPr="001F42BC">
        <w:t>subsection (</w:t>
      </w:r>
      <w:r w:rsidRPr="001F42BC">
        <w:t xml:space="preserve">1), the </w:t>
      </w:r>
      <w:r w:rsidR="00AD18D6" w:rsidRPr="001F42BC">
        <w:t xml:space="preserve">entity </w:t>
      </w:r>
      <w:r w:rsidRPr="001F42BC">
        <w:t xml:space="preserve">does not bear an evidential burden in relation to the matters in </w:t>
      </w:r>
      <w:r w:rsidR="001F42BC" w:rsidRPr="001F42BC">
        <w:t>subsection (</w:t>
      </w:r>
      <w:r w:rsidRPr="001F42BC">
        <w:t>2).</w:t>
      </w:r>
      <w:bookmarkEnd w:id="114"/>
    </w:p>
    <w:p w14:paraId="73B5B521" w14:textId="77777777" w:rsidR="00AD18D6" w:rsidRPr="001F42BC" w:rsidRDefault="00AD18D6" w:rsidP="008E55B1">
      <w:pPr>
        <w:pStyle w:val="notetext"/>
      </w:pPr>
      <w:r w:rsidRPr="001F42BC">
        <w:t>Note:</w:t>
      </w:r>
      <w:r w:rsidRPr="001F42BC">
        <w:tab/>
        <w:t>This Act does not make the Crown (other than an authority of the Crown) liable to a civil penalty.</w:t>
      </w:r>
    </w:p>
    <w:p w14:paraId="1CF2A2A2" w14:textId="77777777" w:rsidR="00D770EE" w:rsidRPr="001F42BC" w:rsidRDefault="00513E70" w:rsidP="008E55B1">
      <w:pPr>
        <w:pStyle w:val="ActHead3"/>
        <w:pageBreakBefore/>
      </w:pPr>
      <w:bookmarkStart w:id="122" w:name="_Toc184306730"/>
      <w:r w:rsidRPr="008B006D">
        <w:rPr>
          <w:rStyle w:val="CharDivNo"/>
        </w:rPr>
        <w:lastRenderedPageBreak/>
        <w:t>Division 4</w:t>
      </w:r>
      <w:r w:rsidR="00D770EE" w:rsidRPr="001F42BC">
        <w:t>—</w:t>
      </w:r>
      <w:r w:rsidR="00D770EE" w:rsidRPr="008B006D">
        <w:rPr>
          <w:rStyle w:val="CharDivText"/>
        </w:rPr>
        <w:t>Establishment, functions and powers of the Board</w:t>
      </w:r>
      <w:bookmarkEnd w:id="122"/>
    </w:p>
    <w:p w14:paraId="2355ED35" w14:textId="77777777" w:rsidR="00D770EE" w:rsidRPr="001F42BC" w:rsidRDefault="00E97247" w:rsidP="008E55B1">
      <w:pPr>
        <w:pStyle w:val="ActHead5"/>
      </w:pPr>
      <w:bookmarkStart w:id="123" w:name="_Toc184306731"/>
      <w:r w:rsidRPr="008B006D">
        <w:rPr>
          <w:rStyle w:val="CharSectno"/>
        </w:rPr>
        <w:t>60</w:t>
      </w:r>
      <w:r w:rsidR="00D770EE" w:rsidRPr="001F42BC">
        <w:t xml:space="preserve">  Cyber Incident Review Board</w:t>
      </w:r>
      <w:bookmarkEnd w:id="123"/>
    </w:p>
    <w:p w14:paraId="3279C141" w14:textId="77777777" w:rsidR="00D770EE" w:rsidRPr="001F42BC" w:rsidRDefault="00D770EE" w:rsidP="008E55B1">
      <w:pPr>
        <w:pStyle w:val="subsection"/>
      </w:pPr>
      <w:r w:rsidRPr="001F42BC">
        <w:tab/>
        <w:t>(1)</w:t>
      </w:r>
      <w:r w:rsidRPr="001F42BC">
        <w:tab/>
        <w:t>The Cyber Incident Review Board is established by this section.</w:t>
      </w:r>
    </w:p>
    <w:p w14:paraId="03F79A88" w14:textId="77777777" w:rsidR="00D770EE" w:rsidRPr="001F42BC" w:rsidRDefault="00D770EE" w:rsidP="008E55B1">
      <w:pPr>
        <w:pStyle w:val="subsection"/>
      </w:pPr>
      <w:r w:rsidRPr="001F42BC">
        <w:tab/>
        <w:t>(2)</w:t>
      </w:r>
      <w:r w:rsidRPr="001F42BC">
        <w:tab/>
        <w:t xml:space="preserve">For the purposes of </w:t>
      </w:r>
      <w:r w:rsidR="001F42BC" w:rsidRPr="001F42BC">
        <w:t>paragraph (</w:t>
      </w:r>
      <w:r w:rsidRPr="001F42BC">
        <w:t xml:space="preserve">a) of the definition of </w:t>
      </w:r>
      <w:r w:rsidRPr="001F42BC">
        <w:rPr>
          <w:b/>
          <w:i/>
        </w:rPr>
        <w:t>Department of State</w:t>
      </w:r>
      <w:r w:rsidRPr="001F42BC">
        <w:t xml:space="preserve"> in </w:t>
      </w:r>
      <w:r w:rsidR="00DC3283">
        <w:t>section 8</w:t>
      </w:r>
      <w:r w:rsidRPr="001F42BC">
        <w:t xml:space="preserve"> of the </w:t>
      </w:r>
      <w:r w:rsidRPr="001F42BC">
        <w:rPr>
          <w:i/>
        </w:rPr>
        <w:t>Public Governance, Performance and Accountability Act 2013</w:t>
      </w:r>
      <w:r w:rsidRPr="001F42BC">
        <w:t>, the Cyber Incident Review Board is prescribed in relation to the Department.</w:t>
      </w:r>
    </w:p>
    <w:p w14:paraId="4CF0048F" w14:textId="77777777" w:rsidR="00D770EE" w:rsidRPr="001F42BC" w:rsidRDefault="00D770EE" w:rsidP="008E55B1">
      <w:pPr>
        <w:pStyle w:val="notetext"/>
      </w:pPr>
      <w:r w:rsidRPr="001F42BC">
        <w:t>Note:</w:t>
      </w:r>
      <w:r w:rsidRPr="001F42BC">
        <w:tab/>
        <w:t xml:space="preserve">Subject to </w:t>
      </w:r>
      <w:r w:rsidR="001F42BC" w:rsidRPr="001F42BC">
        <w:t>subsection (</w:t>
      </w:r>
      <w:r w:rsidRPr="001F42BC">
        <w:t xml:space="preserve">2), this means that the </w:t>
      </w:r>
      <w:r w:rsidR="00F30024" w:rsidRPr="001F42BC">
        <w:t>chair and members of the Board</w:t>
      </w:r>
      <w:r w:rsidRPr="001F42BC">
        <w:t xml:space="preserve"> are officials of the Department for the purposes of the </w:t>
      </w:r>
      <w:r w:rsidRPr="001F42BC">
        <w:rPr>
          <w:i/>
        </w:rPr>
        <w:t>Public Governance, Performance and Accountability Act 2013</w:t>
      </w:r>
      <w:r w:rsidRPr="001F42BC">
        <w:t>.</w:t>
      </w:r>
    </w:p>
    <w:p w14:paraId="2EEBC1C9" w14:textId="77777777" w:rsidR="00D770EE" w:rsidRPr="001F42BC" w:rsidRDefault="00E97247" w:rsidP="008E55B1">
      <w:pPr>
        <w:pStyle w:val="ActHead5"/>
      </w:pPr>
      <w:bookmarkStart w:id="124" w:name="_Toc184306732"/>
      <w:r w:rsidRPr="008B006D">
        <w:rPr>
          <w:rStyle w:val="CharSectno"/>
        </w:rPr>
        <w:t>61</w:t>
      </w:r>
      <w:r w:rsidR="00D770EE" w:rsidRPr="001F42BC">
        <w:t xml:space="preserve">  Constitution of the Board</w:t>
      </w:r>
      <w:bookmarkEnd w:id="124"/>
    </w:p>
    <w:p w14:paraId="2575FBB6" w14:textId="77777777" w:rsidR="00D770EE" w:rsidRPr="001F42BC" w:rsidRDefault="00D770EE" w:rsidP="008E55B1">
      <w:pPr>
        <w:pStyle w:val="subsection"/>
      </w:pPr>
      <w:r w:rsidRPr="001F42BC">
        <w:tab/>
      </w:r>
      <w:r w:rsidRPr="001F42BC">
        <w:tab/>
        <w:t>The Board consists of the following members:</w:t>
      </w:r>
    </w:p>
    <w:p w14:paraId="3A4637BB" w14:textId="77777777" w:rsidR="00D770EE" w:rsidRPr="001F42BC" w:rsidRDefault="00D770EE" w:rsidP="008E55B1">
      <w:pPr>
        <w:pStyle w:val="paragraph"/>
      </w:pPr>
      <w:r w:rsidRPr="001F42BC">
        <w:tab/>
        <w:t>(a)</w:t>
      </w:r>
      <w:r w:rsidRPr="001F42BC">
        <w:tab/>
        <w:t>a Chair;</w:t>
      </w:r>
    </w:p>
    <w:p w14:paraId="32D4C6C5" w14:textId="77777777" w:rsidR="00D770EE" w:rsidRPr="001F42BC" w:rsidRDefault="00D770EE" w:rsidP="008E55B1">
      <w:pPr>
        <w:pStyle w:val="paragraph"/>
      </w:pPr>
      <w:r w:rsidRPr="001F42BC">
        <w:tab/>
        <w:t>(b)</w:t>
      </w:r>
      <w:r w:rsidRPr="001F42BC">
        <w:tab/>
        <w:t xml:space="preserve">at least 2, and not more than 6, other </w:t>
      </w:r>
      <w:r w:rsidR="00DA29BA" w:rsidRPr="001F42BC">
        <w:t>standing</w:t>
      </w:r>
      <w:r w:rsidR="00826B52" w:rsidRPr="001F42BC">
        <w:t xml:space="preserve"> </w:t>
      </w:r>
      <w:r w:rsidRPr="001F42BC">
        <w:t>members.</w:t>
      </w:r>
    </w:p>
    <w:p w14:paraId="27DA3222" w14:textId="77777777" w:rsidR="00D770EE" w:rsidRPr="001F42BC" w:rsidRDefault="00E97247" w:rsidP="008E55B1">
      <w:pPr>
        <w:pStyle w:val="ActHead5"/>
      </w:pPr>
      <w:bookmarkStart w:id="125" w:name="_Toc184306733"/>
      <w:r w:rsidRPr="008B006D">
        <w:rPr>
          <w:rStyle w:val="CharSectno"/>
        </w:rPr>
        <w:t>62</w:t>
      </w:r>
      <w:r w:rsidR="00D770EE" w:rsidRPr="001F42BC">
        <w:t xml:space="preserve">  Functions of the Board</w:t>
      </w:r>
      <w:bookmarkEnd w:id="125"/>
    </w:p>
    <w:p w14:paraId="78C20F86" w14:textId="77777777" w:rsidR="00D770EE" w:rsidRPr="001F42BC" w:rsidRDefault="00D770EE" w:rsidP="008E55B1">
      <w:pPr>
        <w:pStyle w:val="subsection"/>
      </w:pPr>
      <w:r w:rsidRPr="001F42BC">
        <w:tab/>
        <w:t>(1)</w:t>
      </w:r>
      <w:r w:rsidRPr="001F42BC">
        <w:tab/>
        <w:t>The functions of the Board are:</w:t>
      </w:r>
    </w:p>
    <w:p w14:paraId="47DA8B54" w14:textId="77777777" w:rsidR="00D770EE" w:rsidRPr="001F42BC" w:rsidRDefault="00D770EE" w:rsidP="008E55B1">
      <w:pPr>
        <w:pStyle w:val="paragraph"/>
      </w:pPr>
      <w:r w:rsidRPr="001F42BC">
        <w:tab/>
        <w:t>(a)</w:t>
      </w:r>
      <w:r w:rsidRPr="001F42BC">
        <w:tab/>
        <w:t xml:space="preserve">to </w:t>
      </w:r>
      <w:r w:rsidR="006435C4" w:rsidRPr="001F42BC">
        <w:t xml:space="preserve">cause </w:t>
      </w:r>
      <w:r w:rsidRPr="001F42BC">
        <w:t>review</w:t>
      </w:r>
      <w:r w:rsidR="006435C4" w:rsidRPr="001F42BC">
        <w:t>s to be conducted</w:t>
      </w:r>
      <w:r w:rsidR="009B5D32" w:rsidRPr="001F42BC">
        <w:t xml:space="preserve"> by review panels </w:t>
      </w:r>
      <w:r w:rsidR="006435C4" w:rsidRPr="001F42BC">
        <w:t>in relation to</w:t>
      </w:r>
      <w:r w:rsidRPr="001F42BC">
        <w:t xml:space="preserve"> cyber security incidents, or series of related cyber security incidents, to:</w:t>
      </w:r>
    </w:p>
    <w:p w14:paraId="261FF4E7" w14:textId="77777777" w:rsidR="00D770EE" w:rsidRPr="001F42BC" w:rsidRDefault="00D770EE" w:rsidP="008E55B1">
      <w:pPr>
        <w:pStyle w:val="paragraphsub"/>
      </w:pPr>
      <w:r w:rsidRPr="001F42BC">
        <w:tab/>
        <w:t>(i)</w:t>
      </w:r>
      <w:r w:rsidRPr="001F42BC">
        <w:tab/>
        <w:t>identify factors that contributed to the incident or series of incidents; and</w:t>
      </w:r>
    </w:p>
    <w:p w14:paraId="3302FE29" w14:textId="77777777" w:rsidR="00D770EE" w:rsidRPr="001F42BC" w:rsidRDefault="00D770EE" w:rsidP="008E55B1">
      <w:pPr>
        <w:pStyle w:val="paragraphsub"/>
      </w:pPr>
      <w:r w:rsidRPr="001F42BC">
        <w:tab/>
        <w:t>(ii)</w:t>
      </w:r>
      <w:r w:rsidRPr="001F42BC">
        <w:tab/>
        <w:t>make recommendations to government and industry about actions that could be taken to prevent, detect, respond to or minimise the impact of, incidents of a similar nature in the future; and</w:t>
      </w:r>
    </w:p>
    <w:p w14:paraId="14DD463C" w14:textId="77777777" w:rsidR="00D770EE" w:rsidRPr="001F42BC" w:rsidRDefault="00D770EE" w:rsidP="008E55B1">
      <w:pPr>
        <w:pStyle w:val="paragraphsub"/>
      </w:pPr>
      <w:r w:rsidRPr="001F42BC">
        <w:tab/>
        <w:t>(iii)</w:t>
      </w:r>
      <w:r w:rsidRPr="001F42BC">
        <w:tab/>
        <w:t>report publicly on the review; and</w:t>
      </w:r>
    </w:p>
    <w:p w14:paraId="07DC2F63" w14:textId="77777777" w:rsidR="00D770EE" w:rsidRPr="001F42BC" w:rsidRDefault="00D770EE" w:rsidP="008E55B1">
      <w:pPr>
        <w:pStyle w:val="paragraph"/>
      </w:pPr>
      <w:r w:rsidRPr="001F42BC">
        <w:tab/>
        <w:t>(b)</w:t>
      </w:r>
      <w:r w:rsidRPr="001F42BC">
        <w:tab/>
        <w:t>any other functions conferred on the Board by this Act or the rules.</w:t>
      </w:r>
    </w:p>
    <w:p w14:paraId="2512964C" w14:textId="77777777" w:rsidR="00D770EE" w:rsidRPr="001F42BC" w:rsidRDefault="00D770EE" w:rsidP="008E55B1">
      <w:pPr>
        <w:pStyle w:val="notetext"/>
      </w:pPr>
      <w:r w:rsidRPr="001F42BC">
        <w:t>Note:</w:t>
      </w:r>
      <w:r w:rsidRPr="001F42BC">
        <w:tab/>
        <w:t xml:space="preserve">See </w:t>
      </w:r>
      <w:r w:rsidR="00DC3283">
        <w:t>section 4</w:t>
      </w:r>
      <w:r w:rsidR="00E97247" w:rsidRPr="001F42BC">
        <w:t>6</w:t>
      </w:r>
      <w:r w:rsidRPr="001F42BC">
        <w:t xml:space="preserve"> in relation to the circumstances in which a cyber security incident may be reviewed.</w:t>
      </w:r>
    </w:p>
    <w:p w14:paraId="551CB754" w14:textId="77777777" w:rsidR="00D770EE" w:rsidRPr="001F42BC" w:rsidRDefault="00D770EE" w:rsidP="008E55B1">
      <w:pPr>
        <w:pStyle w:val="subsection"/>
      </w:pPr>
      <w:r w:rsidRPr="001F42BC">
        <w:lastRenderedPageBreak/>
        <w:tab/>
        <w:t>(2)</w:t>
      </w:r>
      <w:r w:rsidRPr="001F42BC">
        <w:tab/>
        <w:t>It is not a function of the Board to:</w:t>
      </w:r>
    </w:p>
    <w:p w14:paraId="49B1E390" w14:textId="77777777" w:rsidR="00D770EE" w:rsidRPr="001F42BC" w:rsidRDefault="00D770EE" w:rsidP="008E55B1">
      <w:pPr>
        <w:pStyle w:val="paragraph"/>
      </w:pPr>
      <w:r w:rsidRPr="001F42BC">
        <w:tab/>
        <w:t>(a)</w:t>
      </w:r>
      <w:r w:rsidRPr="001F42BC">
        <w:tab/>
        <w:t>apportion blame in relation to a cyber security incident; or</w:t>
      </w:r>
    </w:p>
    <w:p w14:paraId="4873E12E" w14:textId="77777777" w:rsidR="00D770EE" w:rsidRPr="001F42BC" w:rsidRDefault="00D770EE" w:rsidP="008E55B1">
      <w:pPr>
        <w:pStyle w:val="paragraph"/>
      </w:pPr>
      <w:r w:rsidRPr="001F42BC">
        <w:tab/>
        <w:t>(b)</w:t>
      </w:r>
      <w:r w:rsidRPr="001F42BC">
        <w:tab/>
        <w:t>provide the means to determine the liability of any entity in relation to a cyber security incident</w:t>
      </w:r>
      <w:r w:rsidR="00D61231" w:rsidRPr="001F42BC">
        <w:t>; or</w:t>
      </w:r>
    </w:p>
    <w:p w14:paraId="209281B2" w14:textId="77777777" w:rsidR="00D61231" w:rsidRPr="001F42BC" w:rsidRDefault="00D61231" w:rsidP="008E55B1">
      <w:pPr>
        <w:pStyle w:val="paragraph"/>
      </w:pPr>
      <w:r w:rsidRPr="001F42BC">
        <w:tab/>
        <w:t>(c)</w:t>
      </w:r>
      <w:r w:rsidRPr="001F42BC">
        <w:tab/>
        <w:t>allow any adverse inference to be drawn from the fact that a</w:t>
      </w:r>
      <w:r w:rsidR="008F0F6C" w:rsidRPr="001F42BC">
        <w:t>n entity</w:t>
      </w:r>
      <w:r w:rsidRPr="001F42BC">
        <w:t xml:space="preserve"> is the subject of a</w:t>
      </w:r>
      <w:r w:rsidR="00357673" w:rsidRPr="001F42BC">
        <w:t xml:space="preserve"> review</w:t>
      </w:r>
      <w:r w:rsidRPr="001F42BC">
        <w:t>.</w:t>
      </w:r>
    </w:p>
    <w:p w14:paraId="2F86574B" w14:textId="77777777" w:rsidR="008F0F6C" w:rsidRPr="001F42BC" w:rsidRDefault="008F0F6C" w:rsidP="008E55B1">
      <w:pPr>
        <w:pStyle w:val="subsection2"/>
      </w:pPr>
      <w:r w:rsidRPr="001F42BC">
        <w:t>However, even though blame or liability may be inferred, or an adverse inference may be made, by a person other than the Board, this does not prevent the Board from carrying out its functions.</w:t>
      </w:r>
    </w:p>
    <w:p w14:paraId="4FCF929D" w14:textId="77777777" w:rsidR="00D770EE" w:rsidRPr="001F42BC" w:rsidRDefault="00D770EE" w:rsidP="008E55B1">
      <w:pPr>
        <w:pStyle w:val="subsection"/>
      </w:pPr>
      <w:r w:rsidRPr="001F42BC">
        <w:tab/>
        <w:t>(3)</w:t>
      </w:r>
      <w:r w:rsidRPr="001F42BC">
        <w:tab/>
        <w:t>The Board has power to do all things necessary or convenient to be done for or in connection with the performance of the Board</w:t>
      </w:r>
      <w:r w:rsidR="00705423" w:rsidRPr="001F42BC">
        <w:t>’</w:t>
      </w:r>
      <w:r w:rsidRPr="001F42BC">
        <w:t>s functions.</w:t>
      </w:r>
    </w:p>
    <w:p w14:paraId="69387DFB" w14:textId="77777777" w:rsidR="00D61231" w:rsidRPr="001F42BC" w:rsidRDefault="00D61231" w:rsidP="008E55B1">
      <w:pPr>
        <w:pStyle w:val="subsection"/>
      </w:pPr>
      <w:r w:rsidRPr="001F42BC">
        <w:tab/>
        <w:t>(4)</w:t>
      </w:r>
      <w:r w:rsidRPr="001F42BC">
        <w:tab/>
        <w:t>The Board must not perform a function or exercise a power under this Part at a particular time if the performance of the function or the exercise of the power at that time would prejudice the investigation of, or the conduct of proceedings relating to, an offence or a contravention of a civil penalty provision under a law of the Commonwealth or of a State or Territory.</w:t>
      </w:r>
    </w:p>
    <w:p w14:paraId="3745E412" w14:textId="77777777" w:rsidR="00D770EE" w:rsidRPr="001F42BC" w:rsidRDefault="00D770EE" w:rsidP="008E55B1">
      <w:pPr>
        <w:pStyle w:val="subsection"/>
      </w:pPr>
      <w:r w:rsidRPr="001F42BC">
        <w:tab/>
        <w:t>(</w:t>
      </w:r>
      <w:r w:rsidR="00D61231" w:rsidRPr="001F42BC">
        <w:t>5</w:t>
      </w:r>
      <w:r w:rsidRPr="001F42BC">
        <w:t>)</w:t>
      </w:r>
      <w:r w:rsidRPr="001F42BC">
        <w:tab/>
        <w:t>The rules may prescribe the circumstances in which cyber security incidents are a series of related incidents for the purposes of this section.</w:t>
      </w:r>
    </w:p>
    <w:p w14:paraId="0F4B50DF" w14:textId="77777777" w:rsidR="00D770EE" w:rsidRPr="001F42BC" w:rsidRDefault="00D770EE" w:rsidP="008E55B1">
      <w:pPr>
        <w:pStyle w:val="notetext"/>
      </w:pPr>
      <w:r w:rsidRPr="001F42BC">
        <w:t>Note:</w:t>
      </w:r>
      <w:r w:rsidRPr="001F42BC">
        <w:tab/>
        <w:t>For example, the rules may prescribe that cyber security incidents are a series of related incidents if the incidents involve a common type of impacted system or a common attack method.</w:t>
      </w:r>
    </w:p>
    <w:p w14:paraId="576A35AE" w14:textId="77777777" w:rsidR="00D770EE" w:rsidRPr="001F42BC" w:rsidRDefault="00E97247" w:rsidP="008E55B1">
      <w:pPr>
        <w:pStyle w:val="ActHead5"/>
      </w:pPr>
      <w:bookmarkStart w:id="126" w:name="_Toc184306734"/>
      <w:r w:rsidRPr="008B006D">
        <w:rPr>
          <w:rStyle w:val="CharSectno"/>
        </w:rPr>
        <w:t>63</w:t>
      </w:r>
      <w:r w:rsidR="00D770EE" w:rsidRPr="001F42BC">
        <w:t xml:space="preserve">  Independence</w:t>
      </w:r>
      <w:bookmarkEnd w:id="126"/>
    </w:p>
    <w:p w14:paraId="209A36AB" w14:textId="77777777" w:rsidR="00D770EE" w:rsidRPr="001F42BC" w:rsidRDefault="00D770EE" w:rsidP="008E55B1">
      <w:pPr>
        <w:pStyle w:val="subsection"/>
      </w:pPr>
      <w:r w:rsidRPr="001F42BC">
        <w:tab/>
      </w:r>
      <w:r w:rsidRPr="001F42BC">
        <w:tab/>
        <w:t>Subject to this Act and to other laws of the Commonwealth, the Cyber Incident Review Board:</w:t>
      </w:r>
    </w:p>
    <w:p w14:paraId="57300B85" w14:textId="77777777" w:rsidR="00D770EE" w:rsidRPr="001F42BC" w:rsidRDefault="00D770EE" w:rsidP="008E55B1">
      <w:pPr>
        <w:pStyle w:val="paragraph"/>
      </w:pPr>
      <w:r w:rsidRPr="001F42BC">
        <w:tab/>
        <w:t>(a)</w:t>
      </w:r>
      <w:r w:rsidRPr="001F42BC">
        <w:tab/>
        <w:t>has complete discretion in the performance of the Board</w:t>
      </w:r>
      <w:r w:rsidR="00705423" w:rsidRPr="001F42BC">
        <w:t>’</w:t>
      </w:r>
      <w:r w:rsidRPr="001F42BC">
        <w:t>s functions and the exercise of the Board</w:t>
      </w:r>
      <w:r w:rsidR="00705423" w:rsidRPr="001F42BC">
        <w:t>’</w:t>
      </w:r>
      <w:r w:rsidRPr="001F42BC">
        <w:t>s powers; and</w:t>
      </w:r>
    </w:p>
    <w:p w14:paraId="6936DF81" w14:textId="77777777" w:rsidR="00D770EE" w:rsidRPr="001F42BC" w:rsidRDefault="00D770EE" w:rsidP="008E55B1">
      <w:pPr>
        <w:pStyle w:val="paragraph"/>
      </w:pPr>
      <w:r w:rsidRPr="001F42BC">
        <w:tab/>
        <w:t>(b)</w:t>
      </w:r>
      <w:r w:rsidRPr="001F42BC">
        <w:tab/>
        <w:t>is not subject to direction by any person in relation to the performance or exercise of those functions or powers.</w:t>
      </w:r>
    </w:p>
    <w:p w14:paraId="7929512B" w14:textId="77777777" w:rsidR="00D770EE" w:rsidRPr="001F42BC" w:rsidRDefault="00D770EE" w:rsidP="008E55B1">
      <w:pPr>
        <w:pStyle w:val="notetext"/>
      </w:pPr>
      <w:r w:rsidRPr="001F42BC">
        <w:t>Note:</w:t>
      </w:r>
      <w:r w:rsidRPr="001F42BC">
        <w:tab/>
        <w:t xml:space="preserve">The Minister must approve the terms of reference for a review to be undertaken by the Board: see </w:t>
      </w:r>
      <w:r w:rsidR="00DC3283">
        <w:t>subsection 4</w:t>
      </w:r>
      <w:r w:rsidR="00E97247" w:rsidRPr="001F42BC">
        <w:t>6</w:t>
      </w:r>
      <w:r w:rsidRPr="001F42BC">
        <w:t>(2).</w:t>
      </w:r>
    </w:p>
    <w:p w14:paraId="411BE1BF" w14:textId="77777777" w:rsidR="00D770EE" w:rsidRPr="001F42BC" w:rsidRDefault="00513E70" w:rsidP="008E55B1">
      <w:pPr>
        <w:pStyle w:val="ActHead3"/>
        <w:pageBreakBefore/>
      </w:pPr>
      <w:bookmarkStart w:id="127" w:name="_Toc184306735"/>
      <w:r w:rsidRPr="008B006D">
        <w:rPr>
          <w:rStyle w:val="CharDivNo"/>
        </w:rPr>
        <w:lastRenderedPageBreak/>
        <w:t>Division 5</w:t>
      </w:r>
      <w:r w:rsidR="00D770EE" w:rsidRPr="001F42BC">
        <w:t>—</w:t>
      </w:r>
      <w:r w:rsidR="00D770EE" w:rsidRPr="008B006D">
        <w:rPr>
          <w:rStyle w:val="CharDivText"/>
        </w:rPr>
        <w:t xml:space="preserve">Terms and conditions of appointment of </w:t>
      </w:r>
      <w:r w:rsidR="000D40DA" w:rsidRPr="008B006D">
        <w:rPr>
          <w:rStyle w:val="CharDivText"/>
        </w:rPr>
        <w:t xml:space="preserve">the Chair and members of the </w:t>
      </w:r>
      <w:r w:rsidR="00D770EE" w:rsidRPr="008B006D">
        <w:rPr>
          <w:rStyle w:val="CharDivText"/>
        </w:rPr>
        <w:t>Board</w:t>
      </w:r>
      <w:bookmarkEnd w:id="127"/>
    </w:p>
    <w:p w14:paraId="65B0316E" w14:textId="77777777" w:rsidR="002B62D1" w:rsidRPr="001F42BC" w:rsidRDefault="00E97247" w:rsidP="008E55B1">
      <w:pPr>
        <w:pStyle w:val="ActHead5"/>
      </w:pPr>
      <w:bookmarkStart w:id="128" w:name="_Toc184306736"/>
      <w:r w:rsidRPr="008B006D">
        <w:rPr>
          <w:rStyle w:val="CharSectno"/>
        </w:rPr>
        <w:t>64</w:t>
      </w:r>
      <w:r w:rsidR="002B62D1" w:rsidRPr="001F42BC">
        <w:t xml:space="preserve"> </w:t>
      </w:r>
      <w:r w:rsidR="007007C6" w:rsidRPr="001F42BC">
        <w:t xml:space="preserve"> </w:t>
      </w:r>
      <w:r w:rsidR="002B62D1" w:rsidRPr="001F42BC">
        <w:t>Appointment of Chair</w:t>
      </w:r>
      <w:bookmarkEnd w:id="128"/>
    </w:p>
    <w:p w14:paraId="33652905" w14:textId="77777777" w:rsidR="002B62D1" w:rsidRPr="001F42BC" w:rsidRDefault="002B62D1" w:rsidP="008E55B1">
      <w:pPr>
        <w:pStyle w:val="subsection"/>
      </w:pPr>
      <w:r w:rsidRPr="001F42BC">
        <w:tab/>
        <w:t>(1)</w:t>
      </w:r>
      <w:r w:rsidRPr="001F42BC">
        <w:tab/>
        <w:t>The Chair</w:t>
      </w:r>
      <w:r w:rsidR="00046F7F" w:rsidRPr="001F42BC">
        <w:t xml:space="preserve"> of the Board</w:t>
      </w:r>
      <w:r w:rsidRPr="001F42BC">
        <w:t xml:space="preserve"> is to be appointed by the Minister by written instrument.</w:t>
      </w:r>
    </w:p>
    <w:p w14:paraId="4AE37969" w14:textId="77777777" w:rsidR="002B62D1" w:rsidRPr="001F42BC" w:rsidRDefault="002B62D1" w:rsidP="008E55B1">
      <w:pPr>
        <w:pStyle w:val="notetext"/>
      </w:pPr>
      <w:r w:rsidRPr="001F42BC">
        <w:t>Note:</w:t>
      </w:r>
      <w:r w:rsidRPr="001F42BC">
        <w:tab/>
      </w:r>
      <w:r w:rsidR="00F30024" w:rsidRPr="001F42BC">
        <w:t>The Chair</w:t>
      </w:r>
      <w:r w:rsidRPr="001F42BC">
        <w:t xml:space="preserve"> may be reappointed: see </w:t>
      </w:r>
      <w:r w:rsidR="00DC3283">
        <w:t>section 3</w:t>
      </w:r>
      <w:r w:rsidRPr="001F42BC">
        <w:t xml:space="preserve">3AA of the </w:t>
      </w:r>
      <w:r w:rsidRPr="001F42BC">
        <w:rPr>
          <w:i/>
        </w:rPr>
        <w:t>Acts Interpretation Act 1901</w:t>
      </w:r>
      <w:r w:rsidRPr="001F42BC">
        <w:t>.</w:t>
      </w:r>
    </w:p>
    <w:p w14:paraId="13B58DC2" w14:textId="77777777" w:rsidR="002B62D1" w:rsidRPr="001F42BC" w:rsidRDefault="002B62D1" w:rsidP="008E55B1">
      <w:pPr>
        <w:pStyle w:val="subsection"/>
      </w:pPr>
      <w:r w:rsidRPr="001F42BC">
        <w:tab/>
        <w:t>(2)</w:t>
      </w:r>
      <w:r w:rsidRPr="001F42BC">
        <w:tab/>
        <w:t>The Chair may be appointed on a full</w:t>
      </w:r>
      <w:r w:rsidR="008E55B1">
        <w:noBreakHyphen/>
      </w:r>
      <w:r w:rsidRPr="001F42BC">
        <w:t>time or part</w:t>
      </w:r>
      <w:r w:rsidR="008E55B1">
        <w:noBreakHyphen/>
      </w:r>
      <w:r w:rsidRPr="001F42BC">
        <w:t>time basis.</w:t>
      </w:r>
    </w:p>
    <w:p w14:paraId="370C126F" w14:textId="77777777" w:rsidR="002B62D1" w:rsidRPr="001F42BC" w:rsidRDefault="002B62D1" w:rsidP="008E55B1">
      <w:pPr>
        <w:pStyle w:val="subsection"/>
      </w:pPr>
      <w:r w:rsidRPr="001F42BC">
        <w:tab/>
        <w:t>(3)</w:t>
      </w:r>
      <w:r w:rsidRPr="001F42BC">
        <w:tab/>
        <w:t>The Chair holds office for the period specified in the instrument of appointment. The period must not exceed 4 years.</w:t>
      </w:r>
    </w:p>
    <w:p w14:paraId="652C06B0" w14:textId="77777777" w:rsidR="002B62D1" w:rsidRPr="001F42BC" w:rsidRDefault="002B62D1" w:rsidP="008E55B1">
      <w:pPr>
        <w:pStyle w:val="subsection"/>
      </w:pPr>
      <w:r w:rsidRPr="001F42BC">
        <w:tab/>
        <w:t>(4)</w:t>
      </w:r>
      <w:r w:rsidRPr="001F42BC">
        <w:tab/>
        <w:t>The rules may make provision for or in relation to the appointment of the Chair, including in relation to eligibility for appointment.</w:t>
      </w:r>
    </w:p>
    <w:p w14:paraId="65096A06" w14:textId="77777777" w:rsidR="00313182" w:rsidRPr="001F42BC" w:rsidRDefault="00E97247" w:rsidP="008E55B1">
      <w:pPr>
        <w:pStyle w:val="ActHead5"/>
      </w:pPr>
      <w:bookmarkStart w:id="129" w:name="_Toc184306737"/>
      <w:r w:rsidRPr="008B006D">
        <w:rPr>
          <w:rStyle w:val="CharSectno"/>
        </w:rPr>
        <w:t>65</w:t>
      </w:r>
      <w:r w:rsidR="00313182" w:rsidRPr="001F42BC">
        <w:t xml:space="preserve">  Remuneration of the Chair</w:t>
      </w:r>
      <w:bookmarkEnd w:id="129"/>
    </w:p>
    <w:p w14:paraId="35354B16" w14:textId="77777777" w:rsidR="00313182" w:rsidRPr="001F42BC" w:rsidRDefault="00313182" w:rsidP="008E55B1">
      <w:pPr>
        <w:pStyle w:val="subsection"/>
      </w:pPr>
      <w:r w:rsidRPr="001F42BC">
        <w:tab/>
        <w:t>(1)</w:t>
      </w:r>
      <w:r w:rsidRPr="001F42BC">
        <w:tab/>
        <w:t>The Chair of the Board is to be paid the remuneration that is determined by the Remuneration Tribunal. If no determination of that remuneration by the Tribunal is in operation, the Chair is to be paid the remuneration that is prescribed by the rules.</w:t>
      </w:r>
    </w:p>
    <w:p w14:paraId="588E5BD7" w14:textId="77777777" w:rsidR="00313182" w:rsidRPr="001F42BC" w:rsidRDefault="00313182" w:rsidP="008E55B1">
      <w:pPr>
        <w:pStyle w:val="subsection"/>
      </w:pPr>
      <w:r w:rsidRPr="001F42BC">
        <w:tab/>
        <w:t>(2)</w:t>
      </w:r>
      <w:r w:rsidRPr="001F42BC">
        <w:tab/>
        <w:t>The Chair is to be paid the allowances that are prescribed by the rules.</w:t>
      </w:r>
    </w:p>
    <w:p w14:paraId="68662091" w14:textId="77777777" w:rsidR="00313182" w:rsidRPr="001F42BC" w:rsidRDefault="00313182" w:rsidP="008E55B1">
      <w:pPr>
        <w:pStyle w:val="subsection"/>
      </w:pPr>
      <w:r w:rsidRPr="001F42BC">
        <w:tab/>
        <w:t>(3)</w:t>
      </w:r>
      <w:r w:rsidRPr="001F42BC">
        <w:tab/>
        <w:t xml:space="preserve">This section has effect subject to the </w:t>
      </w:r>
      <w:r w:rsidRPr="001F42BC">
        <w:rPr>
          <w:i/>
        </w:rPr>
        <w:t>Remuneration Tribunal Act 1973</w:t>
      </w:r>
      <w:r w:rsidRPr="001F42BC">
        <w:t>.</w:t>
      </w:r>
    </w:p>
    <w:p w14:paraId="30FC563C" w14:textId="77777777" w:rsidR="00D770EE" w:rsidRPr="001F42BC" w:rsidRDefault="00E97247" w:rsidP="008E55B1">
      <w:pPr>
        <w:pStyle w:val="ActHead5"/>
      </w:pPr>
      <w:bookmarkStart w:id="130" w:name="_Toc184306738"/>
      <w:r w:rsidRPr="008B006D">
        <w:rPr>
          <w:rStyle w:val="CharSectno"/>
        </w:rPr>
        <w:t>66</w:t>
      </w:r>
      <w:r w:rsidR="00D770EE" w:rsidRPr="001F42BC">
        <w:t xml:space="preserve">  Appointment of</w:t>
      </w:r>
      <w:r w:rsidR="0089782F" w:rsidRPr="001F42BC">
        <w:t xml:space="preserve"> standing</w:t>
      </w:r>
      <w:r w:rsidR="00D770EE" w:rsidRPr="001F42BC">
        <w:t xml:space="preserve"> </w:t>
      </w:r>
      <w:r w:rsidR="000D40DA" w:rsidRPr="001F42BC">
        <w:t>members of the Board</w:t>
      </w:r>
      <w:bookmarkEnd w:id="130"/>
    </w:p>
    <w:p w14:paraId="5B85036D" w14:textId="77777777" w:rsidR="00D770EE" w:rsidRPr="001F42BC" w:rsidRDefault="00D770EE" w:rsidP="008E55B1">
      <w:pPr>
        <w:pStyle w:val="subsection"/>
      </w:pPr>
      <w:r w:rsidRPr="001F42BC">
        <w:tab/>
        <w:t>(1)</w:t>
      </w:r>
      <w:r w:rsidRPr="001F42BC">
        <w:tab/>
        <w:t xml:space="preserve">A </w:t>
      </w:r>
      <w:r w:rsidR="009B5D32" w:rsidRPr="001F42BC">
        <w:t xml:space="preserve">standing </w:t>
      </w:r>
      <w:r w:rsidR="000D40DA" w:rsidRPr="001F42BC">
        <w:t>member of the</w:t>
      </w:r>
      <w:r w:rsidR="00046F7F" w:rsidRPr="001F42BC">
        <w:t xml:space="preserve"> </w:t>
      </w:r>
      <w:r w:rsidR="000D40DA" w:rsidRPr="001F42BC">
        <w:t xml:space="preserve">Board </w:t>
      </w:r>
      <w:r w:rsidRPr="001F42BC">
        <w:t>is to be appointed by the Minister by written instrument.</w:t>
      </w:r>
    </w:p>
    <w:p w14:paraId="18E15F51" w14:textId="77777777" w:rsidR="00D770EE" w:rsidRPr="001F42BC" w:rsidRDefault="00D770EE" w:rsidP="008E55B1">
      <w:pPr>
        <w:pStyle w:val="notetext"/>
      </w:pPr>
      <w:r w:rsidRPr="001F42BC">
        <w:t>Note:</w:t>
      </w:r>
      <w:r w:rsidRPr="001F42BC">
        <w:tab/>
        <w:t xml:space="preserve">A member may be reappointed: see </w:t>
      </w:r>
      <w:r w:rsidR="00DC3283">
        <w:t>section 3</w:t>
      </w:r>
      <w:r w:rsidRPr="001F42BC">
        <w:t xml:space="preserve">3AA of the </w:t>
      </w:r>
      <w:r w:rsidRPr="001F42BC">
        <w:rPr>
          <w:i/>
        </w:rPr>
        <w:t>Acts Interpretation Act 1901</w:t>
      </w:r>
      <w:r w:rsidRPr="001F42BC">
        <w:t>.</w:t>
      </w:r>
    </w:p>
    <w:p w14:paraId="19125D6D" w14:textId="77777777" w:rsidR="00D770EE" w:rsidRPr="001F42BC" w:rsidRDefault="00D770EE" w:rsidP="008E55B1">
      <w:pPr>
        <w:pStyle w:val="subsection"/>
      </w:pPr>
      <w:r w:rsidRPr="001F42BC">
        <w:tab/>
        <w:t>(2)</w:t>
      </w:r>
      <w:r w:rsidRPr="001F42BC">
        <w:tab/>
        <w:t xml:space="preserve">A </w:t>
      </w:r>
      <w:r w:rsidR="0089782F" w:rsidRPr="001F42BC">
        <w:t xml:space="preserve">standing </w:t>
      </w:r>
      <w:r w:rsidR="000D40DA" w:rsidRPr="001F42BC">
        <w:t>member of the Board</w:t>
      </w:r>
      <w:r w:rsidR="00245BD7" w:rsidRPr="001F42BC">
        <w:t xml:space="preserve"> </w:t>
      </w:r>
      <w:r w:rsidRPr="001F42BC">
        <w:t>may be appointed on a full</w:t>
      </w:r>
      <w:r w:rsidR="008E55B1">
        <w:noBreakHyphen/>
      </w:r>
      <w:r w:rsidRPr="001F42BC">
        <w:t>time or part</w:t>
      </w:r>
      <w:r w:rsidR="008E55B1">
        <w:noBreakHyphen/>
      </w:r>
      <w:r w:rsidRPr="001F42BC">
        <w:t>time basis.</w:t>
      </w:r>
    </w:p>
    <w:p w14:paraId="7096DE82" w14:textId="77777777" w:rsidR="00D770EE" w:rsidRPr="001F42BC" w:rsidRDefault="00D770EE" w:rsidP="008E55B1">
      <w:pPr>
        <w:pStyle w:val="subsection"/>
      </w:pPr>
      <w:r w:rsidRPr="001F42BC">
        <w:lastRenderedPageBreak/>
        <w:tab/>
        <w:t>(3)</w:t>
      </w:r>
      <w:r w:rsidRPr="001F42BC">
        <w:tab/>
        <w:t xml:space="preserve">A </w:t>
      </w:r>
      <w:r w:rsidR="0089782F" w:rsidRPr="001F42BC">
        <w:t xml:space="preserve">standing </w:t>
      </w:r>
      <w:r w:rsidR="000D40DA" w:rsidRPr="001F42BC">
        <w:t>member of the Board</w:t>
      </w:r>
      <w:r w:rsidR="00245BD7" w:rsidRPr="001F42BC">
        <w:t xml:space="preserve"> </w:t>
      </w:r>
      <w:r w:rsidRPr="001F42BC">
        <w:t>holds office for the period specified in the instrument of appointment. The period must not exceed 4 years.</w:t>
      </w:r>
    </w:p>
    <w:p w14:paraId="66E31F1B" w14:textId="77777777" w:rsidR="00357895" w:rsidRPr="001F42BC" w:rsidRDefault="00D770EE" w:rsidP="008E55B1">
      <w:pPr>
        <w:pStyle w:val="subsection"/>
      </w:pPr>
      <w:r w:rsidRPr="001F42BC">
        <w:tab/>
        <w:t>(4)</w:t>
      </w:r>
      <w:r w:rsidRPr="001F42BC">
        <w:tab/>
        <w:t xml:space="preserve">The rules may make provision for or in relation to the appointment of </w:t>
      </w:r>
      <w:r w:rsidR="0089782F" w:rsidRPr="001F42BC">
        <w:t xml:space="preserve">standing </w:t>
      </w:r>
      <w:r w:rsidR="000D40DA" w:rsidRPr="001F42BC">
        <w:t>members of the Board</w:t>
      </w:r>
      <w:r w:rsidRPr="001F42BC">
        <w:t>, including in relation to eligibility for appointment.</w:t>
      </w:r>
    </w:p>
    <w:p w14:paraId="322D2EA5" w14:textId="77777777" w:rsidR="00313182" w:rsidRPr="001F42BC" w:rsidRDefault="00E97247" w:rsidP="008E55B1">
      <w:pPr>
        <w:pStyle w:val="ActHead5"/>
      </w:pPr>
      <w:bookmarkStart w:id="131" w:name="_Toc184306739"/>
      <w:r w:rsidRPr="008B006D">
        <w:rPr>
          <w:rStyle w:val="CharSectno"/>
        </w:rPr>
        <w:t>67</w:t>
      </w:r>
      <w:r w:rsidR="00313182" w:rsidRPr="001F42BC">
        <w:t xml:space="preserve">  Remuneration of standing members of the Board</w:t>
      </w:r>
      <w:bookmarkEnd w:id="131"/>
    </w:p>
    <w:p w14:paraId="0A632FA2" w14:textId="77777777" w:rsidR="00313182" w:rsidRPr="001F42BC" w:rsidRDefault="00313182" w:rsidP="008E55B1">
      <w:pPr>
        <w:pStyle w:val="subsection"/>
      </w:pPr>
      <w:r w:rsidRPr="001F42BC">
        <w:tab/>
        <w:t>(1)</w:t>
      </w:r>
      <w:r w:rsidRPr="001F42BC">
        <w:tab/>
        <w:t>A standing member of the Board is to be paid the remuneration that is determined by the Remuneration Tribunal. If no determination of that remuneration by the Tribunal is in operation, a standing member of the Board is to be paid the remuneration that is prescribed by the rules.</w:t>
      </w:r>
    </w:p>
    <w:p w14:paraId="1A271C77" w14:textId="77777777" w:rsidR="00313182" w:rsidRPr="001F42BC" w:rsidRDefault="00313182" w:rsidP="008E55B1">
      <w:pPr>
        <w:pStyle w:val="subsection"/>
      </w:pPr>
      <w:r w:rsidRPr="001F42BC">
        <w:tab/>
        <w:t>(2)</w:t>
      </w:r>
      <w:r w:rsidRPr="001F42BC">
        <w:tab/>
        <w:t>A standing member of the Board is to be paid the allowances that are prescribed by the rules.</w:t>
      </w:r>
    </w:p>
    <w:p w14:paraId="697BC710" w14:textId="77777777" w:rsidR="00313182" w:rsidRPr="001F42BC" w:rsidRDefault="00313182" w:rsidP="008E55B1">
      <w:pPr>
        <w:pStyle w:val="subsection"/>
      </w:pPr>
      <w:r w:rsidRPr="001F42BC">
        <w:tab/>
        <w:t>(3)</w:t>
      </w:r>
      <w:r w:rsidRPr="001F42BC">
        <w:tab/>
        <w:t xml:space="preserve">This section has effect subject to the </w:t>
      </w:r>
      <w:r w:rsidRPr="001F42BC">
        <w:rPr>
          <w:i/>
        </w:rPr>
        <w:t>Remuneration Tribunal Act 1973</w:t>
      </w:r>
      <w:r w:rsidRPr="001F42BC">
        <w:t>.</w:t>
      </w:r>
    </w:p>
    <w:p w14:paraId="4C9095BE" w14:textId="77777777" w:rsidR="00D770EE" w:rsidRPr="001F42BC" w:rsidRDefault="00E97247" w:rsidP="008E55B1">
      <w:pPr>
        <w:pStyle w:val="ActHead5"/>
      </w:pPr>
      <w:bookmarkStart w:id="132" w:name="_Toc184306740"/>
      <w:r w:rsidRPr="008B006D">
        <w:rPr>
          <w:rStyle w:val="CharSectno"/>
        </w:rPr>
        <w:t>68</w:t>
      </w:r>
      <w:r w:rsidR="00D770EE" w:rsidRPr="001F42BC">
        <w:t xml:space="preserve">  Acting Chair</w:t>
      </w:r>
      <w:bookmarkEnd w:id="132"/>
    </w:p>
    <w:p w14:paraId="61CD6733" w14:textId="77777777" w:rsidR="00D770EE" w:rsidRPr="001F42BC" w:rsidRDefault="00D770EE" w:rsidP="008E55B1">
      <w:pPr>
        <w:pStyle w:val="subsection"/>
      </w:pPr>
      <w:r w:rsidRPr="001F42BC">
        <w:tab/>
      </w:r>
      <w:r w:rsidRPr="001F42BC">
        <w:tab/>
        <w:t xml:space="preserve">The Minister may, by written instrument, appoint a </w:t>
      </w:r>
      <w:r w:rsidR="0089782F" w:rsidRPr="001F42BC">
        <w:t xml:space="preserve">standing </w:t>
      </w:r>
      <w:r w:rsidR="00B24846" w:rsidRPr="001F42BC">
        <w:t xml:space="preserve">member of the Board </w:t>
      </w:r>
      <w:r w:rsidRPr="001F42BC">
        <w:t>to act as the Chair:</w:t>
      </w:r>
    </w:p>
    <w:p w14:paraId="1FFCECD1" w14:textId="77777777" w:rsidR="00D770EE" w:rsidRPr="001F42BC" w:rsidRDefault="00D770EE" w:rsidP="008E55B1">
      <w:pPr>
        <w:pStyle w:val="paragraph"/>
      </w:pPr>
      <w:r w:rsidRPr="001F42BC">
        <w:tab/>
        <w:t>(a)</w:t>
      </w:r>
      <w:r w:rsidRPr="001F42BC">
        <w:tab/>
        <w:t>during a vacancy in the office of Chair (whether or not an appointment has previously been made to the office); or</w:t>
      </w:r>
    </w:p>
    <w:p w14:paraId="4515C6DF" w14:textId="77777777" w:rsidR="00D770EE" w:rsidRPr="001F42BC" w:rsidRDefault="00D770EE" w:rsidP="008E55B1">
      <w:pPr>
        <w:pStyle w:val="paragraph"/>
      </w:pPr>
      <w:r w:rsidRPr="001F42BC">
        <w:tab/>
        <w:t>(b)</w:t>
      </w:r>
      <w:r w:rsidRPr="001F42BC">
        <w:tab/>
        <w:t>during any period, or during all periods, when the Chair:</w:t>
      </w:r>
    </w:p>
    <w:p w14:paraId="6F7B34A5" w14:textId="77777777" w:rsidR="00D770EE" w:rsidRPr="001F42BC" w:rsidRDefault="00D770EE" w:rsidP="008E55B1">
      <w:pPr>
        <w:pStyle w:val="paragraphsub"/>
      </w:pPr>
      <w:r w:rsidRPr="001F42BC">
        <w:tab/>
        <w:t>(i)</w:t>
      </w:r>
      <w:r w:rsidRPr="001F42BC">
        <w:tab/>
        <w:t>is absent from duty or from Australia; or</w:t>
      </w:r>
    </w:p>
    <w:p w14:paraId="649FA3C3" w14:textId="77777777" w:rsidR="00D770EE" w:rsidRPr="001F42BC" w:rsidRDefault="00D770EE" w:rsidP="008E55B1">
      <w:pPr>
        <w:pStyle w:val="paragraphsub"/>
      </w:pPr>
      <w:r w:rsidRPr="001F42BC">
        <w:tab/>
        <w:t>(ii)</w:t>
      </w:r>
      <w:r w:rsidRPr="001F42BC">
        <w:tab/>
        <w:t>is, for any reason, unable to perform the duties of the office.</w:t>
      </w:r>
    </w:p>
    <w:p w14:paraId="5B5A5990" w14:textId="77777777" w:rsidR="00D770EE" w:rsidRPr="001F42BC" w:rsidRDefault="00D770EE" w:rsidP="008E55B1">
      <w:pPr>
        <w:pStyle w:val="notetext"/>
      </w:pPr>
      <w:r w:rsidRPr="001F42BC">
        <w:t>Note:</w:t>
      </w:r>
      <w:r w:rsidRPr="001F42BC">
        <w:tab/>
        <w:t xml:space="preserve">For rules that apply to acting appointments, see </w:t>
      </w:r>
      <w:r w:rsidR="00DC3283">
        <w:t>section 3</w:t>
      </w:r>
      <w:r w:rsidRPr="001F42BC">
        <w:t xml:space="preserve">3A of the </w:t>
      </w:r>
      <w:r w:rsidRPr="001F42BC">
        <w:rPr>
          <w:i/>
        </w:rPr>
        <w:t>Acts Interpretation Act 1901</w:t>
      </w:r>
      <w:r w:rsidRPr="001F42BC">
        <w:t>.</w:t>
      </w:r>
    </w:p>
    <w:p w14:paraId="342ACE77" w14:textId="77777777" w:rsidR="00D770EE" w:rsidRPr="001F42BC" w:rsidRDefault="00E97247" w:rsidP="008E55B1">
      <w:pPr>
        <w:pStyle w:val="ActHead5"/>
      </w:pPr>
      <w:bookmarkStart w:id="133" w:name="_Toc184306741"/>
      <w:r w:rsidRPr="008B006D">
        <w:rPr>
          <w:rStyle w:val="CharSectno"/>
        </w:rPr>
        <w:t>69</w:t>
      </w:r>
      <w:r w:rsidR="00D770EE" w:rsidRPr="001F42BC">
        <w:t xml:space="preserve">  Terms and conditions etc. for </w:t>
      </w:r>
      <w:r w:rsidR="0089782F" w:rsidRPr="001F42BC">
        <w:t xml:space="preserve">standing </w:t>
      </w:r>
      <w:r w:rsidR="00D770EE" w:rsidRPr="001F42BC">
        <w:t>members</w:t>
      </w:r>
      <w:bookmarkEnd w:id="133"/>
    </w:p>
    <w:p w14:paraId="693F8D4F" w14:textId="77777777" w:rsidR="00D770EE" w:rsidRPr="001F42BC" w:rsidRDefault="00D770EE" w:rsidP="008E55B1">
      <w:pPr>
        <w:pStyle w:val="subsection"/>
      </w:pPr>
      <w:r w:rsidRPr="001F42BC">
        <w:tab/>
        <w:t>(1)</w:t>
      </w:r>
      <w:r w:rsidRPr="001F42BC">
        <w:tab/>
        <w:t>The rules may make provision for or in relation to the</w:t>
      </w:r>
      <w:r w:rsidR="00046F7F" w:rsidRPr="001F42BC">
        <w:t xml:space="preserve"> </w:t>
      </w:r>
      <w:r w:rsidRPr="001F42BC">
        <w:t>Board, including for or in relation to the following:</w:t>
      </w:r>
    </w:p>
    <w:p w14:paraId="461D06FC" w14:textId="77777777" w:rsidR="00D770EE" w:rsidRPr="001F42BC" w:rsidRDefault="00D770EE" w:rsidP="008E55B1">
      <w:pPr>
        <w:pStyle w:val="paragraph"/>
      </w:pPr>
      <w:r w:rsidRPr="001F42BC">
        <w:lastRenderedPageBreak/>
        <w:tab/>
        <w:t>(a)</w:t>
      </w:r>
      <w:r w:rsidRPr="001F42BC">
        <w:tab/>
        <w:t xml:space="preserve">membership of the Board (subject to </w:t>
      </w:r>
      <w:r w:rsidR="00DC3283">
        <w:t>section 6</w:t>
      </w:r>
      <w:r w:rsidR="00E97247" w:rsidRPr="001F42BC">
        <w:t>1</w:t>
      </w:r>
      <w:r w:rsidRPr="001F42BC">
        <w:t>);</w:t>
      </w:r>
    </w:p>
    <w:p w14:paraId="62A1D1FA" w14:textId="77777777" w:rsidR="00D770EE" w:rsidRPr="001F42BC" w:rsidRDefault="00D770EE" w:rsidP="008E55B1">
      <w:pPr>
        <w:pStyle w:val="paragraph"/>
      </w:pPr>
      <w:r w:rsidRPr="001F42BC">
        <w:tab/>
        <w:t>(b)</w:t>
      </w:r>
      <w:r w:rsidRPr="001F42BC">
        <w:tab/>
        <w:t xml:space="preserve">terms of appointment of </w:t>
      </w:r>
      <w:r w:rsidR="00C43FCE" w:rsidRPr="001F42BC">
        <w:t xml:space="preserve">the Chair and </w:t>
      </w:r>
      <w:r w:rsidR="0089782F" w:rsidRPr="001F42BC">
        <w:t xml:space="preserve">standing </w:t>
      </w:r>
      <w:r w:rsidRPr="001F42BC">
        <w:t>members;</w:t>
      </w:r>
    </w:p>
    <w:p w14:paraId="75015B41" w14:textId="77777777" w:rsidR="00D770EE" w:rsidRPr="001F42BC" w:rsidRDefault="00D770EE" w:rsidP="008E55B1">
      <w:pPr>
        <w:pStyle w:val="paragraph"/>
      </w:pPr>
      <w:r w:rsidRPr="001F42BC">
        <w:tab/>
        <w:t>(c)</w:t>
      </w:r>
      <w:r w:rsidRPr="001F42BC">
        <w:tab/>
        <w:t>acting appointments;</w:t>
      </w:r>
    </w:p>
    <w:p w14:paraId="5016BAFB" w14:textId="77777777" w:rsidR="00D770EE" w:rsidRPr="001F42BC" w:rsidRDefault="00D770EE" w:rsidP="008E55B1">
      <w:pPr>
        <w:pStyle w:val="paragraph"/>
      </w:pPr>
      <w:r w:rsidRPr="001F42BC">
        <w:tab/>
        <w:t>(</w:t>
      </w:r>
      <w:r w:rsidR="00F0174F" w:rsidRPr="001F42BC">
        <w:t>d</w:t>
      </w:r>
      <w:r w:rsidRPr="001F42BC">
        <w:t>)</w:t>
      </w:r>
      <w:r w:rsidRPr="001F42BC">
        <w:tab/>
        <w:t>resignation of</w:t>
      </w:r>
      <w:r w:rsidR="005B43CE" w:rsidRPr="001F42BC">
        <w:t xml:space="preserve"> the Chair and </w:t>
      </w:r>
      <w:r w:rsidR="0089782F" w:rsidRPr="001F42BC">
        <w:t xml:space="preserve">standing </w:t>
      </w:r>
      <w:r w:rsidRPr="001F42BC">
        <w:t>members;</w:t>
      </w:r>
    </w:p>
    <w:p w14:paraId="13101E75" w14:textId="77777777" w:rsidR="00D770EE" w:rsidRPr="001F42BC" w:rsidRDefault="00D770EE" w:rsidP="008E55B1">
      <w:pPr>
        <w:pStyle w:val="paragraph"/>
      </w:pPr>
      <w:r w:rsidRPr="001F42BC">
        <w:tab/>
        <w:t>(</w:t>
      </w:r>
      <w:r w:rsidR="00F0174F" w:rsidRPr="001F42BC">
        <w:t>e</w:t>
      </w:r>
      <w:r w:rsidRPr="001F42BC">
        <w:t>)</w:t>
      </w:r>
      <w:r w:rsidRPr="001F42BC">
        <w:tab/>
        <w:t>disclosure of interests by</w:t>
      </w:r>
      <w:r w:rsidR="005B43CE" w:rsidRPr="001F42BC">
        <w:t xml:space="preserve"> the Chair and</w:t>
      </w:r>
      <w:r w:rsidRPr="001F42BC">
        <w:t xml:space="preserve"> </w:t>
      </w:r>
      <w:r w:rsidR="0089782F" w:rsidRPr="001F42BC">
        <w:t xml:space="preserve">standing </w:t>
      </w:r>
      <w:r w:rsidRPr="001F42BC">
        <w:t>members;</w:t>
      </w:r>
    </w:p>
    <w:p w14:paraId="6C6D17DD" w14:textId="77777777" w:rsidR="00D770EE" w:rsidRPr="001F42BC" w:rsidRDefault="00D770EE" w:rsidP="008E55B1">
      <w:pPr>
        <w:pStyle w:val="paragraph"/>
      </w:pPr>
      <w:r w:rsidRPr="001F42BC">
        <w:tab/>
        <w:t>(</w:t>
      </w:r>
      <w:r w:rsidR="00F0174F" w:rsidRPr="001F42BC">
        <w:t>f</w:t>
      </w:r>
      <w:r w:rsidRPr="001F42BC">
        <w:t>)</w:t>
      </w:r>
      <w:r w:rsidRPr="001F42BC">
        <w:tab/>
        <w:t xml:space="preserve">termination of appointment of </w:t>
      </w:r>
      <w:r w:rsidR="005B43CE" w:rsidRPr="001F42BC">
        <w:t xml:space="preserve">the Chair and </w:t>
      </w:r>
      <w:r w:rsidR="0089782F" w:rsidRPr="001F42BC">
        <w:t xml:space="preserve">standing </w:t>
      </w:r>
      <w:r w:rsidRPr="001F42BC">
        <w:t>members;</w:t>
      </w:r>
    </w:p>
    <w:p w14:paraId="30395D51" w14:textId="77777777" w:rsidR="00D770EE" w:rsidRPr="001F42BC" w:rsidRDefault="00D770EE" w:rsidP="008E55B1">
      <w:pPr>
        <w:pStyle w:val="paragraph"/>
      </w:pPr>
      <w:r w:rsidRPr="001F42BC">
        <w:tab/>
        <w:t>(</w:t>
      </w:r>
      <w:r w:rsidR="00F0174F" w:rsidRPr="001F42BC">
        <w:t>g</w:t>
      </w:r>
      <w:r w:rsidRPr="001F42BC">
        <w:t>)</w:t>
      </w:r>
      <w:r w:rsidRPr="001F42BC">
        <w:tab/>
        <w:t xml:space="preserve">leave of absence of </w:t>
      </w:r>
      <w:r w:rsidR="005B43CE" w:rsidRPr="001F42BC">
        <w:t xml:space="preserve">the Chair and </w:t>
      </w:r>
      <w:r w:rsidR="0089782F" w:rsidRPr="001F42BC">
        <w:t xml:space="preserve">standing </w:t>
      </w:r>
      <w:r w:rsidRPr="001F42BC">
        <w:t>members.</w:t>
      </w:r>
    </w:p>
    <w:p w14:paraId="23BDB2C9" w14:textId="77777777" w:rsidR="00D770EE" w:rsidRPr="001F42BC" w:rsidRDefault="00D770EE" w:rsidP="008E55B1">
      <w:pPr>
        <w:pStyle w:val="subsection"/>
      </w:pPr>
      <w:r w:rsidRPr="001F42BC">
        <w:tab/>
        <w:t>(2)</w:t>
      </w:r>
      <w:r w:rsidRPr="001F42BC">
        <w:tab/>
      </w:r>
      <w:r w:rsidR="005B43CE" w:rsidRPr="001F42BC">
        <w:t>The Chair and a</w:t>
      </w:r>
      <w:r w:rsidRPr="001F42BC">
        <w:t xml:space="preserve"> </w:t>
      </w:r>
      <w:r w:rsidR="0089782F" w:rsidRPr="001F42BC">
        <w:t xml:space="preserve">standing </w:t>
      </w:r>
      <w:r w:rsidRPr="001F42BC">
        <w:t>member of the Board holds office on the terms and conditions (if any) that are determined by the Minister in relation to matters not covered by this Act or the rules.</w:t>
      </w:r>
    </w:p>
    <w:p w14:paraId="3F809200" w14:textId="77777777" w:rsidR="0046471D" w:rsidRPr="001F42BC" w:rsidRDefault="0046471D" w:rsidP="008E55B1">
      <w:pPr>
        <w:pStyle w:val="ActHead3"/>
        <w:pageBreakBefore/>
      </w:pPr>
      <w:bookmarkStart w:id="134" w:name="_Toc184306742"/>
      <w:r w:rsidRPr="008B006D">
        <w:rPr>
          <w:rStyle w:val="CharDivNo"/>
        </w:rPr>
        <w:lastRenderedPageBreak/>
        <w:t>Division 6</w:t>
      </w:r>
      <w:r w:rsidRPr="001F42BC">
        <w:t>—</w:t>
      </w:r>
      <w:r w:rsidRPr="008B006D">
        <w:rPr>
          <w:rStyle w:val="CharDivText"/>
        </w:rPr>
        <w:t>Expert Panel, staff assisting and consultants</w:t>
      </w:r>
      <w:bookmarkEnd w:id="134"/>
    </w:p>
    <w:p w14:paraId="426DE0B1" w14:textId="77777777" w:rsidR="0046471D" w:rsidRPr="001F42BC" w:rsidRDefault="00E97247" w:rsidP="008E55B1">
      <w:pPr>
        <w:pStyle w:val="ActHead5"/>
      </w:pPr>
      <w:bookmarkStart w:id="135" w:name="_Toc184306743"/>
      <w:r w:rsidRPr="008B006D">
        <w:rPr>
          <w:rStyle w:val="CharSectno"/>
        </w:rPr>
        <w:t>70</w:t>
      </w:r>
      <w:r w:rsidR="0046471D" w:rsidRPr="001F42BC">
        <w:t xml:space="preserve">  Expert Panel</w:t>
      </w:r>
      <w:bookmarkEnd w:id="135"/>
    </w:p>
    <w:p w14:paraId="0C51C636" w14:textId="77777777" w:rsidR="0046471D" w:rsidRPr="001F42BC" w:rsidRDefault="0046471D" w:rsidP="008E55B1">
      <w:pPr>
        <w:pStyle w:val="subsection"/>
      </w:pPr>
      <w:r w:rsidRPr="001F42BC">
        <w:tab/>
        <w:t>(1)</w:t>
      </w:r>
      <w:r w:rsidRPr="001F42BC">
        <w:tab/>
        <w:t>The Board may, in writing, establish an Expert Panel.</w:t>
      </w:r>
    </w:p>
    <w:p w14:paraId="382DCC46" w14:textId="77777777" w:rsidR="0046471D" w:rsidRPr="001F42BC" w:rsidRDefault="0046471D" w:rsidP="008E55B1">
      <w:pPr>
        <w:pStyle w:val="subsection"/>
      </w:pPr>
      <w:r w:rsidRPr="001F42BC">
        <w:tab/>
        <w:t>(2)</w:t>
      </w:r>
      <w:r w:rsidRPr="001F42BC">
        <w:tab/>
        <w:t>The Expert Panel consists of such members as the Board from time to time appoints by written instrument.</w:t>
      </w:r>
    </w:p>
    <w:p w14:paraId="50027E48" w14:textId="77777777" w:rsidR="0046471D" w:rsidRPr="001F42BC" w:rsidRDefault="0046471D" w:rsidP="008E55B1">
      <w:pPr>
        <w:pStyle w:val="notetext"/>
      </w:pPr>
      <w:r w:rsidRPr="001F42BC">
        <w:t>Note:</w:t>
      </w:r>
      <w:r w:rsidRPr="001F42BC">
        <w:tab/>
        <w:t xml:space="preserve">A member of the Expert Panel may be reappointed: see </w:t>
      </w:r>
      <w:r w:rsidR="00DC3283">
        <w:t>section 3</w:t>
      </w:r>
      <w:r w:rsidRPr="001F42BC">
        <w:t xml:space="preserve">3AA of the </w:t>
      </w:r>
      <w:r w:rsidRPr="001F42BC">
        <w:rPr>
          <w:i/>
        </w:rPr>
        <w:t>Acts Interpretation Act 1901</w:t>
      </w:r>
      <w:r w:rsidRPr="001F42BC">
        <w:t>.</w:t>
      </w:r>
    </w:p>
    <w:p w14:paraId="0AB37CBB" w14:textId="77777777" w:rsidR="0046471D" w:rsidRPr="001F42BC" w:rsidRDefault="0046471D" w:rsidP="008E55B1">
      <w:pPr>
        <w:pStyle w:val="subsection"/>
      </w:pPr>
      <w:r w:rsidRPr="001F42BC">
        <w:tab/>
        <w:t>(3)</w:t>
      </w:r>
      <w:r w:rsidRPr="001F42BC">
        <w:tab/>
        <w:t>One or more members of the Expert Panel are to be appointed</w:t>
      </w:r>
      <w:r w:rsidR="00D64BC7" w:rsidRPr="001F42BC">
        <w:t xml:space="preserve"> by the Board</w:t>
      </w:r>
      <w:r w:rsidRPr="001F42BC">
        <w:t xml:space="preserve">, in writing and in accordance with the terms of reference for a review under </w:t>
      </w:r>
      <w:r w:rsidR="00DC3283">
        <w:t>section 4</w:t>
      </w:r>
      <w:r w:rsidR="00E97247" w:rsidRPr="001F42BC">
        <w:t>6</w:t>
      </w:r>
      <w:r w:rsidRPr="001F42BC">
        <w:t>, to</w:t>
      </w:r>
      <w:r w:rsidR="00044849" w:rsidRPr="001F42BC">
        <w:t xml:space="preserve"> </w:t>
      </w:r>
      <w:r w:rsidR="00C665F2" w:rsidRPr="001F42BC">
        <w:t>the</w:t>
      </w:r>
      <w:r w:rsidR="00044849" w:rsidRPr="001F42BC">
        <w:t xml:space="preserve"> review panel for </w:t>
      </w:r>
      <w:r w:rsidR="00C665F2" w:rsidRPr="001F42BC">
        <w:t>the</w:t>
      </w:r>
      <w:r w:rsidR="00044849" w:rsidRPr="001F42BC">
        <w:t xml:space="preserve"> review</w:t>
      </w:r>
      <w:r w:rsidR="002F732E" w:rsidRPr="001F42BC">
        <w:t xml:space="preserve"> to assist in the review</w:t>
      </w:r>
      <w:r w:rsidR="00044849" w:rsidRPr="001F42BC">
        <w:t>.</w:t>
      </w:r>
    </w:p>
    <w:p w14:paraId="22C4CCFB" w14:textId="77777777" w:rsidR="00E34483" w:rsidRPr="001F42BC" w:rsidRDefault="00E34483" w:rsidP="008E55B1">
      <w:pPr>
        <w:pStyle w:val="subsection"/>
      </w:pPr>
      <w:r w:rsidRPr="001F42BC">
        <w:tab/>
        <w:t>(</w:t>
      </w:r>
      <w:r w:rsidR="001F75A8" w:rsidRPr="001F42BC">
        <w:t>4</w:t>
      </w:r>
      <w:r w:rsidRPr="001F42BC">
        <w:t>)</w:t>
      </w:r>
      <w:r w:rsidRPr="001F42BC">
        <w:tab/>
        <w:t>The office of member of the Expert Panel</w:t>
      </w:r>
      <w:r w:rsidR="00DA6A32" w:rsidRPr="001F42BC">
        <w:t>,</w:t>
      </w:r>
      <w:r w:rsidR="001F75A8" w:rsidRPr="001F42BC">
        <w:t xml:space="preserve"> and the office</w:t>
      </w:r>
      <w:r w:rsidRPr="001F42BC">
        <w:t xml:space="preserve"> </w:t>
      </w:r>
      <w:r w:rsidR="00B111BC" w:rsidRPr="001F42BC">
        <w:t xml:space="preserve">of </w:t>
      </w:r>
      <w:r w:rsidRPr="001F42BC">
        <w:t xml:space="preserve">member of the Expert Panel assisting </w:t>
      </w:r>
      <w:r w:rsidR="001F75A8" w:rsidRPr="001F42BC">
        <w:t>in relation to a review</w:t>
      </w:r>
      <w:r w:rsidR="00DA6A32" w:rsidRPr="001F42BC">
        <w:t>,</w:t>
      </w:r>
      <w:r w:rsidR="001F75A8" w:rsidRPr="001F42BC">
        <w:t xml:space="preserve"> are</w:t>
      </w:r>
      <w:r w:rsidRPr="001F42BC">
        <w:t xml:space="preserve"> not public office</w:t>
      </w:r>
      <w:r w:rsidR="001F75A8" w:rsidRPr="001F42BC">
        <w:t>s</w:t>
      </w:r>
      <w:r w:rsidRPr="001F42BC">
        <w:t xml:space="preserve"> within the meaning of the </w:t>
      </w:r>
      <w:r w:rsidRPr="001F42BC">
        <w:rPr>
          <w:i/>
        </w:rPr>
        <w:t>Remuneration Tribunal Act 1973</w:t>
      </w:r>
      <w:r w:rsidRPr="001F42BC">
        <w:t>.</w:t>
      </w:r>
    </w:p>
    <w:p w14:paraId="72F871C0" w14:textId="77777777" w:rsidR="0046471D" w:rsidRPr="001F42BC" w:rsidRDefault="0046471D" w:rsidP="008E55B1">
      <w:pPr>
        <w:pStyle w:val="subsection"/>
      </w:pPr>
      <w:r w:rsidRPr="001F42BC">
        <w:tab/>
        <w:t>(5)</w:t>
      </w:r>
      <w:r w:rsidRPr="001F42BC">
        <w:tab/>
        <w:t>The rules may make provision for or in relation to the Expert Panel, including for or in relation to the following:</w:t>
      </w:r>
    </w:p>
    <w:p w14:paraId="4030D846" w14:textId="77777777" w:rsidR="0046471D" w:rsidRPr="001F42BC" w:rsidRDefault="0046471D" w:rsidP="008E55B1">
      <w:pPr>
        <w:pStyle w:val="paragraph"/>
      </w:pPr>
      <w:r w:rsidRPr="001F42BC">
        <w:tab/>
        <w:t>(a)</w:t>
      </w:r>
      <w:r w:rsidRPr="001F42BC">
        <w:tab/>
        <w:t>membership of the Expert Panel;</w:t>
      </w:r>
    </w:p>
    <w:p w14:paraId="2CE5C348" w14:textId="77777777" w:rsidR="0046471D" w:rsidRPr="001F42BC" w:rsidRDefault="0046471D" w:rsidP="008E55B1">
      <w:pPr>
        <w:pStyle w:val="paragraph"/>
      </w:pPr>
      <w:r w:rsidRPr="001F42BC">
        <w:tab/>
        <w:t>(b)</w:t>
      </w:r>
      <w:r w:rsidRPr="001F42BC">
        <w:tab/>
        <w:t>appointment of members to the Expert Panel;</w:t>
      </w:r>
    </w:p>
    <w:p w14:paraId="0581706F" w14:textId="77777777" w:rsidR="0046471D" w:rsidRPr="001F42BC" w:rsidRDefault="0046471D" w:rsidP="008E55B1">
      <w:pPr>
        <w:pStyle w:val="paragraph"/>
      </w:pPr>
      <w:r w:rsidRPr="001F42BC">
        <w:tab/>
        <w:t>(c)</w:t>
      </w:r>
      <w:r w:rsidRPr="001F42BC">
        <w:tab/>
        <w:t xml:space="preserve">appointments of its members to </w:t>
      </w:r>
      <w:r w:rsidR="00044849" w:rsidRPr="001F42BC">
        <w:t xml:space="preserve">a review panel for </w:t>
      </w:r>
      <w:r w:rsidRPr="001F42BC">
        <w:t>a review;</w:t>
      </w:r>
    </w:p>
    <w:p w14:paraId="51C30C8B" w14:textId="77777777" w:rsidR="0046471D" w:rsidRPr="001F42BC" w:rsidRDefault="0046471D" w:rsidP="008E55B1">
      <w:pPr>
        <w:pStyle w:val="paragraph"/>
      </w:pPr>
      <w:r w:rsidRPr="001F42BC">
        <w:tab/>
        <w:t>(d)</w:t>
      </w:r>
      <w:r w:rsidRPr="001F42BC">
        <w:tab/>
        <w:t>terms of appointment of members;</w:t>
      </w:r>
    </w:p>
    <w:p w14:paraId="42C50F81" w14:textId="77777777" w:rsidR="0046471D" w:rsidRPr="001F42BC" w:rsidRDefault="0046471D" w:rsidP="008E55B1">
      <w:pPr>
        <w:pStyle w:val="paragraph"/>
      </w:pPr>
      <w:r w:rsidRPr="001F42BC">
        <w:tab/>
        <w:t>(e)</w:t>
      </w:r>
      <w:r w:rsidRPr="001F42BC">
        <w:tab/>
        <w:t>remuneration of members;</w:t>
      </w:r>
    </w:p>
    <w:p w14:paraId="1CF0ADFE" w14:textId="77777777" w:rsidR="0046471D" w:rsidRPr="001F42BC" w:rsidRDefault="0046471D" w:rsidP="008E55B1">
      <w:pPr>
        <w:pStyle w:val="paragraph"/>
      </w:pPr>
      <w:r w:rsidRPr="001F42BC">
        <w:tab/>
        <w:t>(f)</w:t>
      </w:r>
      <w:r w:rsidRPr="001F42BC">
        <w:tab/>
        <w:t>resignation of members;</w:t>
      </w:r>
    </w:p>
    <w:p w14:paraId="584FB2DA" w14:textId="77777777" w:rsidR="0046471D" w:rsidRPr="001F42BC" w:rsidRDefault="0046471D" w:rsidP="008E55B1">
      <w:pPr>
        <w:pStyle w:val="paragraph"/>
      </w:pPr>
      <w:r w:rsidRPr="001F42BC">
        <w:tab/>
        <w:t>(g)</w:t>
      </w:r>
      <w:r w:rsidRPr="001F42BC">
        <w:tab/>
        <w:t>disclosure of interests by members;</w:t>
      </w:r>
    </w:p>
    <w:p w14:paraId="048D3D46" w14:textId="77777777" w:rsidR="0046471D" w:rsidRPr="001F42BC" w:rsidRDefault="0046471D" w:rsidP="008E55B1">
      <w:pPr>
        <w:pStyle w:val="paragraph"/>
      </w:pPr>
      <w:r w:rsidRPr="001F42BC">
        <w:tab/>
        <w:t>(h)</w:t>
      </w:r>
      <w:r w:rsidRPr="001F42BC">
        <w:tab/>
        <w:t>termination of appointment of members;</w:t>
      </w:r>
    </w:p>
    <w:p w14:paraId="3974655F" w14:textId="77777777" w:rsidR="0046471D" w:rsidRPr="001F42BC" w:rsidRDefault="0046471D" w:rsidP="008E55B1">
      <w:pPr>
        <w:pStyle w:val="paragraph"/>
      </w:pPr>
      <w:r w:rsidRPr="001F42BC">
        <w:tab/>
        <w:t>(i)</w:t>
      </w:r>
      <w:r w:rsidRPr="001F42BC">
        <w:tab/>
        <w:t>leave of absence of members.</w:t>
      </w:r>
    </w:p>
    <w:p w14:paraId="4161B72B" w14:textId="77777777" w:rsidR="0046471D" w:rsidRPr="001F42BC" w:rsidRDefault="00E97247" w:rsidP="008E55B1">
      <w:pPr>
        <w:pStyle w:val="ActHead5"/>
      </w:pPr>
      <w:bookmarkStart w:id="136" w:name="_Toc184306744"/>
      <w:r w:rsidRPr="008B006D">
        <w:rPr>
          <w:rStyle w:val="CharSectno"/>
        </w:rPr>
        <w:t>71</w:t>
      </w:r>
      <w:r w:rsidR="0046471D" w:rsidRPr="001F42BC">
        <w:t xml:space="preserve">  Arrangements relating to staff of the Department</w:t>
      </w:r>
      <w:bookmarkEnd w:id="136"/>
    </w:p>
    <w:p w14:paraId="5CBCB54D" w14:textId="77777777" w:rsidR="0046471D" w:rsidRPr="001F42BC" w:rsidRDefault="0046471D" w:rsidP="008E55B1">
      <w:pPr>
        <w:pStyle w:val="subsection"/>
      </w:pPr>
      <w:r w:rsidRPr="001F42BC">
        <w:tab/>
        <w:t>(1)</w:t>
      </w:r>
      <w:r w:rsidRPr="001F42BC">
        <w:tab/>
        <w:t xml:space="preserve">The staff assisting the Cyber Incident Review Board are to be APS employees, or officers or employees of a Commonwealth body, whose services are made available to the Board in connection with </w:t>
      </w:r>
      <w:r w:rsidRPr="001F42BC">
        <w:lastRenderedPageBreak/>
        <w:t>the performance of any of the Board</w:t>
      </w:r>
      <w:r w:rsidR="00705423" w:rsidRPr="001F42BC">
        <w:t>’</w:t>
      </w:r>
      <w:r w:rsidRPr="001F42BC">
        <w:t>s functions or the exercise of any of the Board</w:t>
      </w:r>
      <w:r w:rsidR="00705423" w:rsidRPr="001F42BC">
        <w:t>’</w:t>
      </w:r>
      <w:r w:rsidRPr="001F42BC">
        <w:t>s powers.</w:t>
      </w:r>
    </w:p>
    <w:p w14:paraId="4E842C27" w14:textId="77777777" w:rsidR="0046471D" w:rsidRPr="001F42BC" w:rsidRDefault="0046471D" w:rsidP="008E55B1">
      <w:pPr>
        <w:pStyle w:val="subsection"/>
      </w:pPr>
      <w:r w:rsidRPr="001F42BC">
        <w:tab/>
        <w:t>(2)</w:t>
      </w:r>
      <w:r w:rsidRPr="001F42BC">
        <w:tab/>
        <w:t>When performing services for the Board, the staff are subject to the directions of the Board.</w:t>
      </w:r>
    </w:p>
    <w:p w14:paraId="3F9EC490" w14:textId="77777777" w:rsidR="0046471D" w:rsidRPr="001F42BC" w:rsidRDefault="00E97247" w:rsidP="008E55B1">
      <w:pPr>
        <w:pStyle w:val="ActHead5"/>
      </w:pPr>
      <w:bookmarkStart w:id="137" w:name="_Toc184306745"/>
      <w:r w:rsidRPr="008B006D">
        <w:rPr>
          <w:rStyle w:val="CharSectno"/>
        </w:rPr>
        <w:t>72</w:t>
      </w:r>
      <w:r w:rsidR="0046471D" w:rsidRPr="001F42BC">
        <w:t xml:space="preserve">  Consultants</w:t>
      </w:r>
      <w:bookmarkEnd w:id="137"/>
    </w:p>
    <w:p w14:paraId="48E78D79" w14:textId="77777777" w:rsidR="0046471D" w:rsidRPr="001F42BC" w:rsidRDefault="0046471D" w:rsidP="008E55B1">
      <w:pPr>
        <w:pStyle w:val="subsection"/>
      </w:pPr>
      <w:r w:rsidRPr="001F42BC">
        <w:tab/>
      </w:r>
      <w:r w:rsidRPr="001F42BC">
        <w:tab/>
        <w:t>The Secretary of the Department may, on behalf of the Commonwealth, engage consultants to assist in the performance of any of the Cyber Incident Review Board</w:t>
      </w:r>
      <w:r w:rsidR="00705423" w:rsidRPr="001F42BC">
        <w:t>’</w:t>
      </w:r>
      <w:r w:rsidRPr="001F42BC">
        <w:t>s functions or the exercise of any of the Board</w:t>
      </w:r>
      <w:r w:rsidR="00705423" w:rsidRPr="001F42BC">
        <w:t>’</w:t>
      </w:r>
      <w:r w:rsidRPr="001F42BC">
        <w:t>s powers.</w:t>
      </w:r>
    </w:p>
    <w:p w14:paraId="762B2788" w14:textId="77777777" w:rsidR="0046471D" w:rsidRPr="001F42BC" w:rsidRDefault="0046471D" w:rsidP="008E55B1">
      <w:pPr>
        <w:pStyle w:val="ActHead3"/>
        <w:pageBreakBefore/>
      </w:pPr>
      <w:bookmarkStart w:id="138" w:name="_Toc184306746"/>
      <w:r w:rsidRPr="008B006D">
        <w:rPr>
          <w:rStyle w:val="CharDivNo"/>
        </w:rPr>
        <w:lastRenderedPageBreak/>
        <w:t>Division 7</w:t>
      </w:r>
      <w:r w:rsidRPr="001F42BC">
        <w:t>—</w:t>
      </w:r>
      <w:r w:rsidRPr="008B006D">
        <w:rPr>
          <w:rStyle w:val="CharDivText"/>
        </w:rPr>
        <w:t>Other matters relating to the Board</w:t>
      </w:r>
      <w:bookmarkEnd w:id="138"/>
    </w:p>
    <w:p w14:paraId="70987EAB" w14:textId="77777777" w:rsidR="0046471D" w:rsidRPr="001F42BC" w:rsidRDefault="00E97247" w:rsidP="008E55B1">
      <w:pPr>
        <w:pStyle w:val="ActHead5"/>
      </w:pPr>
      <w:bookmarkStart w:id="139" w:name="_Toc184306747"/>
      <w:r w:rsidRPr="008B006D">
        <w:rPr>
          <w:rStyle w:val="CharSectno"/>
        </w:rPr>
        <w:t>73</w:t>
      </w:r>
      <w:r w:rsidR="0046471D" w:rsidRPr="001F42BC">
        <w:t xml:space="preserve">  Board procedures</w:t>
      </w:r>
      <w:bookmarkEnd w:id="139"/>
    </w:p>
    <w:p w14:paraId="2540667A" w14:textId="77777777" w:rsidR="0046471D" w:rsidRPr="001F42BC" w:rsidRDefault="0046471D" w:rsidP="008E55B1">
      <w:pPr>
        <w:pStyle w:val="subsection"/>
      </w:pPr>
      <w:r w:rsidRPr="001F42BC">
        <w:tab/>
        <w:t>(1)</w:t>
      </w:r>
      <w:r w:rsidRPr="001F42BC">
        <w:tab/>
        <w:t>Subject to this Act and the rules, the Board may:</w:t>
      </w:r>
    </w:p>
    <w:p w14:paraId="32A80FA4" w14:textId="77777777" w:rsidR="0046471D" w:rsidRPr="001F42BC" w:rsidRDefault="0046471D" w:rsidP="008E55B1">
      <w:pPr>
        <w:pStyle w:val="paragraph"/>
      </w:pPr>
      <w:r w:rsidRPr="001F42BC">
        <w:tab/>
        <w:t>(a)</w:t>
      </w:r>
      <w:r w:rsidRPr="001F42BC">
        <w:tab/>
        <w:t>operate in the way it determines; and</w:t>
      </w:r>
    </w:p>
    <w:p w14:paraId="746CDEB1" w14:textId="77777777" w:rsidR="0046471D" w:rsidRPr="001F42BC" w:rsidRDefault="0046471D" w:rsidP="008E55B1">
      <w:pPr>
        <w:pStyle w:val="paragraph"/>
      </w:pPr>
      <w:r w:rsidRPr="001F42BC">
        <w:tab/>
        <w:t>(b)</w:t>
      </w:r>
      <w:r w:rsidRPr="001F42BC">
        <w:tab/>
        <w:t>regulate proceedings at its meetings as it considers appropriate.</w:t>
      </w:r>
    </w:p>
    <w:p w14:paraId="0FA81D85" w14:textId="77777777" w:rsidR="0046471D" w:rsidRPr="001F42BC" w:rsidRDefault="0046471D" w:rsidP="008E55B1">
      <w:pPr>
        <w:pStyle w:val="subsection"/>
      </w:pPr>
      <w:r w:rsidRPr="001F42BC">
        <w:tab/>
        <w:t>(2)</w:t>
      </w:r>
      <w:r w:rsidRPr="001F42BC">
        <w:tab/>
        <w:t>The rules may make provision for or in relation to the operation and procedures of the Board.</w:t>
      </w:r>
    </w:p>
    <w:p w14:paraId="3F813C7A" w14:textId="77777777" w:rsidR="0046471D" w:rsidRPr="001F42BC" w:rsidRDefault="00E97247" w:rsidP="008E55B1">
      <w:pPr>
        <w:pStyle w:val="ActHead5"/>
      </w:pPr>
      <w:bookmarkStart w:id="140" w:name="_Toc184306748"/>
      <w:r w:rsidRPr="008B006D">
        <w:rPr>
          <w:rStyle w:val="CharSectno"/>
        </w:rPr>
        <w:t>74</w:t>
      </w:r>
      <w:r w:rsidR="0046471D" w:rsidRPr="001F42BC">
        <w:t xml:space="preserve">  Liability</w:t>
      </w:r>
      <w:bookmarkEnd w:id="140"/>
    </w:p>
    <w:p w14:paraId="5BF9E0E5" w14:textId="77777777" w:rsidR="0046471D" w:rsidRPr="001F42BC" w:rsidRDefault="0046471D" w:rsidP="008E55B1">
      <w:pPr>
        <w:pStyle w:val="SubsectionHead"/>
      </w:pPr>
      <w:r w:rsidRPr="001F42BC">
        <w:t>Responding to notices to produce</w:t>
      </w:r>
    </w:p>
    <w:p w14:paraId="1C35A376" w14:textId="77777777" w:rsidR="0046471D" w:rsidRPr="001F42BC" w:rsidRDefault="0046471D" w:rsidP="008E55B1">
      <w:pPr>
        <w:pStyle w:val="subsection"/>
      </w:pPr>
      <w:r w:rsidRPr="001F42BC">
        <w:tab/>
        <w:t>(1)</w:t>
      </w:r>
      <w:r w:rsidRPr="001F42BC">
        <w:tab/>
        <w:t xml:space="preserve">An entity is not liable to an action or other proceeding for damages for or in relation to an act done or omitted in good faith in compliance with </w:t>
      </w:r>
      <w:r w:rsidR="00DC3283">
        <w:t>section 4</w:t>
      </w:r>
      <w:r w:rsidR="00E97247" w:rsidRPr="001F42BC">
        <w:t>9</w:t>
      </w:r>
      <w:r w:rsidRPr="001F42BC">
        <w:t xml:space="preserve"> (Chair may obtain documents from certain entities).</w:t>
      </w:r>
    </w:p>
    <w:p w14:paraId="50CC996B" w14:textId="77777777" w:rsidR="0046471D" w:rsidRPr="001F42BC" w:rsidRDefault="0046471D" w:rsidP="008E55B1">
      <w:pPr>
        <w:pStyle w:val="subsection"/>
      </w:pPr>
      <w:r w:rsidRPr="001F42BC">
        <w:tab/>
        <w:t>(2)</w:t>
      </w:r>
      <w:r w:rsidRPr="001F42BC">
        <w:tab/>
        <w:t xml:space="preserve">An officer, employee or agent of an entity is not liable to an action for damages for or in relation to an act done or omitted in good faith in connection with an act done or omitted by the entity as mentioned in </w:t>
      </w:r>
      <w:r w:rsidR="001F42BC" w:rsidRPr="001F42BC">
        <w:t>subsection (</w:t>
      </w:r>
      <w:r w:rsidRPr="001F42BC">
        <w:t>1).</w:t>
      </w:r>
    </w:p>
    <w:p w14:paraId="54267683" w14:textId="77777777" w:rsidR="0046471D" w:rsidRPr="001F42BC" w:rsidRDefault="0046471D" w:rsidP="008E55B1">
      <w:pPr>
        <w:pStyle w:val="SubsectionHead"/>
      </w:pPr>
      <w:r w:rsidRPr="001F42BC">
        <w:t>The Board etc.</w:t>
      </w:r>
    </w:p>
    <w:p w14:paraId="629D54DB" w14:textId="77777777" w:rsidR="0046471D" w:rsidRPr="001F42BC" w:rsidRDefault="0046471D" w:rsidP="008E55B1">
      <w:pPr>
        <w:pStyle w:val="subsection"/>
      </w:pPr>
      <w:r w:rsidRPr="001F42BC">
        <w:tab/>
        <w:t>(3)</w:t>
      </w:r>
      <w:r w:rsidRPr="001F42BC">
        <w:tab/>
        <w:t>A person who is or has been:</w:t>
      </w:r>
    </w:p>
    <w:p w14:paraId="48CD4A85" w14:textId="77777777" w:rsidR="008C0554" w:rsidRPr="001F42BC" w:rsidRDefault="0046471D" w:rsidP="008E55B1">
      <w:pPr>
        <w:pStyle w:val="paragraph"/>
      </w:pPr>
      <w:r w:rsidRPr="001F42BC">
        <w:tab/>
        <w:t>(a)</w:t>
      </w:r>
      <w:r w:rsidRPr="001F42BC">
        <w:tab/>
      </w:r>
      <w:r w:rsidR="008C0554" w:rsidRPr="001F42BC">
        <w:t>the Chair;</w:t>
      </w:r>
      <w:r w:rsidR="00DA6A32" w:rsidRPr="001F42BC">
        <w:t xml:space="preserve"> or</w:t>
      </w:r>
    </w:p>
    <w:p w14:paraId="06B0BEEA" w14:textId="77777777" w:rsidR="0046471D" w:rsidRPr="001F42BC" w:rsidRDefault="008C0554" w:rsidP="008E55B1">
      <w:pPr>
        <w:pStyle w:val="paragraph"/>
      </w:pPr>
      <w:r w:rsidRPr="001F42BC">
        <w:tab/>
        <w:t>(b)</w:t>
      </w:r>
      <w:r w:rsidRPr="001F42BC">
        <w:tab/>
        <w:t xml:space="preserve">a </w:t>
      </w:r>
      <w:r w:rsidR="003D4C95" w:rsidRPr="001F42BC">
        <w:t xml:space="preserve">standing </w:t>
      </w:r>
      <w:r w:rsidRPr="001F42BC">
        <w:t xml:space="preserve">member of the </w:t>
      </w:r>
      <w:r w:rsidR="0046471D" w:rsidRPr="001F42BC">
        <w:t>Board; or</w:t>
      </w:r>
    </w:p>
    <w:p w14:paraId="4598CE61" w14:textId="77777777" w:rsidR="0046471D" w:rsidRPr="001F42BC" w:rsidRDefault="0046471D" w:rsidP="008E55B1">
      <w:pPr>
        <w:pStyle w:val="paragraph"/>
      </w:pPr>
      <w:r w:rsidRPr="001F42BC">
        <w:tab/>
        <w:t>(</w:t>
      </w:r>
      <w:r w:rsidR="005A37A9" w:rsidRPr="001F42BC">
        <w:t>c</w:t>
      </w:r>
      <w:r w:rsidRPr="001F42BC">
        <w:t>)</w:t>
      </w:r>
      <w:r w:rsidRPr="001F42BC">
        <w:tab/>
        <w:t>a member of the Expert Panel; or</w:t>
      </w:r>
    </w:p>
    <w:p w14:paraId="123241FF" w14:textId="77777777" w:rsidR="0046471D" w:rsidRPr="001F42BC" w:rsidRDefault="0046471D" w:rsidP="008E55B1">
      <w:pPr>
        <w:pStyle w:val="paragraph"/>
      </w:pPr>
      <w:r w:rsidRPr="001F42BC">
        <w:tab/>
      </w:r>
      <w:bookmarkStart w:id="141" w:name="_Hlk174717472"/>
      <w:r w:rsidR="008C0554" w:rsidRPr="001F42BC">
        <w:t>(</w:t>
      </w:r>
      <w:r w:rsidR="005A37A9" w:rsidRPr="001F42BC">
        <w:t>d</w:t>
      </w:r>
      <w:r w:rsidRPr="001F42BC">
        <w:t>)</w:t>
      </w:r>
      <w:r w:rsidRPr="001F42BC">
        <w:tab/>
        <w:t xml:space="preserve">a member of the staff assisting the Board (as mentioned in </w:t>
      </w:r>
      <w:r w:rsidR="00DC3283">
        <w:t>section 7</w:t>
      </w:r>
      <w:r w:rsidR="00E97247" w:rsidRPr="001F42BC">
        <w:t>1</w:t>
      </w:r>
      <w:r w:rsidRPr="001F42BC">
        <w:t>); or</w:t>
      </w:r>
    </w:p>
    <w:p w14:paraId="2D1A968D" w14:textId="77777777" w:rsidR="0046471D" w:rsidRPr="001F42BC" w:rsidRDefault="0046471D" w:rsidP="008E55B1">
      <w:pPr>
        <w:pStyle w:val="paragraph"/>
      </w:pPr>
      <w:r w:rsidRPr="001F42BC">
        <w:tab/>
        <w:t>(</w:t>
      </w:r>
      <w:r w:rsidR="005A37A9" w:rsidRPr="001F42BC">
        <w:t>e</w:t>
      </w:r>
      <w:r w:rsidRPr="001F42BC">
        <w:t>)</w:t>
      </w:r>
      <w:r w:rsidRPr="001F42BC">
        <w:tab/>
        <w:t>a consultant</w:t>
      </w:r>
      <w:r w:rsidR="00531C46" w:rsidRPr="001F42BC">
        <w:t xml:space="preserve"> assisting the Board </w:t>
      </w:r>
      <w:bookmarkStart w:id="142" w:name="_Hlk174717492"/>
      <w:r w:rsidR="00531C46" w:rsidRPr="001F42BC">
        <w:t xml:space="preserve">(as mentioned in </w:t>
      </w:r>
      <w:r w:rsidR="00DC3283">
        <w:t>section 7</w:t>
      </w:r>
      <w:r w:rsidR="00E97247" w:rsidRPr="001F42BC">
        <w:t>2</w:t>
      </w:r>
      <w:r w:rsidR="00531C46" w:rsidRPr="001F42BC">
        <w:t>)</w:t>
      </w:r>
      <w:bookmarkEnd w:id="142"/>
      <w:r w:rsidRPr="001F42BC">
        <w:t>;</w:t>
      </w:r>
      <w:r w:rsidR="00DA6A32" w:rsidRPr="001F42BC">
        <w:t xml:space="preserve"> or</w:t>
      </w:r>
    </w:p>
    <w:p w14:paraId="700E5A90" w14:textId="77777777" w:rsidR="00A6346E" w:rsidRPr="001F42BC" w:rsidRDefault="00A6346E" w:rsidP="008E55B1">
      <w:pPr>
        <w:pStyle w:val="paragraph"/>
      </w:pPr>
      <w:r w:rsidRPr="001F42BC">
        <w:tab/>
        <w:t>(</w:t>
      </w:r>
      <w:r w:rsidR="005A37A9" w:rsidRPr="001F42BC">
        <w:t>f</w:t>
      </w:r>
      <w:r w:rsidRPr="001F42BC">
        <w:t>)</w:t>
      </w:r>
      <w:r w:rsidRPr="001F42BC">
        <w:tab/>
        <w:t>a witness appearing in a review;</w:t>
      </w:r>
    </w:p>
    <w:bookmarkEnd w:id="141"/>
    <w:p w14:paraId="71B5411E" w14:textId="77777777" w:rsidR="0046471D" w:rsidRPr="001F42BC" w:rsidRDefault="0046471D" w:rsidP="008E55B1">
      <w:pPr>
        <w:pStyle w:val="subsection2"/>
      </w:pPr>
      <w:r w:rsidRPr="001F42BC">
        <w:t xml:space="preserve">is not liable to an action or other proceeding for damages for or in relation to an act done or omitted in good faith in the performance </w:t>
      </w:r>
      <w:r w:rsidRPr="001F42BC">
        <w:lastRenderedPageBreak/>
        <w:t>or purported performance of a function or duty conferred by this Part, or the exercise or purported exercise of a power conferred by this Part.</w:t>
      </w:r>
    </w:p>
    <w:p w14:paraId="51901103" w14:textId="77777777" w:rsidR="0046471D" w:rsidRPr="001F42BC" w:rsidRDefault="0046471D" w:rsidP="008E55B1">
      <w:pPr>
        <w:pStyle w:val="SubsectionHead"/>
      </w:pPr>
      <w:r w:rsidRPr="001F42BC">
        <w:t>Evidential burden</w:t>
      </w:r>
    </w:p>
    <w:p w14:paraId="1EE97656" w14:textId="77777777" w:rsidR="0046471D" w:rsidRPr="001F42BC" w:rsidRDefault="0046471D" w:rsidP="008E55B1">
      <w:pPr>
        <w:pStyle w:val="subsection"/>
      </w:pPr>
      <w:r w:rsidRPr="001F42BC">
        <w:tab/>
        <w:t>(4)</w:t>
      </w:r>
      <w:r w:rsidRPr="001F42BC">
        <w:tab/>
        <w:t xml:space="preserve">An entity or person who wishes to rely on </w:t>
      </w:r>
      <w:r w:rsidR="001F42BC" w:rsidRPr="001F42BC">
        <w:t>subsection (</w:t>
      </w:r>
      <w:r w:rsidRPr="001F42BC">
        <w:t>1), (2) or (3) in relation to an action or other proceeding bears an evidential burden (within the meaning of the</w:t>
      </w:r>
      <w:r w:rsidR="004074DD" w:rsidRPr="001F42BC">
        <w:t xml:space="preserve"> Regulatory Powers Act</w:t>
      </w:r>
      <w:r w:rsidRPr="001F42BC">
        <w:t>) in relation to that matter.</w:t>
      </w:r>
    </w:p>
    <w:p w14:paraId="7D6D7756" w14:textId="77777777" w:rsidR="00C26BE3" w:rsidRPr="001F42BC" w:rsidRDefault="00E97247" w:rsidP="008E55B1">
      <w:pPr>
        <w:pStyle w:val="ActHead5"/>
      </w:pPr>
      <w:bookmarkStart w:id="143" w:name="_Toc184306749"/>
      <w:r w:rsidRPr="008B006D">
        <w:rPr>
          <w:rStyle w:val="CharSectno"/>
        </w:rPr>
        <w:t>75</w:t>
      </w:r>
      <w:r w:rsidR="00C26BE3" w:rsidRPr="001F42BC">
        <w:t xml:space="preserve">  Certification of involvement in review</w:t>
      </w:r>
      <w:bookmarkEnd w:id="143"/>
    </w:p>
    <w:p w14:paraId="6B8823FD" w14:textId="77777777" w:rsidR="00C26BE3" w:rsidRPr="001F42BC" w:rsidRDefault="00C26BE3" w:rsidP="008E55B1">
      <w:pPr>
        <w:pStyle w:val="subsection"/>
      </w:pPr>
      <w:r w:rsidRPr="001F42BC">
        <w:tab/>
      </w:r>
      <w:r w:rsidR="0008797A" w:rsidRPr="001F42BC">
        <w:t>(1)</w:t>
      </w:r>
      <w:r w:rsidRPr="001F42BC">
        <w:tab/>
        <w:t>The Chair may issue a certificate stating that a specified person who is</w:t>
      </w:r>
      <w:r w:rsidR="00F220A4" w:rsidRPr="001F42BC">
        <w:t>,</w:t>
      </w:r>
      <w:r w:rsidRPr="001F42BC">
        <w:t xml:space="preserve"> or has been:</w:t>
      </w:r>
    </w:p>
    <w:p w14:paraId="60D98397" w14:textId="77777777" w:rsidR="008C0554" w:rsidRPr="001F42BC" w:rsidRDefault="008C0554" w:rsidP="008E55B1">
      <w:pPr>
        <w:pStyle w:val="paragraph"/>
      </w:pPr>
      <w:r w:rsidRPr="001F42BC">
        <w:tab/>
        <w:t>(</w:t>
      </w:r>
      <w:r w:rsidR="004A3B9B" w:rsidRPr="001F42BC">
        <w:t>a</w:t>
      </w:r>
      <w:r w:rsidRPr="001F42BC">
        <w:t>)</w:t>
      </w:r>
      <w:r w:rsidRPr="001F42BC">
        <w:tab/>
        <w:t xml:space="preserve">a </w:t>
      </w:r>
      <w:r w:rsidR="003D4C95" w:rsidRPr="001F42BC">
        <w:t xml:space="preserve">standing </w:t>
      </w:r>
      <w:r w:rsidRPr="001F42BC">
        <w:t>member of the Board; or</w:t>
      </w:r>
    </w:p>
    <w:p w14:paraId="139A1A3D" w14:textId="77777777" w:rsidR="008C0554" w:rsidRPr="001F42BC" w:rsidRDefault="008C0554" w:rsidP="008E55B1">
      <w:pPr>
        <w:pStyle w:val="paragraph"/>
      </w:pPr>
      <w:r w:rsidRPr="001F42BC">
        <w:tab/>
        <w:t>(</w:t>
      </w:r>
      <w:r w:rsidR="004A3B9B" w:rsidRPr="001F42BC">
        <w:t>b</w:t>
      </w:r>
      <w:r w:rsidRPr="001F42BC">
        <w:t>)</w:t>
      </w:r>
      <w:r w:rsidRPr="001F42BC">
        <w:tab/>
        <w:t>a member of the Expert Panel; or</w:t>
      </w:r>
    </w:p>
    <w:p w14:paraId="19ED5C98" w14:textId="77777777" w:rsidR="008C0554" w:rsidRPr="001F42BC" w:rsidRDefault="008C0554" w:rsidP="008E55B1">
      <w:pPr>
        <w:pStyle w:val="paragraph"/>
      </w:pPr>
      <w:r w:rsidRPr="001F42BC">
        <w:tab/>
        <w:t>(</w:t>
      </w:r>
      <w:r w:rsidR="004A3B9B" w:rsidRPr="001F42BC">
        <w:t>c</w:t>
      </w:r>
      <w:r w:rsidRPr="001F42BC">
        <w:t>)</w:t>
      </w:r>
      <w:r w:rsidRPr="001F42BC">
        <w:tab/>
        <w:t xml:space="preserve">a member of the staff assisting the Board (as mentioned in </w:t>
      </w:r>
      <w:r w:rsidR="00DC3283">
        <w:t>section 7</w:t>
      </w:r>
      <w:r w:rsidR="00E97247" w:rsidRPr="001F42BC">
        <w:t>1</w:t>
      </w:r>
      <w:r w:rsidRPr="001F42BC">
        <w:t>); or</w:t>
      </w:r>
    </w:p>
    <w:p w14:paraId="4206032B" w14:textId="77777777" w:rsidR="008C0554" w:rsidRPr="001F42BC" w:rsidRDefault="008C0554" w:rsidP="008E55B1">
      <w:pPr>
        <w:pStyle w:val="paragraph"/>
      </w:pPr>
      <w:r w:rsidRPr="001F42BC">
        <w:tab/>
        <w:t>(</w:t>
      </w:r>
      <w:r w:rsidR="004A3B9B" w:rsidRPr="001F42BC">
        <w:t>d</w:t>
      </w:r>
      <w:r w:rsidRPr="001F42BC">
        <w:t>)</w:t>
      </w:r>
      <w:r w:rsidRPr="001F42BC">
        <w:tab/>
        <w:t xml:space="preserve">a consultant assisting the Board (as mentioned in </w:t>
      </w:r>
      <w:r w:rsidR="00DC3283">
        <w:t>section 7</w:t>
      </w:r>
      <w:r w:rsidR="00E97247" w:rsidRPr="001F42BC">
        <w:t>2</w:t>
      </w:r>
      <w:r w:rsidRPr="001F42BC">
        <w:t>);</w:t>
      </w:r>
      <w:r w:rsidR="00DA6A32" w:rsidRPr="001F42BC">
        <w:t xml:space="preserve"> or</w:t>
      </w:r>
    </w:p>
    <w:p w14:paraId="7BB45B30" w14:textId="77777777" w:rsidR="008C0554" w:rsidRPr="001F42BC" w:rsidRDefault="008C0554" w:rsidP="008E55B1">
      <w:pPr>
        <w:pStyle w:val="paragraph"/>
      </w:pPr>
      <w:r w:rsidRPr="001F42BC">
        <w:tab/>
        <w:t>(</w:t>
      </w:r>
      <w:r w:rsidR="004A3B9B" w:rsidRPr="001F42BC">
        <w:t>e</w:t>
      </w:r>
      <w:r w:rsidRPr="001F42BC">
        <w:t>)</w:t>
      </w:r>
      <w:r w:rsidRPr="001F42BC">
        <w:tab/>
        <w:t>a witness appearing in a review;</w:t>
      </w:r>
    </w:p>
    <w:p w14:paraId="511B4715" w14:textId="77777777" w:rsidR="00C26BE3" w:rsidRPr="001F42BC" w:rsidRDefault="00C26BE3" w:rsidP="008E55B1">
      <w:pPr>
        <w:pStyle w:val="subsection2"/>
      </w:pPr>
      <w:r w:rsidRPr="001F42BC">
        <w:t xml:space="preserve">is involved, or has been involved, in a review under this </w:t>
      </w:r>
      <w:r w:rsidR="001F42BC" w:rsidRPr="001F42BC">
        <w:t>Part i</w:t>
      </w:r>
      <w:r w:rsidRPr="001F42BC">
        <w:t>nto a specified matter.</w:t>
      </w:r>
    </w:p>
    <w:p w14:paraId="1E82DA35" w14:textId="77777777" w:rsidR="004A3B9B" w:rsidRPr="001F42BC" w:rsidRDefault="004A3B9B" w:rsidP="008E55B1">
      <w:pPr>
        <w:pStyle w:val="subsection"/>
      </w:pPr>
      <w:r w:rsidRPr="001F42BC">
        <w:tab/>
        <w:t>(2)</w:t>
      </w:r>
      <w:r w:rsidRPr="001F42BC">
        <w:tab/>
        <w:t>The Secretary may issue a certificate stating that a specified person who is, or has been</w:t>
      </w:r>
      <w:r w:rsidR="002826C1" w:rsidRPr="001F42BC">
        <w:t xml:space="preserve">, </w:t>
      </w:r>
      <w:r w:rsidRPr="001F42BC">
        <w:t xml:space="preserve">the Chair is involved, or has been involved, in a review under this </w:t>
      </w:r>
      <w:r w:rsidR="001F42BC" w:rsidRPr="001F42BC">
        <w:t>Part i</w:t>
      </w:r>
      <w:r w:rsidRPr="001F42BC">
        <w:t>nto a specified matter.</w:t>
      </w:r>
    </w:p>
    <w:p w14:paraId="1CF9D41C" w14:textId="77777777" w:rsidR="0083129A" w:rsidRPr="001F42BC" w:rsidRDefault="0008797A" w:rsidP="008E55B1">
      <w:pPr>
        <w:pStyle w:val="subsection"/>
      </w:pPr>
      <w:r w:rsidRPr="001F42BC">
        <w:tab/>
        <w:t>(</w:t>
      </w:r>
      <w:r w:rsidR="002826C1" w:rsidRPr="001F42BC">
        <w:t>3</w:t>
      </w:r>
      <w:r w:rsidRPr="001F42BC">
        <w:t>)</w:t>
      </w:r>
      <w:r w:rsidRPr="001F42BC">
        <w:tab/>
        <w:t>If</w:t>
      </w:r>
      <w:r w:rsidR="001844E6" w:rsidRPr="001F42BC">
        <w:t xml:space="preserve">, </w:t>
      </w:r>
      <w:r w:rsidR="00B134E4" w:rsidRPr="001F42BC">
        <w:t xml:space="preserve">under </w:t>
      </w:r>
      <w:r w:rsidR="001F42BC" w:rsidRPr="001F42BC">
        <w:t>subsection (</w:t>
      </w:r>
      <w:r w:rsidR="00B134E4" w:rsidRPr="001F42BC">
        <w:t>1)</w:t>
      </w:r>
      <w:r w:rsidR="004A3B9B" w:rsidRPr="001F42BC">
        <w:t xml:space="preserve"> or (2)</w:t>
      </w:r>
      <w:r w:rsidR="001844E6" w:rsidRPr="001F42BC">
        <w:t>,</w:t>
      </w:r>
      <w:r w:rsidR="002826C1" w:rsidRPr="001F42BC">
        <w:t xml:space="preserve"> </w:t>
      </w:r>
      <w:r w:rsidR="004A3B9B" w:rsidRPr="001F42BC">
        <w:t xml:space="preserve">a </w:t>
      </w:r>
      <w:r w:rsidRPr="001F42BC">
        <w:t>certificate</w:t>
      </w:r>
      <w:r w:rsidR="004A3B9B" w:rsidRPr="001F42BC">
        <w:t xml:space="preserve"> is issued</w:t>
      </w:r>
      <w:r w:rsidRPr="001F42BC">
        <w:t xml:space="preserve"> in relation to a person and a </w:t>
      </w:r>
      <w:r w:rsidR="001844E6" w:rsidRPr="001F42BC">
        <w:t xml:space="preserve">specified </w:t>
      </w:r>
      <w:r w:rsidRPr="001F42BC">
        <w:t>matter</w:t>
      </w:r>
      <w:r w:rsidR="00043EC0" w:rsidRPr="001F42BC">
        <w:t xml:space="preserve">, </w:t>
      </w:r>
      <w:r w:rsidRPr="001F42BC">
        <w:t>the person</w:t>
      </w:r>
      <w:r w:rsidR="0083129A" w:rsidRPr="001F42BC">
        <w:t>:</w:t>
      </w:r>
    </w:p>
    <w:p w14:paraId="374AFA22" w14:textId="77777777" w:rsidR="0008797A" w:rsidRPr="001F42BC" w:rsidRDefault="0083129A" w:rsidP="008E55B1">
      <w:pPr>
        <w:pStyle w:val="paragraph"/>
      </w:pPr>
      <w:r w:rsidRPr="001F42BC">
        <w:tab/>
        <w:t>(a)</w:t>
      </w:r>
      <w:r w:rsidRPr="001F42BC">
        <w:tab/>
        <w:t>is</w:t>
      </w:r>
      <w:r w:rsidR="00DB0E08" w:rsidRPr="001F42BC">
        <w:t xml:space="preserve"> not obliged to comply with a subpoena or similar direction of a </w:t>
      </w:r>
      <w:r w:rsidR="00DE3376" w:rsidRPr="001F42BC">
        <w:t>f</w:t>
      </w:r>
      <w:r w:rsidR="00763CF9" w:rsidRPr="001F42BC">
        <w:t xml:space="preserve">ederal </w:t>
      </w:r>
      <w:r w:rsidR="00DB0E08" w:rsidRPr="001F42BC">
        <w:t>court</w:t>
      </w:r>
      <w:r w:rsidR="005A06B9" w:rsidRPr="001F42BC">
        <w:t xml:space="preserve"> or a court of a State or Territory</w:t>
      </w:r>
      <w:r w:rsidR="00DB0E08" w:rsidRPr="001F42BC">
        <w:t xml:space="preserve"> to attend and answer questions relating to </w:t>
      </w:r>
      <w:r w:rsidR="0008797A" w:rsidRPr="001F42BC">
        <w:t>the matter</w:t>
      </w:r>
      <w:r w:rsidRPr="001F42BC">
        <w:t>; and</w:t>
      </w:r>
    </w:p>
    <w:p w14:paraId="526ABA86" w14:textId="77777777" w:rsidR="0083129A" w:rsidRPr="001F42BC" w:rsidRDefault="0083129A" w:rsidP="008E55B1">
      <w:pPr>
        <w:pStyle w:val="paragraph"/>
      </w:pPr>
      <w:r w:rsidRPr="001F42BC">
        <w:tab/>
        <w:t>(b)</w:t>
      </w:r>
      <w:r w:rsidRPr="001F42BC">
        <w:tab/>
      </w:r>
      <w:r w:rsidR="00B134E4" w:rsidRPr="001F42BC">
        <w:t xml:space="preserve">is </w:t>
      </w:r>
      <w:r w:rsidRPr="001F42BC">
        <w:t>not compellable to give an expert opinion in any civil or criminal proceedings in</w:t>
      </w:r>
      <w:r w:rsidR="00F73271" w:rsidRPr="001F42BC">
        <w:t xml:space="preserve"> a </w:t>
      </w:r>
      <w:r w:rsidR="005A06B9" w:rsidRPr="001F42BC">
        <w:t>federal court or a court of a State or Territory</w:t>
      </w:r>
      <w:r w:rsidR="00F73271" w:rsidRPr="001F42BC">
        <w:t xml:space="preserve"> in</w:t>
      </w:r>
      <w:r w:rsidRPr="001F42BC">
        <w:t xml:space="preserve"> relation to the matter.</w:t>
      </w:r>
    </w:p>
    <w:p w14:paraId="63828E27" w14:textId="77777777" w:rsidR="00C26BE3" w:rsidRPr="001F42BC" w:rsidRDefault="00DB0E08" w:rsidP="008E55B1">
      <w:pPr>
        <w:pStyle w:val="subsection"/>
      </w:pPr>
      <w:r w:rsidRPr="001F42BC">
        <w:tab/>
        <w:t>(</w:t>
      </w:r>
      <w:r w:rsidR="002826C1" w:rsidRPr="001F42BC">
        <w:t>4</w:t>
      </w:r>
      <w:r w:rsidRPr="001F42BC">
        <w:t>)</w:t>
      </w:r>
      <w:r w:rsidRPr="001F42BC">
        <w:tab/>
        <w:t>This section does not apply to a coronial inquiry.</w:t>
      </w:r>
    </w:p>
    <w:p w14:paraId="22946874" w14:textId="77777777" w:rsidR="0046471D" w:rsidRPr="001F42BC" w:rsidRDefault="00E97247" w:rsidP="008E55B1">
      <w:pPr>
        <w:pStyle w:val="ActHead5"/>
      </w:pPr>
      <w:bookmarkStart w:id="144" w:name="_Toc184306750"/>
      <w:r w:rsidRPr="008B006D">
        <w:rPr>
          <w:rStyle w:val="CharSectno"/>
        </w:rPr>
        <w:lastRenderedPageBreak/>
        <w:t>76</w:t>
      </w:r>
      <w:r w:rsidR="0046471D" w:rsidRPr="001F42BC">
        <w:t xml:space="preserve">  Annual report</w:t>
      </w:r>
      <w:bookmarkEnd w:id="144"/>
    </w:p>
    <w:p w14:paraId="3277EE67" w14:textId="77777777" w:rsidR="0046471D" w:rsidRPr="001F42BC" w:rsidRDefault="0046471D" w:rsidP="008E55B1">
      <w:pPr>
        <w:pStyle w:val="subsection"/>
      </w:pPr>
      <w:r w:rsidRPr="001F42BC">
        <w:tab/>
      </w:r>
      <w:r w:rsidRPr="001F42BC">
        <w:tab/>
        <w:t xml:space="preserve">The annual report prepared by the Secretary and given to the Minister under </w:t>
      </w:r>
      <w:r w:rsidR="00DC3283">
        <w:t>section 4</w:t>
      </w:r>
      <w:r w:rsidRPr="001F42BC">
        <w:t xml:space="preserve">6 of the </w:t>
      </w:r>
      <w:r w:rsidRPr="001F42BC">
        <w:rPr>
          <w:i/>
        </w:rPr>
        <w:t>Public Governance, Performance and Accountability Act 2013</w:t>
      </w:r>
      <w:r w:rsidRPr="001F42BC">
        <w:t xml:space="preserve"> for a reporting period must also include the following:</w:t>
      </w:r>
    </w:p>
    <w:p w14:paraId="3E01AB1A" w14:textId="77777777" w:rsidR="0046471D" w:rsidRPr="001F42BC" w:rsidRDefault="0046471D" w:rsidP="008E55B1">
      <w:pPr>
        <w:pStyle w:val="paragraph"/>
      </w:pPr>
      <w:r w:rsidRPr="001F42BC">
        <w:tab/>
        <w:t>(a)</w:t>
      </w:r>
      <w:r w:rsidRPr="001F42BC">
        <w:tab/>
        <w:t>the number of each of the following during the period:</w:t>
      </w:r>
    </w:p>
    <w:p w14:paraId="610DDB6F" w14:textId="77777777" w:rsidR="0046471D" w:rsidRPr="001F42BC" w:rsidRDefault="0046471D" w:rsidP="008E55B1">
      <w:pPr>
        <w:pStyle w:val="paragraphsub"/>
      </w:pPr>
      <w:r w:rsidRPr="001F42BC">
        <w:tab/>
        <w:t>(i)</w:t>
      </w:r>
      <w:r w:rsidRPr="001F42BC">
        <w:tab/>
        <w:t>reviews commenced;</w:t>
      </w:r>
    </w:p>
    <w:p w14:paraId="6BA82D1A" w14:textId="77777777" w:rsidR="0046471D" w:rsidRPr="001F42BC" w:rsidRDefault="0046471D" w:rsidP="008E55B1">
      <w:pPr>
        <w:pStyle w:val="paragraphsub"/>
      </w:pPr>
      <w:r w:rsidRPr="001F42BC">
        <w:tab/>
        <w:t>(ii)</w:t>
      </w:r>
      <w:r w:rsidRPr="001F42BC">
        <w:tab/>
        <w:t>reviews completed;</w:t>
      </w:r>
    </w:p>
    <w:p w14:paraId="2DD74159" w14:textId="77777777" w:rsidR="0046471D" w:rsidRPr="001F42BC" w:rsidRDefault="0046471D" w:rsidP="008E55B1">
      <w:pPr>
        <w:pStyle w:val="paragraphsub"/>
      </w:pPr>
      <w:r w:rsidRPr="001F42BC">
        <w:tab/>
        <w:t>(iii)</w:t>
      </w:r>
      <w:r w:rsidRPr="001F42BC">
        <w:tab/>
        <w:t>reviews discontinued;</w:t>
      </w:r>
    </w:p>
    <w:p w14:paraId="35F2B366" w14:textId="77777777" w:rsidR="0046471D" w:rsidRPr="001F42BC" w:rsidRDefault="0046471D" w:rsidP="008E55B1">
      <w:pPr>
        <w:pStyle w:val="paragraph"/>
      </w:pPr>
      <w:r w:rsidRPr="001F42BC">
        <w:tab/>
        <w:t>(b)</w:t>
      </w:r>
      <w:r w:rsidRPr="001F42BC">
        <w:tab/>
        <w:t>a brief description of each of those reviews;</w:t>
      </w:r>
    </w:p>
    <w:p w14:paraId="3AD90F25" w14:textId="77777777" w:rsidR="0046471D" w:rsidRPr="001F42BC" w:rsidRDefault="0046471D" w:rsidP="008E55B1">
      <w:pPr>
        <w:pStyle w:val="paragraph"/>
      </w:pPr>
      <w:r w:rsidRPr="001F42BC">
        <w:tab/>
        <w:t>(c)</w:t>
      </w:r>
      <w:r w:rsidRPr="001F42BC">
        <w:tab/>
        <w:t>the status of any reviews not yet completed at the end of the period;</w:t>
      </w:r>
    </w:p>
    <w:p w14:paraId="3426D609" w14:textId="77777777" w:rsidR="0046471D" w:rsidRPr="001F42BC" w:rsidRDefault="0046471D" w:rsidP="008E55B1">
      <w:pPr>
        <w:pStyle w:val="paragraph"/>
      </w:pPr>
      <w:r w:rsidRPr="001F42BC">
        <w:tab/>
        <w:t>(d)</w:t>
      </w:r>
      <w:r w:rsidRPr="001F42BC">
        <w:tab/>
        <w:t>the reasons for discontinuing any reviews during the period;</w:t>
      </w:r>
    </w:p>
    <w:p w14:paraId="50EDD7B5" w14:textId="77777777" w:rsidR="0046471D" w:rsidRPr="001F42BC" w:rsidRDefault="0046471D" w:rsidP="008E55B1">
      <w:pPr>
        <w:pStyle w:val="paragraph"/>
      </w:pPr>
      <w:r w:rsidRPr="001F42BC">
        <w:tab/>
        <w:t>(e)</w:t>
      </w:r>
      <w:r w:rsidRPr="001F42BC">
        <w:tab/>
        <w:t xml:space="preserve">the number of times the Minister refused to approve </w:t>
      </w:r>
      <w:r w:rsidR="00DF58D4" w:rsidRPr="001F42BC">
        <w:t>the</w:t>
      </w:r>
      <w:r w:rsidRPr="001F42BC">
        <w:t xml:space="preserve"> terms of reference for a review during the period;</w:t>
      </w:r>
    </w:p>
    <w:p w14:paraId="4F791CAF" w14:textId="77777777" w:rsidR="0046471D" w:rsidRPr="001F42BC" w:rsidRDefault="0046471D" w:rsidP="008E55B1">
      <w:pPr>
        <w:pStyle w:val="paragraph"/>
      </w:pPr>
      <w:r w:rsidRPr="001F42BC">
        <w:tab/>
        <w:t>(f)</w:t>
      </w:r>
      <w:r w:rsidRPr="001F42BC">
        <w:tab/>
        <w:t>the number of members of the Expert Panel during the period;</w:t>
      </w:r>
    </w:p>
    <w:p w14:paraId="744E4EEC" w14:textId="77777777" w:rsidR="0046471D" w:rsidRPr="001F42BC" w:rsidRDefault="0046471D" w:rsidP="008E55B1">
      <w:pPr>
        <w:pStyle w:val="paragraph"/>
      </w:pPr>
      <w:r w:rsidRPr="001F42BC">
        <w:tab/>
        <w:t>(g)</w:t>
      </w:r>
      <w:r w:rsidRPr="001F42BC">
        <w:tab/>
        <w:t>the number of Expert Panel member</w:t>
      </w:r>
      <w:r w:rsidR="004F279E" w:rsidRPr="001F42BC">
        <w:t>s</w:t>
      </w:r>
      <w:r w:rsidRPr="001F42BC">
        <w:t xml:space="preserve"> appointed to</w:t>
      </w:r>
      <w:r w:rsidR="00374F71" w:rsidRPr="001F42BC">
        <w:t xml:space="preserve"> a review panel</w:t>
      </w:r>
      <w:r w:rsidRPr="001F42BC">
        <w:t xml:space="preserve"> during the period;</w:t>
      </w:r>
    </w:p>
    <w:p w14:paraId="7B369C68" w14:textId="77777777" w:rsidR="0046471D" w:rsidRPr="001F42BC" w:rsidRDefault="0046471D" w:rsidP="008E55B1">
      <w:pPr>
        <w:pStyle w:val="paragraph"/>
      </w:pPr>
      <w:r w:rsidRPr="001F42BC">
        <w:tab/>
        <w:t>(h)</w:t>
      </w:r>
      <w:r w:rsidRPr="001F42BC">
        <w:tab/>
        <w:t>the number of times appointment of a member of the Board was terminated during the period.</w:t>
      </w:r>
    </w:p>
    <w:p w14:paraId="791B388A" w14:textId="77777777" w:rsidR="008E7123" w:rsidRPr="001F42BC" w:rsidRDefault="00E97247" w:rsidP="008E55B1">
      <w:pPr>
        <w:pStyle w:val="ActHead5"/>
      </w:pPr>
      <w:bookmarkStart w:id="145" w:name="_Toc184306751"/>
      <w:r w:rsidRPr="008B006D">
        <w:rPr>
          <w:rStyle w:val="CharSectno"/>
        </w:rPr>
        <w:t>77</w:t>
      </w:r>
      <w:r w:rsidR="008E7123" w:rsidRPr="001F42BC">
        <w:t>  Rules may prescribe reporting requirements etc.</w:t>
      </w:r>
      <w:bookmarkEnd w:id="145"/>
    </w:p>
    <w:p w14:paraId="24550297" w14:textId="77777777" w:rsidR="008E7123" w:rsidRPr="001F42BC" w:rsidRDefault="008E7123" w:rsidP="008E55B1">
      <w:pPr>
        <w:pStyle w:val="subsection"/>
      </w:pPr>
      <w:r w:rsidRPr="001F42BC">
        <w:tab/>
      </w:r>
      <w:r w:rsidRPr="001F42BC">
        <w:tab/>
        <w:t>The rules may prescribe requirements with which the Board must comply relating to:</w:t>
      </w:r>
    </w:p>
    <w:p w14:paraId="6C512974" w14:textId="77777777" w:rsidR="008E7123" w:rsidRPr="001F42BC" w:rsidRDefault="008E7123" w:rsidP="008E55B1">
      <w:pPr>
        <w:pStyle w:val="paragraph"/>
      </w:pPr>
      <w:r w:rsidRPr="001F42BC">
        <w:tab/>
        <w:t>(a)</w:t>
      </w:r>
      <w:r w:rsidRPr="001F42BC">
        <w:tab/>
        <w:t>the communication of information to the public; and</w:t>
      </w:r>
    </w:p>
    <w:p w14:paraId="00B035BD" w14:textId="77777777" w:rsidR="008E7123" w:rsidRPr="001F42BC" w:rsidRDefault="008E7123" w:rsidP="008E55B1">
      <w:pPr>
        <w:pStyle w:val="paragraph"/>
      </w:pPr>
      <w:r w:rsidRPr="001F42BC">
        <w:tab/>
        <w:t>(b)</w:t>
      </w:r>
      <w:r w:rsidRPr="001F42BC">
        <w:tab/>
        <w:t>reporting to the Minister;</w:t>
      </w:r>
    </w:p>
    <w:p w14:paraId="030A4B09" w14:textId="77777777" w:rsidR="008E7123" w:rsidRPr="001F42BC" w:rsidRDefault="008E7123" w:rsidP="008E55B1">
      <w:pPr>
        <w:pStyle w:val="subsection2"/>
        <w:rPr>
          <w:rFonts w:eastAsiaTheme="minorHAnsi"/>
        </w:rPr>
      </w:pPr>
      <w:r w:rsidRPr="001F42BC">
        <w:t>about the work of the Board.</w:t>
      </w:r>
    </w:p>
    <w:p w14:paraId="3CED54AA" w14:textId="77777777" w:rsidR="008819F3" w:rsidRPr="001F42BC" w:rsidRDefault="001F42BC" w:rsidP="008E55B1">
      <w:pPr>
        <w:pStyle w:val="ActHead2"/>
        <w:pageBreakBefore/>
      </w:pPr>
      <w:bookmarkStart w:id="146" w:name="_Toc184306752"/>
      <w:bookmarkEnd w:id="100"/>
      <w:r w:rsidRPr="008B006D">
        <w:rPr>
          <w:rStyle w:val="CharPartNo"/>
        </w:rPr>
        <w:lastRenderedPageBreak/>
        <w:t>Part 6</w:t>
      </w:r>
      <w:r w:rsidR="008819F3" w:rsidRPr="001F42BC">
        <w:t>—</w:t>
      </w:r>
      <w:r w:rsidR="008819F3" w:rsidRPr="008B006D">
        <w:rPr>
          <w:rStyle w:val="CharPartText"/>
        </w:rPr>
        <w:t>Regulatory powers</w:t>
      </w:r>
      <w:bookmarkEnd w:id="146"/>
    </w:p>
    <w:p w14:paraId="77D5CC2A" w14:textId="77777777" w:rsidR="00102300" w:rsidRPr="001F42BC" w:rsidRDefault="00513E70" w:rsidP="008E55B1">
      <w:pPr>
        <w:pStyle w:val="ActHead3"/>
      </w:pPr>
      <w:bookmarkStart w:id="147" w:name="_Toc184306753"/>
      <w:r w:rsidRPr="008B006D">
        <w:rPr>
          <w:rStyle w:val="CharDivNo"/>
        </w:rPr>
        <w:t>Division 1</w:t>
      </w:r>
      <w:r w:rsidR="00102300" w:rsidRPr="001F42BC">
        <w:t>—</w:t>
      </w:r>
      <w:r w:rsidR="00102300" w:rsidRPr="008B006D">
        <w:rPr>
          <w:rStyle w:val="CharDivText"/>
        </w:rPr>
        <w:t>Preliminary</w:t>
      </w:r>
      <w:bookmarkEnd w:id="147"/>
    </w:p>
    <w:p w14:paraId="60066702" w14:textId="77777777" w:rsidR="008819F3" w:rsidRPr="001F42BC" w:rsidRDefault="00E97247" w:rsidP="008E55B1">
      <w:pPr>
        <w:pStyle w:val="ActHead5"/>
      </w:pPr>
      <w:bookmarkStart w:id="148" w:name="_Toc184306754"/>
      <w:r w:rsidRPr="008B006D">
        <w:rPr>
          <w:rStyle w:val="CharSectno"/>
        </w:rPr>
        <w:t>78</w:t>
      </w:r>
      <w:r w:rsidR="008819F3" w:rsidRPr="001F42BC">
        <w:t xml:space="preserve">  Simplified outline of this Part</w:t>
      </w:r>
      <w:bookmarkEnd w:id="148"/>
    </w:p>
    <w:p w14:paraId="70AAAC63" w14:textId="77777777" w:rsidR="005A519F" w:rsidRPr="001F42BC" w:rsidRDefault="0026388C" w:rsidP="008E55B1">
      <w:pPr>
        <w:pStyle w:val="SOText"/>
      </w:pPr>
      <w:r w:rsidRPr="001F42BC">
        <w:t xml:space="preserve">Each civil penalty </w:t>
      </w:r>
      <w:r w:rsidR="00875004" w:rsidRPr="001F42BC">
        <w:t xml:space="preserve">provision </w:t>
      </w:r>
      <w:r w:rsidRPr="001F42BC">
        <w:t>of this Act</w:t>
      </w:r>
      <w:r w:rsidR="008700ED" w:rsidRPr="001F42BC">
        <w:t xml:space="preserve">, and </w:t>
      </w:r>
      <w:r w:rsidR="002909E1" w:rsidRPr="001F42BC">
        <w:t xml:space="preserve">of </w:t>
      </w:r>
      <w:r w:rsidR="00513E70" w:rsidRPr="001F42BC">
        <w:t>Division 1</w:t>
      </w:r>
      <w:r w:rsidR="008700ED" w:rsidRPr="001F42BC">
        <w:t xml:space="preserve">A of </w:t>
      </w:r>
      <w:r w:rsidR="001F42BC" w:rsidRPr="001F42BC">
        <w:t>Part 6</w:t>
      </w:r>
      <w:r w:rsidR="008700ED" w:rsidRPr="001F42BC">
        <w:t xml:space="preserve"> of the </w:t>
      </w:r>
      <w:r w:rsidR="008700ED" w:rsidRPr="001F42BC">
        <w:rPr>
          <w:i/>
        </w:rPr>
        <w:t>Intelligence Services Act 2001</w:t>
      </w:r>
      <w:r w:rsidR="008700ED" w:rsidRPr="001F42BC">
        <w:t>,</w:t>
      </w:r>
      <w:r w:rsidR="007D29B3" w:rsidRPr="001F42BC">
        <w:t xml:space="preserve"> </w:t>
      </w:r>
      <w:r w:rsidR="005A519F" w:rsidRPr="001F42BC">
        <w:t>is</w:t>
      </w:r>
      <w:r w:rsidR="00875004" w:rsidRPr="001F42BC">
        <w:t xml:space="preserve"> subject to</w:t>
      </w:r>
      <w:r w:rsidR="005A519F" w:rsidRPr="001F42BC">
        <w:t>:</w:t>
      </w:r>
    </w:p>
    <w:p w14:paraId="5EA44B0C" w14:textId="77777777" w:rsidR="0026388C" w:rsidRPr="001F42BC" w:rsidRDefault="005A519F" w:rsidP="008E55B1">
      <w:pPr>
        <w:pStyle w:val="SOPara"/>
      </w:pPr>
      <w:r w:rsidRPr="001F42BC">
        <w:tab/>
        <w:t>(a)</w:t>
      </w:r>
      <w:r w:rsidRPr="001F42BC">
        <w:tab/>
      </w:r>
      <w:r w:rsidR="0026388C" w:rsidRPr="001F42BC">
        <w:t xml:space="preserve">monitoring under </w:t>
      </w:r>
      <w:r w:rsidR="00513E70" w:rsidRPr="001F42BC">
        <w:t>Part 2</w:t>
      </w:r>
      <w:r w:rsidR="0026388C" w:rsidRPr="001F42BC">
        <w:t xml:space="preserve"> of the Regulatory Powers Act</w:t>
      </w:r>
      <w:r w:rsidR="00875004" w:rsidRPr="001F42BC">
        <w:t>; and</w:t>
      </w:r>
    </w:p>
    <w:p w14:paraId="5FDFF994" w14:textId="77777777" w:rsidR="00FE09BD" w:rsidRPr="001F42BC" w:rsidRDefault="005A519F" w:rsidP="008E55B1">
      <w:pPr>
        <w:pStyle w:val="SOPara"/>
      </w:pPr>
      <w:r w:rsidRPr="001F42BC">
        <w:tab/>
        <w:t>(b)</w:t>
      </w:r>
      <w:r w:rsidRPr="001F42BC">
        <w:tab/>
      </w:r>
      <w:r w:rsidR="0026388C" w:rsidRPr="001F42BC">
        <w:t xml:space="preserve">investigation under </w:t>
      </w:r>
      <w:r w:rsidR="001F42BC" w:rsidRPr="001F42BC">
        <w:t>Part 3</w:t>
      </w:r>
      <w:r w:rsidR="0026388C" w:rsidRPr="001F42BC">
        <w:t xml:space="preserve"> of the Regulatory Powers Act.</w:t>
      </w:r>
    </w:p>
    <w:p w14:paraId="2E768406" w14:textId="77777777" w:rsidR="00FE09BD" w:rsidRPr="001F42BC" w:rsidRDefault="00DC3283" w:rsidP="008E55B1">
      <w:pPr>
        <w:pStyle w:val="SOText"/>
      </w:pPr>
      <w:r>
        <w:t>Sections 1</w:t>
      </w:r>
      <w:r w:rsidR="00E97247" w:rsidRPr="001F42BC">
        <w:t>5</w:t>
      </w:r>
      <w:r w:rsidR="00FE09BD" w:rsidRPr="001F42BC">
        <w:t xml:space="preserve"> and </w:t>
      </w:r>
      <w:r w:rsidR="00E97247" w:rsidRPr="001F42BC">
        <w:t>16</w:t>
      </w:r>
      <w:r w:rsidR="00FE09BD" w:rsidRPr="001F42BC">
        <w:t xml:space="preserve"> of this Act (regarding security standards) are also subject to monitoring under Part 2 of the Regulatory Powers Act.</w:t>
      </w:r>
    </w:p>
    <w:p w14:paraId="13B3AB2E" w14:textId="77777777" w:rsidR="0026388C" w:rsidRPr="001F42BC" w:rsidRDefault="0026388C" w:rsidP="008E55B1">
      <w:pPr>
        <w:pStyle w:val="SOText"/>
      </w:pPr>
      <w:r w:rsidRPr="001F42BC">
        <w:t xml:space="preserve">Civil penalty orders may be sought under </w:t>
      </w:r>
      <w:r w:rsidR="006C4928" w:rsidRPr="001F42BC">
        <w:t>Part 4</w:t>
      </w:r>
      <w:r w:rsidRPr="001F42BC">
        <w:t xml:space="preserve"> of the Regulatory Powers Act from a relevant court in relation to contraventions of </w:t>
      </w:r>
      <w:r w:rsidR="008700ED" w:rsidRPr="001F42BC">
        <w:t xml:space="preserve">such </w:t>
      </w:r>
      <w:r w:rsidRPr="001F42BC">
        <w:t>civil penalty provisions.</w:t>
      </w:r>
    </w:p>
    <w:p w14:paraId="6EBAC4BF" w14:textId="77777777" w:rsidR="0026388C" w:rsidRPr="001F42BC" w:rsidRDefault="0026388C" w:rsidP="008E55B1">
      <w:pPr>
        <w:pStyle w:val="SOText"/>
      </w:pPr>
      <w:r w:rsidRPr="001F42BC">
        <w:t xml:space="preserve">Infringement notices may be given under </w:t>
      </w:r>
      <w:r w:rsidR="00513E70" w:rsidRPr="001F42BC">
        <w:t>Part 5</w:t>
      </w:r>
      <w:r w:rsidRPr="001F42BC">
        <w:t xml:space="preserve"> of the Regulatory Powers Act for alleged contraventions of </w:t>
      </w:r>
      <w:r w:rsidR="008700ED" w:rsidRPr="001F42BC">
        <w:t xml:space="preserve">such </w:t>
      </w:r>
      <w:r w:rsidRPr="001F42BC">
        <w:t>civil penalty provisions.</w:t>
      </w:r>
    </w:p>
    <w:p w14:paraId="0E1AC6B4" w14:textId="77777777" w:rsidR="0026388C" w:rsidRPr="001F42BC" w:rsidRDefault="0026388C" w:rsidP="008E55B1">
      <w:pPr>
        <w:pStyle w:val="SOText"/>
      </w:pPr>
      <w:r w:rsidRPr="001F42BC">
        <w:t xml:space="preserve">Undertakings to comply with </w:t>
      </w:r>
      <w:r w:rsidR="000864E1" w:rsidRPr="001F42BC">
        <w:t xml:space="preserve">such </w:t>
      </w:r>
      <w:r w:rsidRPr="001F42BC">
        <w:t>c</w:t>
      </w:r>
      <w:r w:rsidR="005A519F" w:rsidRPr="001F42BC">
        <w:t>ivil penalty provision</w:t>
      </w:r>
      <w:r w:rsidR="00736FB9" w:rsidRPr="001F42BC">
        <w:t>s</w:t>
      </w:r>
      <w:r w:rsidR="00794EDF" w:rsidRPr="001F42BC">
        <w:t xml:space="preserve">, and </w:t>
      </w:r>
      <w:r w:rsidR="00DC3283">
        <w:t>sections 1</w:t>
      </w:r>
      <w:r w:rsidR="00E97247" w:rsidRPr="001F42BC">
        <w:t>5</w:t>
      </w:r>
      <w:r w:rsidR="00794EDF" w:rsidRPr="001F42BC">
        <w:t xml:space="preserve"> and </w:t>
      </w:r>
      <w:r w:rsidR="00E97247" w:rsidRPr="001F42BC">
        <w:t>16</w:t>
      </w:r>
      <w:r w:rsidR="00794EDF" w:rsidRPr="001F42BC">
        <w:t xml:space="preserve"> (regarding security standards),</w:t>
      </w:r>
      <w:r w:rsidRPr="001F42BC">
        <w:t xml:space="preserve"> may be accepted and enforced under </w:t>
      </w:r>
      <w:r w:rsidR="001F42BC" w:rsidRPr="001F42BC">
        <w:t>Part 6</w:t>
      </w:r>
      <w:r w:rsidRPr="001F42BC">
        <w:t xml:space="preserve"> of the Regulatory Powers Act.</w:t>
      </w:r>
    </w:p>
    <w:p w14:paraId="3445AFD9" w14:textId="77777777" w:rsidR="008C0169" w:rsidRPr="001F42BC" w:rsidRDefault="0026388C" w:rsidP="008E55B1">
      <w:pPr>
        <w:pStyle w:val="SOText"/>
      </w:pPr>
      <w:r w:rsidRPr="001F42BC">
        <w:t>Injunctions under Part 7 of the Regulatory Powers Act may be used to restrain a person from contravening</w:t>
      </w:r>
      <w:r w:rsidR="00736FB9" w:rsidRPr="001F42BC">
        <w:t>, or to compel compliance with,</w:t>
      </w:r>
      <w:r w:rsidRPr="001F42BC">
        <w:t xml:space="preserve"> </w:t>
      </w:r>
      <w:r w:rsidR="000864E1" w:rsidRPr="001F42BC">
        <w:t>such</w:t>
      </w:r>
      <w:r w:rsidR="005A519F" w:rsidRPr="001F42BC">
        <w:t xml:space="preserve"> civil penalty provision</w:t>
      </w:r>
      <w:r w:rsidR="000864E1" w:rsidRPr="001F42BC">
        <w:t>s</w:t>
      </w:r>
      <w:r w:rsidR="002E2558" w:rsidRPr="001F42BC">
        <w:t>.</w:t>
      </w:r>
    </w:p>
    <w:p w14:paraId="7077E41B" w14:textId="77777777" w:rsidR="00102300" w:rsidRPr="001F42BC" w:rsidRDefault="00513E70" w:rsidP="008E55B1">
      <w:pPr>
        <w:pStyle w:val="ActHead3"/>
        <w:pageBreakBefore/>
      </w:pPr>
      <w:bookmarkStart w:id="149" w:name="_Toc184306755"/>
      <w:r w:rsidRPr="008B006D">
        <w:rPr>
          <w:rStyle w:val="CharDivNo"/>
        </w:rPr>
        <w:lastRenderedPageBreak/>
        <w:t>Division 2</w:t>
      </w:r>
      <w:r w:rsidR="00102300" w:rsidRPr="001F42BC">
        <w:t>—</w:t>
      </w:r>
      <w:r w:rsidR="00102300" w:rsidRPr="008B006D">
        <w:rPr>
          <w:rStyle w:val="CharDivText"/>
        </w:rPr>
        <w:t>Civil penalty provisions, enforceable undertakings and injunctions</w:t>
      </w:r>
      <w:bookmarkEnd w:id="149"/>
    </w:p>
    <w:p w14:paraId="4276DC90" w14:textId="77777777" w:rsidR="00B33409" w:rsidRPr="001F42BC" w:rsidRDefault="00E97247" w:rsidP="008E55B1">
      <w:pPr>
        <w:pStyle w:val="ActHead5"/>
      </w:pPr>
      <w:bookmarkStart w:id="150" w:name="_Toc184306756"/>
      <w:r w:rsidRPr="008B006D">
        <w:rPr>
          <w:rStyle w:val="CharSectno"/>
        </w:rPr>
        <w:t>79</w:t>
      </w:r>
      <w:r w:rsidR="00B33409" w:rsidRPr="001F42BC">
        <w:t xml:space="preserve">  Civil penalty provisions</w:t>
      </w:r>
      <w:r w:rsidR="008A525A" w:rsidRPr="001F42BC">
        <w:t>, enforceable undertakings and injunctions</w:t>
      </w:r>
      <w:bookmarkEnd w:id="150"/>
    </w:p>
    <w:p w14:paraId="64F86AC9" w14:textId="77777777" w:rsidR="00B33409" w:rsidRPr="001F42BC" w:rsidRDefault="00B33409" w:rsidP="008E55B1">
      <w:pPr>
        <w:pStyle w:val="SubsectionHead"/>
      </w:pPr>
      <w:r w:rsidRPr="001F42BC">
        <w:t>Enforceable provisions</w:t>
      </w:r>
    </w:p>
    <w:p w14:paraId="29257F22" w14:textId="77777777" w:rsidR="00DF5EAA" w:rsidRPr="001F42BC" w:rsidRDefault="00B33409" w:rsidP="008E55B1">
      <w:pPr>
        <w:pStyle w:val="subsection"/>
      </w:pPr>
      <w:r w:rsidRPr="001F42BC">
        <w:tab/>
        <w:t>(1)</w:t>
      </w:r>
      <w:r w:rsidRPr="001F42BC">
        <w:tab/>
        <w:t>Each civil penalty provision of this Act</w:t>
      </w:r>
      <w:r w:rsidR="008700ED" w:rsidRPr="001F42BC">
        <w:t>,</w:t>
      </w:r>
      <w:r w:rsidRPr="001F42BC">
        <w:t xml:space="preserve"> </w:t>
      </w:r>
      <w:r w:rsidR="004B0C2E" w:rsidRPr="001F42BC">
        <w:t xml:space="preserve">and each civil penalty </w:t>
      </w:r>
      <w:r w:rsidR="00C42855" w:rsidRPr="001F42BC">
        <w:t xml:space="preserve">provision </w:t>
      </w:r>
      <w:r w:rsidR="004B0C2E" w:rsidRPr="001F42BC">
        <w:t xml:space="preserve">of </w:t>
      </w:r>
      <w:r w:rsidR="00513E70" w:rsidRPr="001F42BC">
        <w:t>Division 1</w:t>
      </w:r>
      <w:r w:rsidR="004B0C2E" w:rsidRPr="001F42BC">
        <w:t xml:space="preserve">A of </w:t>
      </w:r>
      <w:r w:rsidR="001F42BC" w:rsidRPr="001F42BC">
        <w:t>Part 6</w:t>
      </w:r>
      <w:r w:rsidR="004B0C2E" w:rsidRPr="001F42BC">
        <w:t xml:space="preserve"> of the </w:t>
      </w:r>
      <w:r w:rsidR="004B0C2E" w:rsidRPr="001F42BC">
        <w:rPr>
          <w:i/>
        </w:rPr>
        <w:t>Intelligence Service</w:t>
      </w:r>
      <w:r w:rsidR="007C40AC" w:rsidRPr="001F42BC">
        <w:rPr>
          <w:i/>
        </w:rPr>
        <w:t>s</w:t>
      </w:r>
      <w:r w:rsidR="004B0C2E" w:rsidRPr="001F42BC">
        <w:rPr>
          <w:i/>
        </w:rPr>
        <w:t xml:space="preserve"> Act 2001</w:t>
      </w:r>
      <w:r w:rsidR="008700ED" w:rsidRPr="001F42BC">
        <w:t>,</w:t>
      </w:r>
      <w:r w:rsidR="004B0C2E" w:rsidRPr="001F42BC">
        <w:rPr>
          <w:i/>
        </w:rPr>
        <w:t xml:space="preserve"> </w:t>
      </w:r>
      <w:r w:rsidRPr="001F42BC">
        <w:t>is enforceable</w:t>
      </w:r>
      <w:r w:rsidR="00DF5EAA" w:rsidRPr="001F42BC">
        <w:t>:</w:t>
      </w:r>
    </w:p>
    <w:p w14:paraId="1E8AF439" w14:textId="77777777" w:rsidR="00DF5EAA" w:rsidRPr="001F42BC" w:rsidRDefault="00DF5EAA" w:rsidP="008E55B1">
      <w:pPr>
        <w:pStyle w:val="paragraph"/>
      </w:pPr>
      <w:r w:rsidRPr="001F42BC">
        <w:tab/>
        <w:t>(a)</w:t>
      </w:r>
      <w:r w:rsidRPr="001F42BC">
        <w:tab/>
      </w:r>
      <w:r w:rsidR="00B33409" w:rsidRPr="001F42BC">
        <w:t>under</w:t>
      </w:r>
      <w:r w:rsidR="006649AD" w:rsidRPr="001F42BC">
        <w:t xml:space="preserve"> </w:t>
      </w:r>
      <w:r w:rsidR="006C4928" w:rsidRPr="001F42BC">
        <w:t>Part 4</w:t>
      </w:r>
      <w:r w:rsidR="008A525A" w:rsidRPr="001F42BC">
        <w:t xml:space="preserve"> of the Regulatory Powers Act (civil penalty provisions)</w:t>
      </w:r>
      <w:r w:rsidRPr="001F42BC">
        <w:t>; and</w:t>
      </w:r>
    </w:p>
    <w:p w14:paraId="53C80360" w14:textId="77777777" w:rsidR="008A525A" w:rsidRPr="001F42BC" w:rsidRDefault="00DF5EAA" w:rsidP="008E55B1">
      <w:pPr>
        <w:pStyle w:val="paragraph"/>
      </w:pPr>
      <w:r w:rsidRPr="001F42BC">
        <w:tab/>
        <w:t>(b)</w:t>
      </w:r>
      <w:r w:rsidRPr="001F42BC">
        <w:tab/>
        <w:t>Part 7 (injunctions) of the Regulatory Powers Act.</w:t>
      </w:r>
    </w:p>
    <w:p w14:paraId="3B365D75" w14:textId="77777777" w:rsidR="004531D9" w:rsidRPr="001F42BC" w:rsidRDefault="004531D9" w:rsidP="008E55B1">
      <w:pPr>
        <w:pStyle w:val="notetext"/>
      </w:pPr>
      <w:r w:rsidRPr="001F42BC">
        <w:t>Note</w:t>
      </w:r>
      <w:r w:rsidR="00DF5EAA" w:rsidRPr="001F42BC">
        <w:t xml:space="preserve"> 1</w:t>
      </w:r>
      <w:r w:rsidRPr="001F42BC">
        <w:t>:</w:t>
      </w:r>
      <w:r w:rsidRPr="001F42BC">
        <w:tab/>
        <w:t>Part 4 of the Regulatory Powers Act allows a civil penalty provision to be enforced by obtaining an order for a person to pay a pecuniary penalty for the contravention of the provision.</w:t>
      </w:r>
    </w:p>
    <w:p w14:paraId="2FAC1457" w14:textId="77777777" w:rsidR="00DF5EAA" w:rsidRPr="001F42BC" w:rsidRDefault="00DF5EAA" w:rsidP="008E55B1">
      <w:pPr>
        <w:pStyle w:val="notetext"/>
      </w:pPr>
      <w:r w:rsidRPr="001F42BC">
        <w:t>Note 2:</w:t>
      </w:r>
      <w:r w:rsidRPr="001F42BC">
        <w:tab/>
        <w:t>Part 7 of that Act creates a framework for using injunctions to enforce provisions.</w:t>
      </w:r>
    </w:p>
    <w:p w14:paraId="77952857" w14:textId="77777777" w:rsidR="008A525A" w:rsidRPr="001F42BC" w:rsidRDefault="006649AD" w:rsidP="008E55B1">
      <w:pPr>
        <w:pStyle w:val="subsection"/>
      </w:pPr>
      <w:r w:rsidRPr="001F42BC">
        <w:tab/>
        <w:t>(2)</w:t>
      </w:r>
      <w:r w:rsidRPr="001F42BC">
        <w:tab/>
        <w:t>The following provisions</w:t>
      </w:r>
      <w:r w:rsidR="0067156F" w:rsidRPr="001F42BC">
        <w:t xml:space="preserve"> </w:t>
      </w:r>
      <w:r w:rsidRPr="001F42BC">
        <w:t>are enforc</w:t>
      </w:r>
      <w:r w:rsidR="0067156F" w:rsidRPr="001F42BC">
        <w:t>e</w:t>
      </w:r>
      <w:r w:rsidRPr="001F42BC">
        <w:t>able under</w:t>
      </w:r>
      <w:r w:rsidR="0067156F" w:rsidRPr="001F42BC">
        <w:t xml:space="preserve"> </w:t>
      </w:r>
      <w:r w:rsidR="001F42BC" w:rsidRPr="001F42BC">
        <w:t>Part 6</w:t>
      </w:r>
      <w:r w:rsidR="008A525A" w:rsidRPr="001F42BC">
        <w:t xml:space="preserve"> (enforceable undertakings)</w:t>
      </w:r>
      <w:r w:rsidR="00B35BEC" w:rsidRPr="001F42BC">
        <w:t xml:space="preserve"> of the Regulatory Powers Act</w:t>
      </w:r>
      <w:r w:rsidR="00DF5EAA" w:rsidRPr="001F42BC">
        <w:t>:</w:t>
      </w:r>
    </w:p>
    <w:p w14:paraId="30399089" w14:textId="77777777" w:rsidR="0067156F" w:rsidRPr="001F42BC" w:rsidRDefault="0067156F" w:rsidP="008E55B1">
      <w:pPr>
        <w:pStyle w:val="paragraph"/>
      </w:pPr>
      <w:r w:rsidRPr="001F42BC">
        <w:tab/>
        <w:t>(a)</w:t>
      </w:r>
      <w:r w:rsidRPr="001F42BC">
        <w:tab/>
      </w:r>
      <w:r w:rsidR="00C32D41" w:rsidRPr="001F42BC">
        <w:t xml:space="preserve">each civil penalty provision of this Act, and each civil penalty </w:t>
      </w:r>
      <w:r w:rsidR="00C42855" w:rsidRPr="001F42BC">
        <w:t xml:space="preserve">provision </w:t>
      </w:r>
      <w:r w:rsidR="00C32D41" w:rsidRPr="001F42BC">
        <w:t xml:space="preserve">of Division 1A of </w:t>
      </w:r>
      <w:r w:rsidR="001F42BC" w:rsidRPr="001F42BC">
        <w:t>Part 6</w:t>
      </w:r>
      <w:r w:rsidR="00C32D41" w:rsidRPr="001F42BC">
        <w:t xml:space="preserve"> of the </w:t>
      </w:r>
      <w:r w:rsidR="00C32D41" w:rsidRPr="001F42BC">
        <w:rPr>
          <w:i/>
        </w:rPr>
        <w:t>Intelligence Services Act 2001</w:t>
      </w:r>
      <w:r w:rsidR="00C32D41" w:rsidRPr="001F42BC">
        <w:t>;</w:t>
      </w:r>
    </w:p>
    <w:p w14:paraId="2B6AA639" w14:textId="77777777" w:rsidR="0067156F" w:rsidRPr="001F42BC" w:rsidRDefault="0067156F" w:rsidP="008E55B1">
      <w:pPr>
        <w:pStyle w:val="paragraph"/>
      </w:pPr>
      <w:r w:rsidRPr="001F42BC">
        <w:tab/>
        <w:t>(b)</w:t>
      </w:r>
      <w:r w:rsidRPr="001F42BC">
        <w:tab/>
      </w:r>
      <w:r w:rsidR="00DC3283">
        <w:t>sections 1</w:t>
      </w:r>
      <w:r w:rsidR="00E97247" w:rsidRPr="001F42BC">
        <w:t>5</w:t>
      </w:r>
      <w:r w:rsidR="00C32D41" w:rsidRPr="001F42BC">
        <w:t xml:space="preserve"> and </w:t>
      </w:r>
      <w:r w:rsidR="00E97247" w:rsidRPr="001F42BC">
        <w:t>16</w:t>
      </w:r>
      <w:r w:rsidR="00BC6D79" w:rsidRPr="001F42BC">
        <w:t xml:space="preserve"> </w:t>
      </w:r>
      <w:r w:rsidR="00C32D41" w:rsidRPr="001F42BC">
        <w:t>of this Act.</w:t>
      </w:r>
    </w:p>
    <w:p w14:paraId="35779301" w14:textId="77777777" w:rsidR="008A525A" w:rsidRPr="001F42BC" w:rsidRDefault="008A525A" w:rsidP="008E55B1">
      <w:pPr>
        <w:pStyle w:val="notetext"/>
      </w:pPr>
      <w:r w:rsidRPr="001F42BC">
        <w:t>Note:</w:t>
      </w:r>
      <w:r w:rsidRPr="001F42BC">
        <w:tab/>
      </w:r>
      <w:r w:rsidR="001F42BC" w:rsidRPr="001F42BC">
        <w:t>Part 6</w:t>
      </w:r>
      <w:r w:rsidRPr="001F42BC">
        <w:t xml:space="preserve"> of th</w:t>
      </w:r>
      <w:r w:rsidR="004531D9" w:rsidRPr="001F42BC">
        <w:t>e Regulatory Powers</w:t>
      </w:r>
      <w:r w:rsidRPr="001F42BC">
        <w:t xml:space="preserve"> Act creates a framework for accepting and enforcing undertakings relating to compliance with provisions.</w:t>
      </w:r>
    </w:p>
    <w:p w14:paraId="474F4CFA" w14:textId="77777777" w:rsidR="005709EC" w:rsidRPr="001F42BC" w:rsidRDefault="00B33409" w:rsidP="008E55B1">
      <w:pPr>
        <w:pStyle w:val="SubsectionHead"/>
      </w:pPr>
      <w:r w:rsidRPr="001F42BC">
        <w:t>Authorised applicant</w:t>
      </w:r>
    </w:p>
    <w:p w14:paraId="4848F4D4" w14:textId="77777777" w:rsidR="00125C40" w:rsidRPr="001F42BC" w:rsidRDefault="00125C40" w:rsidP="008E55B1">
      <w:pPr>
        <w:pStyle w:val="subsection"/>
      </w:pPr>
      <w:r w:rsidRPr="001F42BC">
        <w:tab/>
        <w:t>(</w:t>
      </w:r>
      <w:r w:rsidR="00925361" w:rsidRPr="001F42BC">
        <w:t>3</w:t>
      </w:r>
      <w:r w:rsidRPr="001F42BC">
        <w:t>)</w:t>
      </w:r>
      <w:r w:rsidRPr="001F42BC">
        <w:tab/>
      </w:r>
      <w:r w:rsidR="00A15DAE" w:rsidRPr="001F42BC">
        <w:t xml:space="preserve">For the purposes of </w:t>
      </w:r>
      <w:r w:rsidR="006C4928" w:rsidRPr="001F42BC">
        <w:t>Part</w:t>
      </w:r>
      <w:r w:rsidR="00B86020" w:rsidRPr="001F42BC">
        <w:t>s</w:t>
      </w:r>
      <w:r w:rsidR="006C4928" w:rsidRPr="001F42BC">
        <w:t> 4</w:t>
      </w:r>
      <w:r w:rsidR="00A15DAE" w:rsidRPr="001F42BC">
        <w:t xml:space="preserve"> </w:t>
      </w:r>
      <w:r w:rsidR="00B86020" w:rsidRPr="001F42BC">
        <w:t xml:space="preserve">and 7 </w:t>
      </w:r>
      <w:r w:rsidR="00A15DAE" w:rsidRPr="001F42BC">
        <w:t xml:space="preserve">of the Regulatory Powers Act, each of the following persons is an authorised applicant in relation to the civil penalty provisions </w:t>
      </w:r>
      <w:r w:rsidR="00A7002E" w:rsidRPr="001F42BC">
        <w:t xml:space="preserve">mentioned in </w:t>
      </w:r>
      <w:r w:rsidR="001F42BC" w:rsidRPr="001F42BC">
        <w:t>subsection (</w:t>
      </w:r>
      <w:r w:rsidR="00A7002E" w:rsidRPr="001F42BC">
        <w:t>1):</w:t>
      </w:r>
    </w:p>
    <w:p w14:paraId="31E532F9" w14:textId="77777777" w:rsidR="00125C40" w:rsidRPr="001F42BC" w:rsidRDefault="00125C40" w:rsidP="008E55B1">
      <w:pPr>
        <w:pStyle w:val="paragraph"/>
      </w:pPr>
      <w:r w:rsidRPr="001F42BC">
        <w:tab/>
        <w:t>(a)</w:t>
      </w:r>
      <w:r w:rsidRPr="001F42BC">
        <w:tab/>
        <w:t>the Secretary;</w:t>
      </w:r>
    </w:p>
    <w:p w14:paraId="40E138A6" w14:textId="77777777" w:rsidR="00125C40" w:rsidRPr="001F42BC" w:rsidRDefault="00125C40" w:rsidP="008E55B1">
      <w:pPr>
        <w:pStyle w:val="paragraph"/>
      </w:pPr>
      <w:r w:rsidRPr="001F42BC">
        <w:tab/>
        <w:t>(b)</w:t>
      </w:r>
      <w:r w:rsidRPr="001F42BC">
        <w:tab/>
        <w:t xml:space="preserve">a person who is appointed under </w:t>
      </w:r>
      <w:r w:rsidR="001F42BC" w:rsidRPr="001F42BC">
        <w:t>subsection (</w:t>
      </w:r>
      <w:r w:rsidR="00925361" w:rsidRPr="001F42BC">
        <w:t>4</w:t>
      </w:r>
      <w:r w:rsidRPr="001F42BC">
        <w:t>).</w:t>
      </w:r>
    </w:p>
    <w:p w14:paraId="1B470901" w14:textId="77777777" w:rsidR="00125C40" w:rsidRPr="001F42BC" w:rsidRDefault="00125C40" w:rsidP="008E55B1">
      <w:pPr>
        <w:pStyle w:val="subsection"/>
      </w:pPr>
      <w:r w:rsidRPr="001F42BC">
        <w:lastRenderedPageBreak/>
        <w:tab/>
        <w:t>(</w:t>
      </w:r>
      <w:r w:rsidR="00925361" w:rsidRPr="001F42BC">
        <w:t>4</w:t>
      </w:r>
      <w:r w:rsidRPr="001F42BC">
        <w:t>)</w:t>
      </w:r>
      <w:r w:rsidRPr="001F42BC">
        <w:tab/>
      </w:r>
      <w:r w:rsidR="005709EC" w:rsidRPr="001F42BC">
        <w:t xml:space="preserve">For the purposes of </w:t>
      </w:r>
      <w:r w:rsidR="001F42BC" w:rsidRPr="001F42BC">
        <w:t>paragraph (</w:t>
      </w:r>
      <w:r w:rsidR="00925361" w:rsidRPr="001F42BC">
        <w:t>3</w:t>
      </w:r>
      <w:r w:rsidR="005709EC" w:rsidRPr="001F42BC">
        <w:t>)(b), t</w:t>
      </w:r>
      <w:r w:rsidRPr="001F42BC">
        <w:t>he Secretary may, by writing, appoint a person who:</w:t>
      </w:r>
    </w:p>
    <w:p w14:paraId="0F3136E5" w14:textId="77777777" w:rsidR="00125C40" w:rsidRPr="001F42BC" w:rsidRDefault="00125C40" w:rsidP="008E55B1">
      <w:pPr>
        <w:pStyle w:val="paragraph"/>
      </w:pPr>
      <w:r w:rsidRPr="001F42BC">
        <w:tab/>
        <w:t>(a)</w:t>
      </w:r>
      <w:r w:rsidRPr="001F42BC">
        <w:tab/>
        <w:t xml:space="preserve">is the chief executive officer (however described) of a </w:t>
      </w:r>
      <w:r w:rsidR="002F7A45" w:rsidRPr="001F42BC">
        <w:t>designated Commonwealth body</w:t>
      </w:r>
      <w:r w:rsidRPr="001F42BC">
        <w:t>; or</w:t>
      </w:r>
    </w:p>
    <w:p w14:paraId="6E13A643" w14:textId="77777777" w:rsidR="00125C40" w:rsidRPr="001F42BC" w:rsidRDefault="00125C40" w:rsidP="008E55B1">
      <w:pPr>
        <w:pStyle w:val="paragraph"/>
      </w:pPr>
      <w:r w:rsidRPr="001F42BC">
        <w:tab/>
        <w:t>(b)</w:t>
      </w:r>
      <w:r w:rsidRPr="001F42BC">
        <w:tab/>
        <w:t>is an SES employee, or an acting SES employee, in:</w:t>
      </w:r>
    </w:p>
    <w:p w14:paraId="02DE4597" w14:textId="77777777" w:rsidR="00125C40" w:rsidRPr="001F42BC" w:rsidRDefault="00125C40" w:rsidP="008E55B1">
      <w:pPr>
        <w:pStyle w:val="paragraphsub"/>
      </w:pPr>
      <w:r w:rsidRPr="001F42BC">
        <w:tab/>
        <w:t>(i)</w:t>
      </w:r>
      <w:r w:rsidRPr="001F42BC">
        <w:tab/>
        <w:t>the Department; or</w:t>
      </w:r>
    </w:p>
    <w:p w14:paraId="24205F0A" w14:textId="77777777" w:rsidR="00125C40" w:rsidRPr="001F42BC" w:rsidRDefault="00125C40" w:rsidP="008E55B1">
      <w:pPr>
        <w:pStyle w:val="paragraphsub"/>
      </w:pPr>
      <w:r w:rsidRPr="001F42BC">
        <w:tab/>
        <w:t>(ii)</w:t>
      </w:r>
      <w:r w:rsidRPr="001F42BC">
        <w:tab/>
        <w:t xml:space="preserve">a </w:t>
      </w:r>
      <w:r w:rsidR="0047552B" w:rsidRPr="001F42BC">
        <w:t>designated</w:t>
      </w:r>
      <w:r w:rsidR="002F7A45" w:rsidRPr="001F42BC">
        <w:t xml:space="preserve"> Commonwealth body</w:t>
      </w:r>
      <w:r w:rsidRPr="001F42BC">
        <w:t>; or</w:t>
      </w:r>
    </w:p>
    <w:p w14:paraId="08EACA6C" w14:textId="77777777" w:rsidR="00125C40" w:rsidRPr="001F42BC" w:rsidRDefault="00125C40" w:rsidP="008E55B1">
      <w:pPr>
        <w:pStyle w:val="paragraph"/>
      </w:pPr>
      <w:r w:rsidRPr="001F42BC">
        <w:tab/>
        <w:t>(c)</w:t>
      </w:r>
      <w:r w:rsidRPr="001F42BC">
        <w:tab/>
        <w:t xml:space="preserve">holds, or is acting in, a position in a </w:t>
      </w:r>
      <w:r w:rsidR="002F7A45" w:rsidRPr="001F42BC">
        <w:t>designated Commonwealth body</w:t>
      </w:r>
      <w:r w:rsidRPr="001F42BC">
        <w:t xml:space="preserve"> that is equivalent to, or higher than, a position occupied by an SES employee;</w:t>
      </w:r>
    </w:p>
    <w:p w14:paraId="326435CD" w14:textId="77777777" w:rsidR="00125C40" w:rsidRPr="001F42BC" w:rsidRDefault="00125C40" w:rsidP="008E55B1">
      <w:pPr>
        <w:pStyle w:val="subsection2"/>
      </w:pPr>
      <w:r w:rsidRPr="001F42BC">
        <w:t xml:space="preserve">to be an authorised applicant for the purposes of </w:t>
      </w:r>
      <w:r w:rsidR="006C4928" w:rsidRPr="001F42BC">
        <w:t>Part 4</w:t>
      </w:r>
      <w:r w:rsidRPr="001F42BC">
        <w:t xml:space="preserve"> of the Regulatory Powers Act</w:t>
      </w:r>
      <w:r w:rsidR="00DD5EA1" w:rsidRPr="001F42BC">
        <w:t>.</w:t>
      </w:r>
    </w:p>
    <w:p w14:paraId="4970C586" w14:textId="77777777" w:rsidR="00125C40" w:rsidRPr="001F42BC" w:rsidRDefault="00125C40" w:rsidP="008E55B1">
      <w:pPr>
        <w:pStyle w:val="notetext"/>
      </w:pPr>
      <w:r w:rsidRPr="001F42BC">
        <w:t>Note:</w:t>
      </w:r>
      <w:r w:rsidRPr="001F42BC">
        <w:tab/>
        <w:t xml:space="preserve">The expressions </w:t>
      </w:r>
      <w:r w:rsidRPr="001F42BC">
        <w:rPr>
          <w:b/>
          <w:i/>
        </w:rPr>
        <w:t>SES employee</w:t>
      </w:r>
      <w:r w:rsidRPr="001F42BC">
        <w:t xml:space="preserve"> and</w:t>
      </w:r>
      <w:r w:rsidRPr="001F42BC">
        <w:rPr>
          <w:b/>
          <w:i/>
        </w:rPr>
        <w:t xml:space="preserve"> acting SES employee</w:t>
      </w:r>
      <w:r w:rsidRPr="001F42BC">
        <w:t xml:space="preserve"> are defined in </w:t>
      </w:r>
      <w:r w:rsidR="00DC3283">
        <w:t>section 2</w:t>
      </w:r>
      <w:r w:rsidRPr="001F42BC">
        <w:t xml:space="preserve">B of the </w:t>
      </w:r>
      <w:r w:rsidRPr="001F42BC">
        <w:rPr>
          <w:i/>
        </w:rPr>
        <w:t>Acts Interpretation Act 1901</w:t>
      </w:r>
      <w:r w:rsidRPr="001F42BC">
        <w:t>.</w:t>
      </w:r>
    </w:p>
    <w:p w14:paraId="06568D89" w14:textId="77777777" w:rsidR="00125C40" w:rsidRPr="001F42BC" w:rsidRDefault="00125C40" w:rsidP="008E55B1">
      <w:pPr>
        <w:pStyle w:val="SubsectionHead"/>
      </w:pPr>
      <w:r w:rsidRPr="001F42BC">
        <w:t>Authorised person</w:t>
      </w:r>
    </w:p>
    <w:p w14:paraId="41806ACE" w14:textId="77777777" w:rsidR="00125C40" w:rsidRPr="001F42BC" w:rsidRDefault="00125C40" w:rsidP="008E55B1">
      <w:pPr>
        <w:pStyle w:val="subsection"/>
      </w:pPr>
      <w:r w:rsidRPr="001F42BC">
        <w:tab/>
        <w:t>(</w:t>
      </w:r>
      <w:r w:rsidR="009100FA" w:rsidRPr="001F42BC">
        <w:t>5</w:t>
      </w:r>
      <w:r w:rsidRPr="001F42BC">
        <w:t>)</w:t>
      </w:r>
      <w:r w:rsidRPr="001F42BC">
        <w:tab/>
        <w:t xml:space="preserve">For the purposes of </w:t>
      </w:r>
      <w:r w:rsidR="001F42BC" w:rsidRPr="001F42BC">
        <w:t>Part 6</w:t>
      </w:r>
      <w:r w:rsidRPr="001F42BC">
        <w:t xml:space="preserve"> of the Regulatory Powers Act, as th</w:t>
      </w:r>
      <w:r w:rsidR="00A95AE9">
        <w:t>at</w:t>
      </w:r>
      <w:r w:rsidRPr="001F42BC">
        <w:t xml:space="preserve"> Part appl</w:t>
      </w:r>
      <w:r w:rsidR="00A95AE9">
        <w:t>ies</w:t>
      </w:r>
      <w:r w:rsidRPr="001F42BC">
        <w:t xml:space="preserve"> in relation to a provision </w:t>
      </w:r>
      <w:r w:rsidR="00A7002E" w:rsidRPr="001F42BC">
        <w:t xml:space="preserve">mentioned in </w:t>
      </w:r>
      <w:r w:rsidR="001F42BC" w:rsidRPr="001F42BC">
        <w:t>subsection (</w:t>
      </w:r>
      <w:r w:rsidR="009100FA" w:rsidRPr="001F42BC">
        <w:t>2</w:t>
      </w:r>
      <w:r w:rsidR="00A7002E" w:rsidRPr="001F42BC">
        <w:t>)</w:t>
      </w:r>
      <w:r w:rsidRPr="001F42BC">
        <w:t>, each of the following persons is an authorised person:</w:t>
      </w:r>
    </w:p>
    <w:p w14:paraId="768E36DA" w14:textId="77777777" w:rsidR="00125C40" w:rsidRPr="001F42BC" w:rsidRDefault="00125C40" w:rsidP="008E55B1">
      <w:pPr>
        <w:pStyle w:val="paragraph"/>
      </w:pPr>
      <w:r w:rsidRPr="001F42BC">
        <w:tab/>
        <w:t>(a)</w:t>
      </w:r>
      <w:r w:rsidRPr="001F42BC">
        <w:tab/>
        <w:t>the Secretary;</w:t>
      </w:r>
    </w:p>
    <w:p w14:paraId="48DB371D" w14:textId="77777777" w:rsidR="00125C40" w:rsidRPr="001F42BC" w:rsidRDefault="00125C40" w:rsidP="008E55B1">
      <w:pPr>
        <w:pStyle w:val="paragraph"/>
      </w:pPr>
      <w:r w:rsidRPr="001F42BC">
        <w:tab/>
        <w:t>(b)</w:t>
      </w:r>
      <w:r w:rsidRPr="001F42BC">
        <w:tab/>
        <w:t xml:space="preserve">a person who is appointed under </w:t>
      </w:r>
      <w:r w:rsidR="001F42BC" w:rsidRPr="001F42BC">
        <w:t>subsection (</w:t>
      </w:r>
      <w:r w:rsidR="009100FA" w:rsidRPr="001F42BC">
        <w:t>6</w:t>
      </w:r>
      <w:r w:rsidRPr="001F42BC">
        <w:t>).</w:t>
      </w:r>
    </w:p>
    <w:p w14:paraId="1CDE3F5C" w14:textId="77777777" w:rsidR="007619C3" w:rsidRPr="001F42BC" w:rsidRDefault="00125C40" w:rsidP="008E55B1">
      <w:pPr>
        <w:pStyle w:val="subsection"/>
      </w:pPr>
      <w:r w:rsidRPr="001F42BC">
        <w:tab/>
        <w:t>(</w:t>
      </w:r>
      <w:r w:rsidR="009100FA" w:rsidRPr="001F42BC">
        <w:t>6</w:t>
      </w:r>
      <w:r w:rsidRPr="001F42BC">
        <w:t>)</w:t>
      </w:r>
      <w:r w:rsidRPr="001F42BC">
        <w:tab/>
      </w:r>
      <w:r w:rsidR="005709EC" w:rsidRPr="001F42BC">
        <w:t xml:space="preserve">For the purposes of </w:t>
      </w:r>
      <w:r w:rsidR="001F42BC" w:rsidRPr="001F42BC">
        <w:t>paragraph (</w:t>
      </w:r>
      <w:r w:rsidR="009100FA" w:rsidRPr="001F42BC">
        <w:t>5</w:t>
      </w:r>
      <w:r w:rsidR="005709EC" w:rsidRPr="001F42BC">
        <w:t>)(b), t</w:t>
      </w:r>
      <w:r w:rsidRPr="001F42BC">
        <w:t>he Secretary may, by writing, appoint a person who</w:t>
      </w:r>
      <w:r w:rsidR="000B4A28" w:rsidRPr="001F42BC">
        <w:t xml:space="preserve"> </w:t>
      </w:r>
      <w:r w:rsidRPr="001F42BC">
        <w:t>is an SES employee, or an acting SES employee</w:t>
      </w:r>
      <w:r w:rsidR="000B4A28" w:rsidRPr="001F42BC">
        <w:t xml:space="preserve"> </w:t>
      </w:r>
      <w:r w:rsidRPr="001F42BC">
        <w:t>in</w:t>
      </w:r>
      <w:r w:rsidR="007619C3" w:rsidRPr="001F42BC">
        <w:t>:</w:t>
      </w:r>
    </w:p>
    <w:p w14:paraId="15316E83" w14:textId="77777777" w:rsidR="007619C3" w:rsidRPr="001F42BC" w:rsidRDefault="007619C3" w:rsidP="008E55B1">
      <w:pPr>
        <w:pStyle w:val="paragraph"/>
      </w:pPr>
      <w:r w:rsidRPr="001F42BC">
        <w:tab/>
        <w:t>(a)</w:t>
      </w:r>
      <w:r w:rsidRPr="001F42BC">
        <w:tab/>
        <w:t>the Department; or</w:t>
      </w:r>
    </w:p>
    <w:p w14:paraId="24695303" w14:textId="77777777" w:rsidR="007619C3" w:rsidRPr="001F42BC" w:rsidRDefault="007619C3" w:rsidP="008E55B1">
      <w:pPr>
        <w:pStyle w:val="paragraph"/>
      </w:pPr>
      <w:r w:rsidRPr="001F42BC">
        <w:tab/>
        <w:t>(b)</w:t>
      </w:r>
      <w:r w:rsidRPr="001F42BC">
        <w:tab/>
        <w:t>a designated Commonwealth body.</w:t>
      </w:r>
    </w:p>
    <w:p w14:paraId="77A24F23" w14:textId="77777777" w:rsidR="00867650" w:rsidRPr="001F42BC" w:rsidRDefault="00867650" w:rsidP="008E55B1">
      <w:pPr>
        <w:pStyle w:val="notetext"/>
        <w:rPr>
          <w:i/>
        </w:rPr>
      </w:pPr>
      <w:r w:rsidRPr="001F42BC">
        <w:t>Note:</w:t>
      </w:r>
      <w:r w:rsidRPr="001F42BC">
        <w:tab/>
        <w:t xml:space="preserve">The expressions </w:t>
      </w:r>
      <w:r w:rsidRPr="001F42BC">
        <w:rPr>
          <w:b/>
          <w:i/>
        </w:rPr>
        <w:t>SES employee</w:t>
      </w:r>
      <w:r w:rsidRPr="001F42BC">
        <w:t xml:space="preserve"> and</w:t>
      </w:r>
      <w:r w:rsidRPr="001F42BC">
        <w:rPr>
          <w:b/>
          <w:i/>
        </w:rPr>
        <w:t xml:space="preserve"> acting SES employee</w:t>
      </w:r>
      <w:r w:rsidRPr="001F42BC">
        <w:t xml:space="preserve"> are defined in </w:t>
      </w:r>
      <w:r w:rsidR="00DC3283">
        <w:t>section 2</w:t>
      </w:r>
      <w:r w:rsidRPr="001F42BC">
        <w:t xml:space="preserve">B of the </w:t>
      </w:r>
      <w:r w:rsidRPr="001F42BC">
        <w:rPr>
          <w:i/>
        </w:rPr>
        <w:t>Acts Interpretation Act 1901</w:t>
      </w:r>
      <w:r w:rsidRPr="001F42BC">
        <w:t>.</w:t>
      </w:r>
    </w:p>
    <w:p w14:paraId="28C2E2A2" w14:textId="77777777" w:rsidR="00125C40" w:rsidRPr="001F42BC" w:rsidRDefault="00125C40" w:rsidP="008E55B1">
      <w:pPr>
        <w:pStyle w:val="SubsectionHead"/>
      </w:pPr>
      <w:r w:rsidRPr="001F42BC">
        <w:t>Relevant court</w:t>
      </w:r>
    </w:p>
    <w:p w14:paraId="577D3080" w14:textId="77777777" w:rsidR="00125C40" w:rsidRPr="001F42BC" w:rsidRDefault="00125C40" w:rsidP="008E55B1">
      <w:pPr>
        <w:pStyle w:val="subsection"/>
      </w:pPr>
      <w:r w:rsidRPr="001F42BC">
        <w:tab/>
        <w:t>(</w:t>
      </w:r>
      <w:r w:rsidR="009100FA" w:rsidRPr="001F42BC">
        <w:t>7</w:t>
      </w:r>
      <w:r w:rsidRPr="001F42BC">
        <w:t>)</w:t>
      </w:r>
      <w:r w:rsidRPr="001F42BC">
        <w:tab/>
      </w:r>
      <w:r w:rsidR="00102300" w:rsidRPr="001F42BC">
        <w:t xml:space="preserve">For the purposes of </w:t>
      </w:r>
      <w:r w:rsidR="006C4928" w:rsidRPr="001F42BC">
        <w:t>Part</w:t>
      </w:r>
      <w:r w:rsidR="009100FA" w:rsidRPr="001F42BC">
        <w:t>s</w:t>
      </w:r>
      <w:r w:rsidR="006C4928" w:rsidRPr="001F42BC">
        <w:t> 4</w:t>
      </w:r>
      <w:r w:rsidR="00FE2549" w:rsidRPr="001F42BC">
        <w:t>, 6 and 7</w:t>
      </w:r>
      <w:r w:rsidR="00102300" w:rsidRPr="001F42BC">
        <w:t xml:space="preserve"> of the Regulatory Powers Act, each of the following courts is a relevant court in relation to the provisions </w:t>
      </w:r>
      <w:r w:rsidR="00A7002E" w:rsidRPr="001F42BC">
        <w:t xml:space="preserve">mentioned in </w:t>
      </w:r>
      <w:r w:rsidR="00513E70" w:rsidRPr="001F42BC">
        <w:t>subsection</w:t>
      </w:r>
      <w:r w:rsidR="00FE2549" w:rsidRPr="001F42BC">
        <w:t>s</w:t>
      </w:r>
      <w:r w:rsidR="00513E70" w:rsidRPr="001F42BC">
        <w:t> (</w:t>
      </w:r>
      <w:r w:rsidR="00A7002E" w:rsidRPr="001F42BC">
        <w:t>1)</w:t>
      </w:r>
      <w:r w:rsidR="00FE2549" w:rsidRPr="001F42BC">
        <w:t xml:space="preserve"> and (2)</w:t>
      </w:r>
      <w:r w:rsidRPr="001F42BC">
        <w:t>:</w:t>
      </w:r>
    </w:p>
    <w:p w14:paraId="78BA7B8F" w14:textId="77777777" w:rsidR="00125C40" w:rsidRPr="001F42BC" w:rsidRDefault="00125C40" w:rsidP="008E55B1">
      <w:pPr>
        <w:pStyle w:val="paragraph"/>
      </w:pPr>
      <w:r w:rsidRPr="001F42BC">
        <w:tab/>
        <w:t>(a)</w:t>
      </w:r>
      <w:r w:rsidRPr="001F42BC">
        <w:tab/>
        <w:t>the Federal Court of Australia;</w:t>
      </w:r>
    </w:p>
    <w:p w14:paraId="25230DB8" w14:textId="77777777" w:rsidR="00125C40" w:rsidRPr="001F42BC" w:rsidRDefault="00125C40" w:rsidP="008E55B1">
      <w:pPr>
        <w:pStyle w:val="paragraph"/>
      </w:pPr>
      <w:r w:rsidRPr="001F42BC">
        <w:lastRenderedPageBreak/>
        <w:tab/>
        <w:t>(b)</w:t>
      </w:r>
      <w:r w:rsidRPr="001F42BC">
        <w:tab/>
        <w:t>the Federal Circuit and Family Court of Australia (</w:t>
      </w:r>
      <w:r w:rsidR="00513E70" w:rsidRPr="001F42BC">
        <w:t>Division 2</w:t>
      </w:r>
      <w:r w:rsidRPr="001F42BC">
        <w:t>);</w:t>
      </w:r>
    </w:p>
    <w:p w14:paraId="4CD20D8E" w14:textId="77777777" w:rsidR="00125C40" w:rsidRPr="001F42BC" w:rsidRDefault="00125C40" w:rsidP="008E55B1">
      <w:pPr>
        <w:pStyle w:val="paragraph"/>
      </w:pPr>
      <w:r w:rsidRPr="001F42BC">
        <w:tab/>
      </w:r>
      <w:r w:rsidR="00102300" w:rsidRPr="001F42BC">
        <w:t>(c)</w:t>
      </w:r>
      <w:r w:rsidR="00102300" w:rsidRPr="001F42BC">
        <w:tab/>
        <w:t>a court of a State or Territory that has jurisdiction in relation to the matter.</w:t>
      </w:r>
    </w:p>
    <w:p w14:paraId="315EE5E4" w14:textId="77777777" w:rsidR="007C6701" w:rsidRPr="001F42BC" w:rsidRDefault="007C6701" w:rsidP="008E55B1">
      <w:pPr>
        <w:pStyle w:val="SubsectionHead"/>
      </w:pPr>
      <w:r w:rsidRPr="001F42BC">
        <w:t>Liability of Crown</w:t>
      </w:r>
    </w:p>
    <w:p w14:paraId="20A6257C" w14:textId="77777777" w:rsidR="007C6701" w:rsidRPr="001F42BC" w:rsidRDefault="007C6701" w:rsidP="008E55B1">
      <w:pPr>
        <w:pStyle w:val="subsection"/>
      </w:pPr>
      <w:r w:rsidRPr="001F42BC">
        <w:tab/>
        <w:t>(</w:t>
      </w:r>
      <w:r w:rsidR="00FE2549" w:rsidRPr="001F42BC">
        <w:t>8</w:t>
      </w:r>
      <w:r w:rsidRPr="001F42BC">
        <w:t>)</w:t>
      </w:r>
      <w:r w:rsidRPr="001F42BC">
        <w:tab/>
        <w:t>Part </w:t>
      </w:r>
      <w:r w:rsidR="00DC3745" w:rsidRPr="001F42BC">
        <w:t>4</w:t>
      </w:r>
      <w:r w:rsidRPr="001F42BC">
        <w:t xml:space="preserve"> of the Regulatory Powers Act, as that Part applies in </w:t>
      </w:r>
      <w:r w:rsidR="008A6585" w:rsidRPr="001F42BC">
        <w:t xml:space="preserve">relation to the civil penalty provisions </w:t>
      </w:r>
      <w:r w:rsidR="009C04FA" w:rsidRPr="001F42BC">
        <w:t xml:space="preserve">mentioned in </w:t>
      </w:r>
      <w:r w:rsidR="001F42BC" w:rsidRPr="001F42BC">
        <w:t>subsection (</w:t>
      </w:r>
      <w:r w:rsidR="009C04FA" w:rsidRPr="001F42BC">
        <w:t>1)</w:t>
      </w:r>
      <w:r w:rsidRPr="001F42BC">
        <w:t>, does not make the Crown liable to a pecuniary penalty.</w:t>
      </w:r>
    </w:p>
    <w:p w14:paraId="20F8CEBB" w14:textId="77777777" w:rsidR="007C6701" w:rsidRPr="001F42BC" w:rsidRDefault="007C6701" w:rsidP="008E55B1">
      <w:pPr>
        <w:pStyle w:val="subsection"/>
      </w:pPr>
      <w:r w:rsidRPr="001F42BC">
        <w:tab/>
        <w:t>(</w:t>
      </w:r>
      <w:r w:rsidR="00FE2549" w:rsidRPr="001F42BC">
        <w:t>9</w:t>
      </w:r>
      <w:r w:rsidRPr="001F42BC">
        <w:t>)</w:t>
      </w:r>
      <w:r w:rsidRPr="001F42BC">
        <w:tab/>
        <w:t xml:space="preserve">The protection in </w:t>
      </w:r>
      <w:r w:rsidR="001F42BC" w:rsidRPr="001F42BC">
        <w:t>subsection (</w:t>
      </w:r>
      <w:r w:rsidR="00FE2549" w:rsidRPr="001F42BC">
        <w:t>8</w:t>
      </w:r>
      <w:r w:rsidRPr="001F42BC">
        <w:t>) does not apply to an authority of the Crown.</w:t>
      </w:r>
    </w:p>
    <w:p w14:paraId="041F96C2" w14:textId="77777777" w:rsidR="009E0FBA" w:rsidRPr="001F42BC" w:rsidRDefault="00513E70" w:rsidP="008E55B1">
      <w:pPr>
        <w:pStyle w:val="ActHead3"/>
        <w:pageBreakBefore/>
      </w:pPr>
      <w:bookmarkStart w:id="151" w:name="_Toc184306757"/>
      <w:r w:rsidRPr="008B006D">
        <w:rPr>
          <w:rStyle w:val="CharDivNo"/>
        </w:rPr>
        <w:lastRenderedPageBreak/>
        <w:t>Division 3</w:t>
      </w:r>
      <w:r w:rsidR="00102300" w:rsidRPr="001F42BC">
        <w:t>—</w:t>
      </w:r>
      <w:r w:rsidR="009E0FBA" w:rsidRPr="008B006D">
        <w:rPr>
          <w:rStyle w:val="CharDivText"/>
        </w:rPr>
        <w:t>Monitoring and investigation powers</w:t>
      </w:r>
      <w:bookmarkEnd w:id="151"/>
    </w:p>
    <w:p w14:paraId="4AE73424" w14:textId="77777777" w:rsidR="009E0FBA" w:rsidRPr="001F42BC" w:rsidRDefault="00E97247" w:rsidP="008E55B1">
      <w:pPr>
        <w:pStyle w:val="ActHead5"/>
      </w:pPr>
      <w:bookmarkStart w:id="152" w:name="_Toc184306758"/>
      <w:r w:rsidRPr="008B006D">
        <w:rPr>
          <w:rStyle w:val="CharSectno"/>
        </w:rPr>
        <w:t>80</w:t>
      </w:r>
      <w:r w:rsidR="009E0FBA" w:rsidRPr="001F42BC">
        <w:t xml:space="preserve">  Monitoring powers</w:t>
      </w:r>
      <w:bookmarkEnd w:id="152"/>
    </w:p>
    <w:p w14:paraId="22C8349A" w14:textId="77777777" w:rsidR="009E0FBA" w:rsidRPr="001F42BC" w:rsidRDefault="009E0FBA" w:rsidP="008E55B1">
      <w:pPr>
        <w:pStyle w:val="SubsectionHead"/>
      </w:pPr>
      <w:r w:rsidRPr="001F42BC">
        <w:t>Provisions subject to monitoring</w:t>
      </w:r>
    </w:p>
    <w:p w14:paraId="7596C485" w14:textId="77777777" w:rsidR="001E04CE" w:rsidRPr="001F42BC" w:rsidRDefault="009E0FBA" w:rsidP="008E55B1">
      <w:pPr>
        <w:pStyle w:val="subsection"/>
      </w:pPr>
      <w:r w:rsidRPr="001F42BC">
        <w:tab/>
        <w:t>(1)</w:t>
      </w:r>
      <w:r w:rsidRPr="001F42BC">
        <w:tab/>
      </w:r>
      <w:r w:rsidR="001E04CE" w:rsidRPr="001F42BC">
        <w:t>The following provisions are subject to monitoring under Part 2 of the Regulatory Powers Act:</w:t>
      </w:r>
    </w:p>
    <w:p w14:paraId="33FE1495" w14:textId="77777777" w:rsidR="001E04CE" w:rsidRPr="001F42BC" w:rsidRDefault="001E04CE" w:rsidP="008E55B1">
      <w:pPr>
        <w:pStyle w:val="paragraph"/>
      </w:pPr>
      <w:r w:rsidRPr="001F42BC">
        <w:tab/>
        <w:t>(a)</w:t>
      </w:r>
      <w:r w:rsidRPr="001F42BC">
        <w:tab/>
        <w:t>each civil penalty provision of this Act;</w:t>
      </w:r>
    </w:p>
    <w:p w14:paraId="3568721E" w14:textId="77777777" w:rsidR="001E04CE" w:rsidRPr="001F42BC" w:rsidRDefault="001E04CE" w:rsidP="008E55B1">
      <w:pPr>
        <w:pStyle w:val="paragraph"/>
      </w:pPr>
      <w:r w:rsidRPr="001F42BC">
        <w:tab/>
        <w:t>(b)</w:t>
      </w:r>
      <w:r w:rsidRPr="001F42BC">
        <w:tab/>
        <w:t>each civil penalty</w:t>
      </w:r>
      <w:r w:rsidR="00C42855" w:rsidRPr="001F42BC">
        <w:t xml:space="preserve"> provision</w:t>
      </w:r>
      <w:r w:rsidRPr="001F42BC">
        <w:t xml:space="preserve"> of Division 1A of </w:t>
      </w:r>
      <w:r w:rsidR="001F42BC" w:rsidRPr="001F42BC">
        <w:t>Part 6</w:t>
      </w:r>
      <w:r w:rsidRPr="001F42BC">
        <w:t xml:space="preserve"> of the </w:t>
      </w:r>
      <w:r w:rsidRPr="001F42BC">
        <w:rPr>
          <w:i/>
        </w:rPr>
        <w:t>Intelligence Services Act 2001</w:t>
      </w:r>
      <w:r w:rsidRPr="001F42BC">
        <w:t>;</w:t>
      </w:r>
    </w:p>
    <w:p w14:paraId="02EEC883" w14:textId="77777777" w:rsidR="001E04CE" w:rsidRPr="001F42BC" w:rsidRDefault="001E04CE" w:rsidP="008E55B1">
      <w:pPr>
        <w:pStyle w:val="paragraph"/>
      </w:pPr>
      <w:r w:rsidRPr="001F42BC">
        <w:tab/>
        <w:t>(c)</w:t>
      </w:r>
      <w:r w:rsidRPr="001F42BC">
        <w:tab/>
      </w:r>
      <w:r w:rsidR="00DC3283">
        <w:t>sections 1</w:t>
      </w:r>
      <w:r w:rsidR="00E97247" w:rsidRPr="001F42BC">
        <w:t>5</w:t>
      </w:r>
      <w:r w:rsidR="009D4AE2" w:rsidRPr="001F42BC">
        <w:t xml:space="preserve"> and </w:t>
      </w:r>
      <w:r w:rsidR="00E97247" w:rsidRPr="001F42BC">
        <w:t>16</w:t>
      </w:r>
      <w:r w:rsidR="009D4AE2" w:rsidRPr="001F42BC">
        <w:t xml:space="preserve"> </w:t>
      </w:r>
      <w:r w:rsidR="00FD34D3" w:rsidRPr="001F42BC">
        <w:t>of this Act</w:t>
      </w:r>
      <w:r w:rsidR="009D4AE2" w:rsidRPr="001F42BC">
        <w:t>.</w:t>
      </w:r>
    </w:p>
    <w:p w14:paraId="1D8EF460" w14:textId="77777777" w:rsidR="009E0FBA" w:rsidRPr="001F42BC" w:rsidRDefault="009E0FBA" w:rsidP="008E55B1">
      <w:pPr>
        <w:pStyle w:val="notetext"/>
      </w:pPr>
      <w:r w:rsidRPr="001F42BC">
        <w:t>Note:</w:t>
      </w:r>
      <w:r w:rsidRPr="001F42BC">
        <w:tab/>
      </w:r>
      <w:r w:rsidR="00513E70" w:rsidRPr="001F42BC">
        <w:t>Part 2</w:t>
      </w:r>
      <w:r w:rsidRPr="001F42BC">
        <w:t xml:space="preserve"> of the Regulatory Powers Act creates a framework for monitoring whether the provisions have been complied with. It includes powers of entry and inspection.</w:t>
      </w:r>
    </w:p>
    <w:p w14:paraId="1041D5DB" w14:textId="77777777" w:rsidR="009E0FBA" w:rsidRPr="001F42BC" w:rsidRDefault="009E0FBA" w:rsidP="008E55B1">
      <w:pPr>
        <w:pStyle w:val="SubsectionHead"/>
      </w:pPr>
      <w:r w:rsidRPr="001F42BC">
        <w:t>Information subject to monitoring</w:t>
      </w:r>
    </w:p>
    <w:p w14:paraId="48B5E7E8" w14:textId="77777777" w:rsidR="009E0FBA" w:rsidRPr="001F42BC" w:rsidRDefault="009E0FBA" w:rsidP="008E55B1">
      <w:pPr>
        <w:pStyle w:val="subsection"/>
      </w:pPr>
      <w:r w:rsidRPr="001F42BC">
        <w:tab/>
        <w:t>(2)</w:t>
      </w:r>
      <w:r w:rsidRPr="001F42BC">
        <w:tab/>
        <w:t>Information given in compliance or purported compliance with a</w:t>
      </w:r>
      <w:r w:rsidR="00E94BE3" w:rsidRPr="001F42BC">
        <w:t xml:space="preserve"> </w:t>
      </w:r>
      <w:r w:rsidRPr="001F42BC">
        <w:t xml:space="preserve">provision </w:t>
      </w:r>
      <w:r w:rsidR="007C40AC" w:rsidRPr="001F42BC">
        <w:t xml:space="preserve">mentioned in </w:t>
      </w:r>
      <w:r w:rsidR="001F42BC" w:rsidRPr="001F42BC">
        <w:t>subsection (</w:t>
      </w:r>
      <w:r w:rsidR="007C40AC" w:rsidRPr="001F42BC">
        <w:t xml:space="preserve">1) </w:t>
      </w:r>
      <w:r w:rsidRPr="001F42BC">
        <w:t xml:space="preserve">is subject to monitoring under </w:t>
      </w:r>
      <w:r w:rsidR="00513E70" w:rsidRPr="001F42BC">
        <w:t>Part 2</w:t>
      </w:r>
      <w:r w:rsidRPr="001F42BC">
        <w:t xml:space="preserve"> of the Regulatory Powers Act.</w:t>
      </w:r>
    </w:p>
    <w:p w14:paraId="058E95B6" w14:textId="77777777" w:rsidR="009E0FBA" w:rsidRPr="001F42BC" w:rsidRDefault="009E0FBA" w:rsidP="008E55B1">
      <w:pPr>
        <w:pStyle w:val="notetext"/>
      </w:pPr>
      <w:r w:rsidRPr="001F42BC">
        <w:t>Note:</w:t>
      </w:r>
      <w:r w:rsidRPr="001F42BC">
        <w:tab/>
      </w:r>
      <w:r w:rsidR="00513E70" w:rsidRPr="001F42BC">
        <w:t>Part 2</w:t>
      </w:r>
      <w:r w:rsidRPr="001F42BC">
        <w:t xml:space="preserve"> of the Regulatory Powers Act creates a framework for monitoring whether the information is correct. It includes powers of entry and inspection.</w:t>
      </w:r>
    </w:p>
    <w:p w14:paraId="4A122635" w14:textId="77777777" w:rsidR="009E0FBA" w:rsidRPr="001F42BC" w:rsidRDefault="009E0FBA" w:rsidP="008E55B1">
      <w:pPr>
        <w:pStyle w:val="SubsectionHead"/>
      </w:pPr>
      <w:r w:rsidRPr="001F42BC">
        <w:t>Authorised applicant</w:t>
      </w:r>
    </w:p>
    <w:p w14:paraId="355096D9" w14:textId="77777777" w:rsidR="009E0FBA" w:rsidRPr="001F42BC" w:rsidRDefault="009E0FBA" w:rsidP="008E55B1">
      <w:pPr>
        <w:pStyle w:val="subsection"/>
      </w:pPr>
      <w:r w:rsidRPr="001F42BC">
        <w:tab/>
        <w:t>(3)</w:t>
      </w:r>
      <w:r w:rsidRPr="001F42BC">
        <w:tab/>
        <w:t xml:space="preserve">For the purposes of </w:t>
      </w:r>
      <w:r w:rsidR="00513E70" w:rsidRPr="001F42BC">
        <w:t>Part 2</w:t>
      </w:r>
      <w:r w:rsidRPr="001F42BC">
        <w:t xml:space="preserve"> of the Regulatory Powers Act, a person who is appointed under </w:t>
      </w:r>
      <w:r w:rsidR="001F42BC" w:rsidRPr="001F42BC">
        <w:t>subsection (</w:t>
      </w:r>
      <w:r w:rsidRPr="001F42BC">
        <w:t xml:space="preserve">4) is an authorised applicant in relation to the provisions mentioned in </w:t>
      </w:r>
      <w:r w:rsidR="001F42BC" w:rsidRPr="001F42BC">
        <w:t>subsection (</w:t>
      </w:r>
      <w:r w:rsidRPr="001F42BC">
        <w:t xml:space="preserve">1) and information mentioned in </w:t>
      </w:r>
      <w:r w:rsidR="001F42BC" w:rsidRPr="001F42BC">
        <w:t>subsection (</w:t>
      </w:r>
      <w:r w:rsidRPr="001F42BC">
        <w:t>2).</w:t>
      </w:r>
    </w:p>
    <w:p w14:paraId="6FB7C345" w14:textId="77777777" w:rsidR="009E0FBA" w:rsidRPr="001F42BC" w:rsidRDefault="009E0FBA" w:rsidP="008E55B1">
      <w:pPr>
        <w:pStyle w:val="subsection"/>
      </w:pPr>
      <w:r w:rsidRPr="001F42BC">
        <w:tab/>
        <w:t>(4)</w:t>
      </w:r>
      <w:r w:rsidRPr="001F42BC">
        <w:tab/>
        <w:t>The Secretary may, by writing, appoint a person who:</w:t>
      </w:r>
    </w:p>
    <w:p w14:paraId="77CB0FFF" w14:textId="77777777" w:rsidR="009E0FBA" w:rsidRPr="001F42BC" w:rsidRDefault="009E0FBA" w:rsidP="008E55B1">
      <w:pPr>
        <w:pStyle w:val="paragraph"/>
      </w:pPr>
      <w:r w:rsidRPr="001F42BC">
        <w:tab/>
        <w:t>(a)</w:t>
      </w:r>
      <w:r w:rsidRPr="001F42BC">
        <w:tab/>
        <w:t>is an SES employee, or an acting SES employee, in:</w:t>
      </w:r>
    </w:p>
    <w:p w14:paraId="44319310" w14:textId="77777777" w:rsidR="009E0FBA" w:rsidRPr="001F42BC" w:rsidRDefault="009E0FBA" w:rsidP="008E55B1">
      <w:pPr>
        <w:pStyle w:val="paragraphsub"/>
      </w:pPr>
      <w:r w:rsidRPr="001F42BC">
        <w:tab/>
        <w:t>(i)</w:t>
      </w:r>
      <w:r w:rsidRPr="001F42BC">
        <w:tab/>
        <w:t>the Department; or</w:t>
      </w:r>
    </w:p>
    <w:p w14:paraId="3CE3962B" w14:textId="77777777" w:rsidR="009E0FBA" w:rsidRPr="001F42BC" w:rsidRDefault="009E0FBA" w:rsidP="008E55B1">
      <w:pPr>
        <w:pStyle w:val="paragraphsub"/>
      </w:pPr>
      <w:r w:rsidRPr="001F42BC">
        <w:tab/>
        <w:t>(ii)</w:t>
      </w:r>
      <w:r w:rsidRPr="001F42BC">
        <w:tab/>
        <w:t xml:space="preserve">a </w:t>
      </w:r>
      <w:r w:rsidR="002F7A45" w:rsidRPr="001F42BC">
        <w:t>designated Commonwealth body</w:t>
      </w:r>
      <w:r w:rsidRPr="001F42BC">
        <w:t>; or</w:t>
      </w:r>
    </w:p>
    <w:p w14:paraId="0204C2CC" w14:textId="77777777" w:rsidR="009E0FBA" w:rsidRPr="001F42BC" w:rsidRDefault="009E0FBA" w:rsidP="008E55B1">
      <w:pPr>
        <w:pStyle w:val="paragraph"/>
      </w:pPr>
      <w:r w:rsidRPr="001F42BC">
        <w:tab/>
        <w:t>(b)</w:t>
      </w:r>
      <w:r w:rsidRPr="001F42BC">
        <w:tab/>
        <w:t xml:space="preserve">holds, or is acting in, a position in a </w:t>
      </w:r>
      <w:r w:rsidR="002F7A45" w:rsidRPr="001F42BC">
        <w:t>designated Commonwealth body</w:t>
      </w:r>
      <w:r w:rsidRPr="001F42BC">
        <w:t xml:space="preserve"> that is equivalent to, or higher than, a position occupied by an SES employee;</w:t>
      </w:r>
    </w:p>
    <w:p w14:paraId="0BB1B10D" w14:textId="77777777" w:rsidR="009E0FBA" w:rsidRPr="001F42BC" w:rsidRDefault="009E0FBA" w:rsidP="008E55B1">
      <w:pPr>
        <w:pStyle w:val="subsection2"/>
      </w:pPr>
      <w:r w:rsidRPr="001F42BC">
        <w:lastRenderedPageBreak/>
        <w:t xml:space="preserve">to be an authorised applicant in relation to the provisions mentioned in </w:t>
      </w:r>
      <w:r w:rsidR="001F42BC" w:rsidRPr="001F42BC">
        <w:t>subsection (</w:t>
      </w:r>
      <w:r w:rsidRPr="001F42BC">
        <w:t xml:space="preserve">1) and information mentioned in </w:t>
      </w:r>
      <w:r w:rsidR="001F42BC" w:rsidRPr="001F42BC">
        <w:t>subsection (</w:t>
      </w:r>
      <w:r w:rsidRPr="001F42BC">
        <w:t>2).</w:t>
      </w:r>
    </w:p>
    <w:p w14:paraId="3AE20842" w14:textId="77777777" w:rsidR="009E0FBA" w:rsidRPr="001F42BC" w:rsidRDefault="009E0FBA" w:rsidP="008E55B1">
      <w:pPr>
        <w:pStyle w:val="notetext"/>
      </w:pPr>
      <w:r w:rsidRPr="001F42BC">
        <w:t>Note:</w:t>
      </w:r>
      <w:r w:rsidRPr="001F42BC">
        <w:tab/>
        <w:t xml:space="preserve">The expressions </w:t>
      </w:r>
      <w:r w:rsidRPr="001F42BC">
        <w:rPr>
          <w:b/>
          <w:i/>
        </w:rPr>
        <w:t>SES employee</w:t>
      </w:r>
      <w:r w:rsidRPr="001F42BC">
        <w:t xml:space="preserve"> and </w:t>
      </w:r>
      <w:r w:rsidRPr="001F42BC">
        <w:rPr>
          <w:b/>
          <w:i/>
        </w:rPr>
        <w:t>acting SES employee</w:t>
      </w:r>
      <w:r w:rsidRPr="001F42BC">
        <w:t xml:space="preserve"> are defined in </w:t>
      </w:r>
      <w:r w:rsidR="00DC3283">
        <w:t>section 2</w:t>
      </w:r>
      <w:r w:rsidRPr="001F42BC">
        <w:t xml:space="preserve">B of the </w:t>
      </w:r>
      <w:r w:rsidRPr="001F42BC">
        <w:rPr>
          <w:i/>
        </w:rPr>
        <w:t>Acts Interpretation Act 1901</w:t>
      </w:r>
      <w:r w:rsidRPr="001F42BC">
        <w:t>.</w:t>
      </w:r>
    </w:p>
    <w:p w14:paraId="0C638FDB" w14:textId="77777777" w:rsidR="009E0FBA" w:rsidRPr="001F42BC" w:rsidRDefault="009E0FBA" w:rsidP="008E55B1">
      <w:pPr>
        <w:pStyle w:val="SubsectionHead"/>
      </w:pPr>
      <w:r w:rsidRPr="001F42BC">
        <w:t>Authorised person</w:t>
      </w:r>
    </w:p>
    <w:p w14:paraId="62927E7A" w14:textId="77777777" w:rsidR="009E0FBA" w:rsidRPr="001F42BC" w:rsidRDefault="009E0FBA" w:rsidP="008E55B1">
      <w:pPr>
        <w:pStyle w:val="subsection"/>
      </w:pPr>
      <w:r w:rsidRPr="001F42BC">
        <w:tab/>
        <w:t>(5)</w:t>
      </w:r>
      <w:r w:rsidRPr="001F42BC">
        <w:tab/>
        <w:t xml:space="preserve">For the purposes of </w:t>
      </w:r>
      <w:r w:rsidR="00513E70" w:rsidRPr="001F42BC">
        <w:t>Part 2</w:t>
      </w:r>
      <w:r w:rsidRPr="001F42BC">
        <w:t xml:space="preserve"> of the Regulatory Powers Act, a person who is appointed under </w:t>
      </w:r>
      <w:r w:rsidR="001F42BC" w:rsidRPr="001F42BC">
        <w:t>subsection (</w:t>
      </w:r>
      <w:r w:rsidRPr="001F42BC">
        <w:t xml:space="preserve">6) is an authorised person in relation to the provisions mentioned in </w:t>
      </w:r>
      <w:r w:rsidR="001F42BC" w:rsidRPr="001F42BC">
        <w:t>subsection (</w:t>
      </w:r>
      <w:r w:rsidRPr="001F42BC">
        <w:t xml:space="preserve">1) and information mentioned in </w:t>
      </w:r>
      <w:r w:rsidR="001F42BC" w:rsidRPr="001F42BC">
        <w:t>subsection (</w:t>
      </w:r>
      <w:r w:rsidRPr="001F42BC">
        <w:t>2).</w:t>
      </w:r>
    </w:p>
    <w:p w14:paraId="290AF7D2" w14:textId="77777777" w:rsidR="009E0FBA" w:rsidRPr="001F42BC" w:rsidRDefault="009E0FBA" w:rsidP="008E55B1">
      <w:pPr>
        <w:pStyle w:val="subsection"/>
      </w:pPr>
      <w:r w:rsidRPr="001F42BC">
        <w:tab/>
        <w:t>(6)</w:t>
      </w:r>
      <w:r w:rsidRPr="001F42BC">
        <w:tab/>
        <w:t>The Secretary may, by writing, appoint a person who is:</w:t>
      </w:r>
    </w:p>
    <w:p w14:paraId="24D2038A" w14:textId="77777777" w:rsidR="009E0FBA" w:rsidRPr="001F42BC" w:rsidRDefault="009E0FBA" w:rsidP="008E55B1">
      <w:pPr>
        <w:pStyle w:val="paragraph"/>
      </w:pPr>
      <w:r w:rsidRPr="001F42BC">
        <w:tab/>
        <w:t>(a)</w:t>
      </w:r>
      <w:r w:rsidRPr="001F42BC">
        <w:tab/>
        <w:t>an APS employee in:</w:t>
      </w:r>
    </w:p>
    <w:p w14:paraId="27DE8D37" w14:textId="77777777" w:rsidR="009E0FBA" w:rsidRPr="001F42BC" w:rsidRDefault="009E0FBA" w:rsidP="008E55B1">
      <w:pPr>
        <w:pStyle w:val="paragraphsub"/>
      </w:pPr>
      <w:r w:rsidRPr="001F42BC">
        <w:tab/>
        <w:t>(i)</w:t>
      </w:r>
      <w:r w:rsidRPr="001F42BC">
        <w:tab/>
        <w:t>the Department; or</w:t>
      </w:r>
    </w:p>
    <w:p w14:paraId="1FDC46C8" w14:textId="77777777" w:rsidR="009E0FBA" w:rsidRPr="001F42BC" w:rsidRDefault="009E0FBA" w:rsidP="008E55B1">
      <w:pPr>
        <w:pStyle w:val="paragraphsub"/>
      </w:pPr>
      <w:r w:rsidRPr="001F42BC">
        <w:tab/>
        <w:t>(ii)</w:t>
      </w:r>
      <w:r w:rsidRPr="001F42BC">
        <w:tab/>
        <w:t xml:space="preserve">a </w:t>
      </w:r>
      <w:r w:rsidR="002F7A45" w:rsidRPr="001F42BC">
        <w:t>designated Commonwealth body</w:t>
      </w:r>
      <w:r w:rsidRPr="001F42BC">
        <w:t>; or</w:t>
      </w:r>
    </w:p>
    <w:p w14:paraId="60942B4A" w14:textId="77777777" w:rsidR="009E0FBA" w:rsidRPr="001F42BC" w:rsidRDefault="009E0FBA" w:rsidP="008E55B1">
      <w:pPr>
        <w:pStyle w:val="paragraph"/>
      </w:pPr>
      <w:r w:rsidRPr="001F42BC">
        <w:tab/>
        <w:t>(b)</w:t>
      </w:r>
      <w:r w:rsidRPr="001F42BC">
        <w:tab/>
        <w:t xml:space="preserve">an officer or employee of a </w:t>
      </w:r>
      <w:r w:rsidR="002F7A45" w:rsidRPr="001F42BC">
        <w:t>designated Commonwealth body</w:t>
      </w:r>
      <w:r w:rsidRPr="001F42BC">
        <w:t>;</w:t>
      </w:r>
    </w:p>
    <w:p w14:paraId="2F4D9E69" w14:textId="77777777" w:rsidR="009E0FBA" w:rsidRPr="001F42BC" w:rsidRDefault="009E0FBA" w:rsidP="008E55B1">
      <w:pPr>
        <w:pStyle w:val="subsection2"/>
      </w:pPr>
      <w:r w:rsidRPr="001F42BC">
        <w:t xml:space="preserve">to be an authorised person in relation to the provisions mentioned in </w:t>
      </w:r>
      <w:r w:rsidR="001F42BC" w:rsidRPr="001F42BC">
        <w:t>subsection (</w:t>
      </w:r>
      <w:r w:rsidRPr="001F42BC">
        <w:t xml:space="preserve">1) and information mentioned in </w:t>
      </w:r>
      <w:r w:rsidR="001F42BC" w:rsidRPr="001F42BC">
        <w:t>subsection (</w:t>
      </w:r>
      <w:r w:rsidRPr="001F42BC">
        <w:t>2).</w:t>
      </w:r>
    </w:p>
    <w:p w14:paraId="4FC2E488" w14:textId="77777777" w:rsidR="009E0FBA" w:rsidRPr="001F42BC" w:rsidRDefault="009E0FBA" w:rsidP="008E55B1">
      <w:pPr>
        <w:pStyle w:val="SubsectionHead"/>
      </w:pPr>
      <w:r w:rsidRPr="001F42BC">
        <w:t>Issuing officer</w:t>
      </w:r>
    </w:p>
    <w:p w14:paraId="02C60CB4" w14:textId="77777777" w:rsidR="009E0FBA" w:rsidRPr="001F42BC" w:rsidRDefault="009E0FBA" w:rsidP="008E55B1">
      <w:pPr>
        <w:pStyle w:val="subsection"/>
      </w:pPr>
      <w:r w:rsidRPr="001F42BC">
        <w:tab/>
        <w:t>(7)</w:t>
      </w:r>
      <w:r w:rsidRPr="001F42BC">
        <w:tab/>
        <w:t xml:space="preserve">For the purposes of </w:t>
      </w:r>
      <w:r w:rsidR="00513E70" w:rsidRPr="001F42BC">
        <w:t>Part 2</w:t>
      </w:r>
      <w:r w:rsidRPr="001F42BC">
        <w:t xml:space="preserve"> of the Regulatory Powers Act, a magistrate is an issuing officer in relation to the provisions mentioned in </w:t>
      </w:r>
      <w:r w:rsidR="001F42BC" w:rsidRPr="001F42BC">
        <w:t>subsection (</w:t>
      </w:r>
      <w:r w:rsidRPr="001F42BC">
        <w:t xml:space="preserve">1) and information mentioned in </w:t>
      </w:r>
      <w:r w:rsidR="001F42BC" w:rsidRPr="001F42BC">
        <w:t>subsection (</w:t>
      </w:r>
      <w:r w:rsidRPr="001F42BC">
        <w:t>2).</w:t>
      </w:r>
    </w:p>
    <w:p w14:paraId="02E1F9F6" w14:textId="77777777" w:rsidR="009E0FBA" w:rsidRPr="001F42BC" w:rsidRDefault="009E0FBA" w:rsidP="008E55B1">
      <w:pPr>
        <w:pStyle w:val="SubsectionHead"/>
      </w:pPr>
      <w:r w:rsidRPr="001F42BC">
        <w:t>Relevant chief executive</w:t>
      </w:r>
    </w:p>
    <w:p w14:paraId="323EF80F" w14:textId="77777777" w:rsidR="009E0FBA" w:rsidRPr="001F42BC" w:rsidRDefault="009E0FBA" w:rsidP="008E55B1">
      <w:pPr>
        <w:pStyle w:val="subsection"/>
      </w:pPr>
      <w:r w:rsidRPr="001F42BC">
        <w:tab/>
        <w:t>(8)</w:t>
      </w:r>
      <w:r w:rsidRPr="001F42BC">
        <w:tab/>
        <w:t xml:space="preserve">For the purposes of </w:t>
      </w:r>
      <w:r w:rsidR="00513E70" w:rsidRPr="001F42BC">
        <w:t>Part 2</w:t>
      </w:r>
      <w:r w:rsidRPr="001F42BC">
        <w:t xml:space="preserve"> of the Regulatory Powers Act, the Secretary is the relevant chief executive in relation to the provisions mentioned in </w:t>
      </w:r>
      <w:r w:rsidR="001F42BC" w:rsidRPr="001F42BC">
        <w:t>subsection (</w:t>
      </w:r>
      <w:r w:rsidRPr="001F42BC">
        <w:t xml:space="preserve">1) and information mentioned in </w:t>
      </w:r>
      <w:r w:rsidR="001F42BC" w:rsidRPr="001F42BC">
        <w:t>subsection (</w:t>
      </w:r>
      <w:r w:rsidRPr="001F42BC">
        <w:t>2).</w:t>
      </w:r>
    </w:p>
    <w:p w14:paraId="34BF2FF0" w14:textId="77777777" w:rsidR="009E0FBA" w:rsidRPr="001F42BC" w:rsidRDefault="009E0FBA" w:rsidP="008E55B1">
      <w:pPr>
        <w:pStyle w:val="SubsectionHead"/>
      </w:pPr>
      <w:r w:rsidRPr="001F42BC">
        <w:t>Relevant court</w:t>
      </w:r>
    </w:p>
    <w:p w14:paraId="259EC9E1" w14:textId="77777777" w:rsidR="009E0FBA" w:rsidRPr="001F42BC" w:rsidRDefault="009E0FBA" w:rsidP="008E55B1">
      <w:pPr>
        <w:pStyle w:val="subsection"/>
      </w:pPr>
      <w:r w:rsidRPr="001F42BC">
        <w:tab/>
        <w:t>(</w:t>
      </w:r>
      <w:r w:rsidR="003B0EA1" w:rsidRPr="001F42BC">
        <w:t>9</w:t>
      </w:r>
      <w:r w:rsidRPr="001F42BC">
        <w:t>)</w:t>
      </w:r>
      <w:r w:rsidRPr="001F42BC">
        <w:tab/>
        <w:t xml:space="preserve">For the purposes of </w:t>
      </w:r>
      <w:r w:rsidR="00513E70" w:rsidRPr="001F42BC">
        <w:t>Part 2</w:t>
      </w:r>
      <w:r w:rsidRPr="001F42BC">
        <w:t xml:space="preserve"> of the Regulatory Powers Act, each of the following courts is a relevant court in relation to </w:t>
      </w:r>
      <w:r w:rsidR="008B0244" w:rsidRPr="001F42BC">
        <w:t xml:space="preserve">the </w:t>
      </w:r>
      <w:r w:rsidR="008310F4" w:rsidRPr="001F42BC">
        <w:t>provisions</w:t>
      </w:r>
      <w:r w:rsidRPr="001F42BC">
        <w:t xml:space="preserve"> </w:t>
      </w:r>
      <w:r w:rsidRPr="001F42BC">
        <w:lastRenderedPageBreak/>
        <w:t xml:space="preserve">mentioned in </w:t>
      </w:r>
      <w:r w:rsidR="001F42BC" w:rsidRPr="001F42BC">
        <w:t>subsection (</w:t>
      </w:r>
      <w:r w:rsidRPr="001F42BC">
        <w:t xml:space="preserve">1) and information mentioned in </w:t>
      </w:r>
      <w:r w:rsidR="001F42BC" w:rsidRPr="001F42BC">
        <w:t>subsection (</w:t>
      </w:r>
      <w:r w:rsidRPr="001F42BC">
        <w:t>2):</w:t>
      </w:r>
    </w:p>
    <w:p w14:paraId="57B37F59" w14:textId="77777777" w:rsidR="009E0FBA" w:rsidRPr="001F42BC" w:rsidRDefault="009E0FBA" w:rsidP="008E55B1">
      <w:pPr>
        <w:pStyle w:val="paragraph"/>
      </w:pPr>
      <w:r w:rsidRPr="001F42BC">
        <w:tab/>
        <w:t>(a)</w:t>
      </w:r>
      <w:r w:rsidRPr="001F42BC">
        <w:tab/>
        <w:t>the Federal Court of Australia;</w:t>
      </w:r>
    </w:p>
    <w:p w14:paraId="1C296588" w14:textId="77777777" w:rsidR="009E0FBA" w:rsidRPr="001F42BC" w:rsidRDefault="009E0FBA" w:rsidP="008E55B1">
      <w:pPr>
        <w:pStyle w:val="paragraph"/>
      </w:pPr>
      <w:r w:rsidRPr="001F42BC">
        <w:tab/>
        <w:t>(b)</w:t>
      </w:r>
      <w:r w:rsidRPr="001F42BC">
        <w:tab/>
        <w:t>the Federal Circuit and Family Court of Australia (</w:t>
      </w:r>
      <w:r w:rsidR="00513E70" w:rsidRPr="001F42BC">
        <w:t>Division 2</w:t>
      </w:r>
      <w:r w:rsidRPr="001F42BC">
        <w:t>);</w:t>
      </w:r>
    </w:p>
    <w:p w14:paraId="7B28D0F8" w14:textId="77777777" w:rsidR="009E0FBA" w:rsidRPr="001F42BC" w:rsidRDefault="009E0FBA" w:rsidP="008E55B1">
      <w:pPr>
        <w:pStyle w:val="paragraph"/>
      </w:pPr>
      <w:r w:rsidRPr="001F42BC">
        <w:tab/>
        <w:t>(c)</w:t>
      </w:r>
      <w:r w:rsidRPr="001F42BC">
        <w:tab/>
        <w:t>a court of a State or Territory that has jurisdiction in relation to matters arising under this Act.</w:t>
      </w:r>
    </w:p>
    <w:p w14:paraId="67E5ADA2" w14:textId="77777777" w:rsidR="009E0FBA" w:rsidRPr="001F42BC" w:rsidRDefault="009E0FBA" w:rsidP="008E55B1">
      <w:pPr>
        <w:pStyle w:val="SubsectionHead"/>
      </w:pPr>
      <w:r w:rsidRPr="001F42BC">
        <w:t>Premises</w:t>
      </w:r>
    </w:p>
    <w:p w14:paraId="7142FD49" w14:textId="77777777" w:rsidR="009E0FBA" w:rsidRPr="001F42BC" w:rsidRDefault="009E0FBA" w:rsidP="008E55B1">
      <w:pPr>
        <w:pStyle w:val="subsection"/>
      </w:pPr>
      <w:r w:rsidRPr="001F42BC">
        <w:tab/>
        <w:t>(1</w:t>
      </w:r>
      <w:r w:rsidR="003B0EA1" w:rsidRPr="001F42BC">
        <w:t>0</w:t>
      </w:r>
      <w:r w:rsidRPr="001F42BC">
        <w:t>)</w:t>
      </w:r>
      <w:r w:rsidRPr="001F42BC">
        <w:tab/>
        <w:t xml:space="preserve">An authorised person must not enter premises under </w:t>
      </w:r>
      <w:r w:rsidR="00513E70" w:rsidRPr="001F42BC">
        <w:t>Part 2</w:t>
      </w:r>
      <w:r w:rsidRPr="001F42BC">
        <w:t xml:space="preserve"> of the Regulatory Powers Act, as it applies in relation to the</w:t>
      </w:r>
      <w:r w:rsidR="008B0244" w:rsidRPr="001F42BC">
        <w:t xml:space="preserve"> </w:t>
      </w:r>
      <w:r w:rsidRPr="001F42BC">
        <w:t xml:space="preserve">provisions mentioned in </w:t>
      </w:r>
      <w:r w:rsidR="001F42BC" w:rsidRPr="001F42BC">
        <w:t>subsection (</w:t>
      </w:r>
      <w:r w:rsidRPr="001F42BC">
        <w:t xml:space="preserve">1) and information mentioned in </w:t>
      </w:r>
      <w:r w:rsidR="001F42BC" w:rsidRPr="001F42BC">
        <w:t>subsection (</w:t>
      </w:r>
      <w:r w:rsidRPr="001F42BC">
        <w:t>2), if the premises are used solely or primarily as a residence.</w:t>
      </w:r>
    </w:p>
    <w:p w14:paraId="31FBC6C4" w14:textId="77777777" w:rsidR="009E0FBA" w:rsidRPr="001F42BC" w:rsidRDefault="00E97247" w:rsidP="008E55B1">
      <w:pPr>
        <w:pStyle w:val="ActHead5"/>
      </w:pPr>
      <w:bookmarkStart w:id="153" w:name="_Toc184306759"/>
      <w:r w:rsidRPr="008B006D">
        <w:rPr>
          <w:rStyle w:val="CharSectno"/>
        </w:rPr>
        <w:t>81</w:t>
      </w:r>
      <w:r w:rsidR="009E0FBA" w:rsidRPr="001F42BC">
        <w:t xml:space="preserve">  Investigation powers</w:t>
      </w:r>
      <w:bookmarkEnd w:id="153"/>
    </w:p>
    <w:p w14:paraId="230520C0" w14:textId="77777777" w:rsidR="009E0FBA" w:rsidRPr="001F42BC" w:rsidRDefault="009E0FBA" w:rsidP="008E55B1">
      <w:pPr>
        <w:pStyle w:val="SubsectionHead"/>
      </w:pPr>
      <w:r w:rsidRPr="001F42BC">
        <w:t>Provisions subject to investigation</w:t>
      </w:r>
    </w:p>
    <w:p w14:paraId="16C62D89" w14:textId="77777777" w:rsidR="008B0244" w:rsidRPr="001F42BC" w:rsidRDefault="008B0244" w:rsidP="008E55B1">
      <w:pPr>
        <w:pStyle w:val="subsection"/>
      </w:pPr>
      <w:r w:rsidRPr="001F42BC">
        <w:tab/>
        <w:t>(1)</w:t>
      </w:r>
      <w:r w:rsidRPr="001F42BC">
        <w:tab/>
      </w:r>
      <w:r w:rsidR="000E4F0C" w:rsidRPr="001F42BC">
        <w:t>E</w:t>
      </w:r>
      <w:r w:rsidR="00DB57F9" w:rsidRPr="001F42BC">
        <w:t xml:space="preserve">ach civil penalty provision of this Act, and each civil penalty provision of Division 1A of </w:t>
      </w:r>
      <w:r w:rsidR="001F42BC" w:rsidRPr="001F42BC">
        <w:t>Part 6</w:t>
      </w:r>
      <w:r w:rsidR="00DB57F9" w:rsidRPr="001F42BC">
        <w:t xml:space="preserve"> of the </w:t>
      </w:r>
      <w:r w:rsidR="00DB57F9" w:rsidRPr="001F42BC">
        <w:rPr>
          <w:i/>
        </w:rPr>
        <w:t>Intelligence Services Act 2001</w:t>
      </w:r>
      <w:r w:rsidR="00DB57F9" w:rsidRPr="001F42BC">
        <w:t>, is</w:t>
      </w:r>
      <w:r w:rsidRPr="001F42BC">
        <w:t xml:space="preserve"> subject to investigation under </w:t>
      </w:r>
      <w:r w:rsidR="001F42BC" w:rsidRPr="001F42BC">
        <w:t>Part 3</w:t>
      </w:r>
      <w:r w:rsidRPr="001F42BC">
        <w:t xml:space="preserve"> of the Regulatory Powers Act.</w:t>
      </w:r>
    </w:p>
    <w:p w14:paraId="4BCD94B2" w14:textId="77777777" w:rsidR="009E0FBA" w:rsidRPr="001F42BC" w:rsidRDefault="009E0FBA" w:rsidP="008E55B1">
      <w:pPr>
        <w:pStyle w:val="SubsectionHead"/>
      </w:pPr>
      <w:r w:rsidRPr="001F42BC">
        <w:t>Authorised applicant</w:t>
      </w:r>
    </w:p>
    <w:p w14:paraId="28CE45C9" w14:textId="77777777" w:rsidR="009E0FBA" w:rsidRPr="001F42BC" w:rsidRDefault="009E0FBA" w:rsidP="008E55B1">
      <w:pPr>
        <w:pStyle w:val="subsection"/>
      </w:pPr>
      <w:r w:rsidRPr="001F42BC">
        <w:tab/>
        <w:t>(2)</w:t>
      </w:r>
      <w:r w:rsidRPr="001F42BC">
        <w:tab/>
        <w:t xml:space="preserve">For the purposes of </w:t>
      </w:r>
      <w:r w:rsidR="001F42BC" w:rsidRPr="001F42BC">
        <w:t>Part 3</w:t>
      </w:r>
      <w:r w:rsidRPr="001F42BC">
        <w:t xml:space="preserve"> of the Regulatory Powers Act, a person who is appointed under </w:t>
      </w:r>
      <w:r w:rsidR="001F42BC" w:rsidRPr="001F42BC">
        <w:t>subsection (</w:t>
      </w:r>
      <w:r w:rsidRPr="001F42BC">
        <w:t xml:space="preserve">3) is an authorised applicant in relation to evidential material that relates to a provision mentioned in </w:t>
      </w:r>
      <w:r w:rsidR="001F42BC" w:rsidRPr="001F42BC">
        <w:t>subsection (</w:t>
      </w:r>
      <w:r w:rsidRPr="001F42BC">
        <w:t>1).</w:t>
      </w:r>
    </w:p>
    <w:p w14:paraId="0C57F0B0" w14:textId="77777777" w:rsidR="009E0FBA" w:rsidRPr="001F42BC" w:rsidRDefault="009E0FBA" w:rsidP="008E55B1">
      <w:pPr>
        <w:pStyle w:val="subsection"/>
      </w:pPr>
      <w:r w:rsidRPr="001F42BC">
        <w:tab/>
        <w:t>(3)</w:t>
      </w:r>
      <w:r w:rsidRPr="001F42BC">
        <w:tab/>
        <w:t>The Secretary may, by writing, appoint a person who:</w:t>
      </w:r>
    </w:p>
    <w:p w14:paraId="24B93A0D" w14:textId="77777777" w:rsidR="009E0FBA" w:rsidRPr="001F42BC" w:rsidRDefault="009E0FBA" w:rsidP="008E55B1">
      <w:pPr>
        <w:pStyle w:val="paragraph"/>
      </w:pPr>
      <w:r w:rsidRPr="001F42BC">
        <w:tab/>
        <w:t>(a)</w:t>
      </w:r>
      <w:r w:rsidRPr="001F42BC">
        <w:tab/>
        <w:t>is an SES employee, or an acting SES employee, in:</w:t>
      </w:r>
    </w:p>
    <w:p w14:paraId="70F4BB58" w14:textId="77777777" w:rsidR="009E0FBA" w:rsidRPr="001F42BC" w:rsidRDefault="009E0FBA" w:rsidP="008E55B1">
      <w:pPr>
        <w:pStyle w:val="paragraphsub"/>
      </w:pPr>
      <w:r w:rsidRPr="001F42BC">
        <w:tab/>
        <w:t>(i)</w:t>
      </w:r>
      <w:r w:rsidRPr="001F42BC">
        <w:tab/>
        <w:t>the Department; or</w:t>
      </w:r>
    </w:p>
    <w:p w14:paraId="77C408C4" w14:textId="77777777" w:rsidR="009E0FBA" w:rsidRPr="001F42BC" w:rsidRDefault="009E0FBA" w:rsidP="008E55B1">
      <w:pPr>
        <w:pStyle w:val="paragraphsub"/>
      </w:pPr>
      <w:r w:rsidRPr="001F42BC">
        <w:tab/>
        <w:t>(ii)</w:t>
      </w:r>
      <w:r w:rsidRPr="001F42BC">
        <w:tab/>
        <w:t xml:space="preserve">a </w:t>
      </w:r>
      <w:r w:rsidR="002F7A45" w:rsidRPr="001F42BC">
        <w:t>designated Commonwealth body</w:t>
      </w:r>
      <w:r w:rsidRPr="001F42BC">
        <w:t>; or</w:t>
      </w:r>
    </w:p>
    <w:p w14:paraId="36913353" w14:textId="77777777" w:rsidR="009E0FBA" w:rsidRPr="001F42BC" w:rsidRDefault="009E0FBA" w:rsidP="008E55B1">
      <w:pPr>
        <w:pStyle w:val="paragraph"/>
      </w:pPr>
      <w:r w:rsidRPr="001F42BC">
        <w:tab/>
        <w:t>(b)</w:t>
      </w:r>
      <w:r w:rsidRPr="001F42BC">
        <w:tab/>
        <w:t xml:space="preserve">holds, or is acting in, a position in a </w:t>
      </w:r>
      <w:r w:rsidR="002F7A45" w:rsidRPr="001F42BC">
        <w:t>designated Commonwealth body</w:t>
      </w:r>
      <w:r w:rsidRPr="001F42BC">
        <w:t xml:space="preserve"> that is equivalent to, or higher than, a position occupied by an SES employee;</w:t>
      </w:r>
    </w:p>
    <w:p w14:paraId="7B6AD52F" w14:textId="77777777" w:rsidR="009E0FBA" w:rsidRPr="001F42BC" w:rsidRDefault="009E0FBA" w:rsidP="008E55B1">
      <w:pPr>
        <w:pStyle w:val="subsection2"/>
      </w:pPr>
      <w:r w:rsidRPr="001F42BC">
        <w:lastRenderedPageBreak/>
        <w:t>to be an authorised applicant in relation to evidential material that relates to a</w:t>
      </w:r>
      <w:r w:rsidR="007A0359" w:rsidRPr="001F42BC">
        <w:t xml:space="preserve"> </w:t>
      </w:r>
      <w:r w:rsidRPr="001F42BC">
        <w:t xml:space="preserve">provision mentioned in </w:t>
      </w:r>
      <w:r w:rsidR="001F42BC" w:rsidRPr="001F42BC">
        <w:t>subsection (</w:t>
      </w:r>
      <w:r w:rsidRPr="001F42BC">
        <w:t>1).</w:t>
      </w:r>
    </w:p>
    <w:p w14:paraId="4C816AB4" w14:textId="77777777" w:rsidR="00A41F5C" w:rsidRPr="001F42BC" w:rsidRDefault="00A41F5C" w:rsidP="008E55B1">
      <w:pPr>
        <w:pStyle w:val="notetext"/>
      </w:pPr>
      <w:r w:rsidRPr="001F42BC">
        <w:t>Note:</w:t>
      </w:r>
      <w:r w:rsidRPr="001F42BC">
        <w:tab/>
        <w:t xml:space="preserve">The expressions </w:t>
      </w:r>
      <w:r w:rsidRPr="001F42BC">
        <w:rPr>
          <w:b/>
          <w:i/>
        </w:rPr>
        <w:t>SES employee</w:t>
      </w:r>
      <w:r w:rsidRPr="001F42BC">
        <w:t xml:space="preserve"> and </w:t>
      </w:r>
      <w:r w:rsidRPr="001F42BC">
        <w:rPr>
          <w:b/>
          <w:i/>
        </w:rPr>
        <w:t>acting SES employee</w:t>
      </w:r>
      <w:r w:rsidRPr="001F42BC">
        <w:t xml:space="preserve"> are defined in </w:t>
      </w:r>
      <w:r w:rsidR="00DC3283">
        <w:t>section 2</w:t>
      </w:r>
      <w:r w:rsidRPr="001F42BC">
        <w:t xml:space="preserve">B of the </w:t>
      </w:r>
      <w:r w:rsidRPr="001F42BC">
        <w:rPr>
          <w:i/>
        </w:rPr>
        <w:t>Acts Interpretation Act 1901</w:t>
      </w:r>
      <w:r w:rsidRPr="001F42BC">
        <w:t>.</w:t>
      </w:r>
    </w:p>
    <w:p w14:paraId="1BE75455" w14:textId="77777777" w:rsidR="009E0FBA" w:rsidRPr="001F42BC" w:rsidRDefault="009E0FBA" w:rsidP="008E55B1">
      <w:pPr>
        <w:pStyle w:val="SubsectionHead"/>
      </w:pPr>
      <w:r w:rsidRPr="001F42BC">
        <w:t>Authorised person</w:t>
      </w:r>
    </w:p>
    <w:p w14:paraId="149B0BA9" w14:textId="77777777" w:rsidR="009E0FBA" w:rsidRPr="001F42BC" w:rsidRDefault="009E0FBA" w:rsidP="008E55B1">
      <w:pPr>
        <w:pStyle w:val="subsection"/>
      </w:pPr>
      <w:r w:rsidRPr="001F42BC">
        <w:tab/>
        <w:t>(4)</w:t>
      </w:r>
      <w:r w:rsidRPr="001F42BC">
        <w:tab/>
        <w:t xml:space="preserve">For the purposes of </w:t>
      </w:r>
      <w:r w:rsidR="001F42BC" w:rsidRPr="001F42BC">
        <w:t>Part 3</w:t>
      </w:r>
      <w:r w:rsidRPr="001F42BC">
        <w:t xml:space="preserve"> of the Regulatory Powers Act, a person who is appointed under </w:t>
      </w:r>
      <w:r w:rsidR="001F42BC" w:rsidRPr="001F42BC">
        <w:t>subsection (</w:t>
      </w:r>
      <w:r w:rsidRPr="001F42BC">
        <w:t xml:space="preserve">5) is an authorised person in relation to evidential material that relates to a provision mentioned in </w:t>
      </w:r>
      <w:r w:rsidR="001F42BC" w:rsidRPr="001F42BC">
        <w:t>subsection (</w:t>
      </w:r>
      <w:r w:rsidRPr="001F42BC">
        <w:t>1).</w:t>
      </w:r>
    </w:p>
    <w:p w14:paraId="1B1B1083" w14:textId="77777777" w:rsidR="009E0FBA" w:rsidRPr="001F42BC" w:rsidRDefault="009E0FBA" w:rsidP="008E55B1">
      <w:pPr>
        <w:pStyle w:val="subsection"/>
      </w:pPr>
      <w:r w:rsidRPr="001F42BC">
        <w:tab/>
        <w:t>(5)</w:t>
      </w:r>
      <w:r w:rsidRPr="001F42BC">
        <w:tab/>
        <w:t>The Secretary may, by writing, appoint a person who is:</w:t>
      </w:r>
    </w:p>
    <w:p w14:paraId="78553B51" w14:textId="77777777" w:rsidR="009E0FBA" w:rsidRPr="001F42BC" w:rsidRDefault="009E0FBA" w:rsidP="008E55B1">
      <w:pPr>
        <w:pStyle w:val="paragraph"/>
      </w:pPr>
      <w:r w:rsidRPr="001F42BC">
        <w:tab/>
        <w:t>(a)</w:t>
      </w:r>
      <w:r w:rsidRPr="001F42BC">
        <w:tab/>
        <w:t>an APS employee in:</w:t>
      </w:r>
    </w:p>
    <w:p w14:paraId="78D1886F" w14:textId="77777777" w:rsidR="009E0FBA" w:rsidRPr="001F42BC" w:rsidRDefault="009E0FBA" w:rsidP="008E55B1">
      <w:pPr>
        <w:pStyle w:val="paragraphsub"/>
      </w:pPr>
      <w:r w:rsidRPr="001F42BC">
        <w:tab/>
        <w:t>(i)</w:t>
      </w:r>
      <w:r w:rsidRPr="001F42BC">
        <w:tab/>
        <w:t>the Department; or</w:t>
      </w:r>
    </w:p>
    <w:p w14:paraId="196C0DD3" w14:textId="77777777" w:rsidR="009E0FBA" w:rsidRPr="001F42BC" w:rsidRDefault="009E0FBA" w:rsidP="008E55B1">
      <w:pPr>
        <w:pStyle w:val="paragraphsub"/>
      </w:pPr>
      <w:r w:rsidRPr="001F42BC">
        <w:tab/>
        <w:t>(ii)</w:t>
      </w:r>
      <w:r w:rsidRPr="001F42BC">
        <w:tab/>
        <w:t xml:space="preserve">a </w:t>
      </w:r>
      <w:r w:rsidR="002F7A45" w:rsidRPr="001F42BC">
        <w:t>designated Commonwealth body</w:t>
      </w:r>
      <w:r w:rsidRPr="001F42BC">
        <w:t>; or</w:t>
      </w:r>
    </w:p>
    <w:p w14:paraId="615B2919" w14:textId="77777777" w:rsidR="009E0FBA" w:rsidRPr="001F42BC" w:rsidRDefault="009E0FBA" w:rsidP="008E55B1">
      <w:pPr>
        <w:pStyle w:val="paragraph"/>
      </w:pPr>
      <w:r w:rsidRPr="001F42BC">
        <w:tab/>
        <w:t>(b)</w:t>
      </w:r>
      <w:r w:rsidRPr="001F42BC">
        <w:tab/>
        <w:t xml:space="preserve">an officer or employee of a </w:t>
      </w:r>
      <w:r w:rsidR="002F7A45" w:rsidRPr="001F42BC">
        <w:t>designated Commonwealth body</w:t>
      </w:r>
      <w:r w:rsidRPr="001F42BC">
        <w:t>;</w:t>
      </w:r>
    </w:p>
    <w:p w14:paraId="01448EEF" w14:textId="77777777" w:rsidR="009E0FBA" w:rsidRPr="001F42BC" w:rsidRDefault="009E0FBA" w:rsidP="008E55B1">
      <w:pPr>
        <w:pStyle w:val="subsection2"/>
      </w:pPr>
      <w:r w:rsidRPr="001F42BC">
        <w:t xml:space="preserve">to be an authorised person in relation to evidential material that relates to a provision mentioned in </w:t>
      </w:r>
      <w:r w:rsidR="001F42BC" w:rsidRPr="001F42BC">
        <w:t>subsection (</w:t>
      </w:r>
      <w:r w:rsidRPr="001F42BC">
        <w:t>1).</w:t>
      </w:r>
    </w:p>
    <w:p w14:paraId="3E2C1B0D" w14:textId="77777777" w:rsidR="009E0FBA" w:rsidRPr="001F42BC" w:rsidRDefault="009E0FBA" w:rsidP="008E55B1">
      <w:pPr>
        <w:pStyle w:val="SubsectionHead"/>
      </w:pPr>
      <w:r w:rsidRPr="001F42BC">
        <w:t>Issuing officer</w:t>
      </w:r>
    </w:p>
    <w:p w14:paraId="3D168C5A" w14:textId="77777777" w:rsidR="009E0FBA" w:rsidRPr="001F42BC" w:rsidRDefault="009E0FBA" w:rsidP="008E55B1">
      <w:pPr>
        <w:pStyle w:val="subsection"/>
      </w:pPr>
      <w:r w:rsidRPr="001F42BC">
        <w:tab/>
        <w:t>(6)</w:t>
      </w:r>
      <w:r w:rsidRPr="001F42BC">
        <w:tab/>
        <w:t xml:space="preserve">For the purposes of </w:t>
      </w:r>
      <w:r w:rsidR="001F42BC" w:rsidRPr="001F42BC">
        <w:t>Part 3</w:t>
      </w:r>
      <w:r w:rsidRPr="001F42BC">
        <w:t xml:space="preserve"> of the Regulatory Powers Act, a magistrate is an issuing officer in relation to evidential material that relates to a provision mentioned in </w:t>
      </w:r>
      <w:r w:rsidR="001F42BC" w:rsidRPr="001F42BC">
        <w:t>subsection (</w:t>
      </w:r>
      <w:r w:rsidRPr="001F42BC">
        <w:t>1).</w:t>
      </w:r>
    </w:p>
    <w:p w14:paraId="25133AB4" w14:textId="77777777" w:rsidR="009E0FBA" w:rsidRPr="001F42BC" w:rsidRDefault="009E0FBA" w:rsidP="008E55B1">
      <w:pPr>
        <w:pStyle w:val="SubsectionHead"/>
      </w:pPr>
      <w:r w:rsidRPr="001F42BC">
        <w:t>Relevant chief executive</w:t>
      </w:r>
    </w:p>
    <w:p w14:paraId="6DBFD558" w14:textId="77777777" w:rsidR="009E0FBA" w:rsidRPr="001F42BC" w:rsidRDefault="009E0FBA" w:rsidP="008E55B1">
      <w:pPr>
        <w:pStyle w:val="subsection"/>
      </w:pPr>
      <w:r w:rsidRPr="001F42BC">
        <w:tab/>
        <w:t>(7)</w:t>
      </w:r>
      <w:r w:rsidRPr="001F42BC">
        <w:tab/>
        <w:t xml:space="preserve">For the purposes of </w:t>
      </w:r>
      <w:r w:rsidR="001F42BC" w:rsidRPr="001F42BC">
        <w:t>Part 3</w:t>
      </w:r>
      <w:r w:rsidRPr="001F42BC">
        <w:t xml:space="preserve"> of the Regulatory Powers Act, the Secretary is the relevant chief executive in relation to evidential material that relates to a provision mentioned in </w:t>
      </w:r>
      <w:r w:rsidR="001F42BC" w:rsidRPr="001F42BC">
        <w:t>subsection (</w:t>
      </w:r>
      <w:r w:rsidRPr="001F42BC">
        <w:t>1).</w:t>
      </w:r>
    </w:p>
    <w:p w14:paraId="73687585" w14:textId="77777777" w:rsidR="009E0FBA" w:rsidRPr="001F42BC" w:rsidRDefault="009E0FBA" w:rsidP="008E55B1">
      <w:pPr>
        <w:pStyle w:val="SubsectionHead"/>
      </w:pPr>
      <w:r w:rsidRPr="001F42BC">
        <w:t>Relevant court</w:t>
      </w:r>
    </w:p>
    <w:p w14:paraId="09716688" w14:textId="77777777" w:rsidR="009E0FBA" w:rsidRPr="001F42BC" w:rsidRDefault="009E0FBA" w:rsidP="008E55B1">
      <w:pPr>
        <w:pStyle w:val="subsection"/>
      </w:pPr>
      <w:r w:rsidRPr="001F42BC">
        <w:tab/>
        <w:t>(</w:t>
      </w:r>
      <w:r w:rsidR="0092715E" w:rsidRPr="001F42BC">
        <w:t>8</w:t>
      </w:r>
      <w:r w:rsidRPr="001F42BC">
        <w:t>)</w:t>
      </w:r>
      <w:r w:rsidRPr="001F42BC">
        <w:tab/>
        <w:t xml:space="preserve">For the purposes of </w:t>
      </w:r>
      <w:r w:rsidR="001F42BC" w:rsidRPr="001F42BC">
        <w:t>Part 3</w:t>
      </w:r>
      <w:r w:rsidRPr="001F42BC">
        <w:t xml:space="preserve"> of the Regulatory Powers Act, each of the following courts is a relevant court in relation to evidential material that relates to a provision mentioned in </w:t>
      </w:r>
      <w:r w:rsidR="001F42BC" w:rsidRPr="001F42BC">
        <w:t>subsection (</w:t>
      </w:r>
      <w:r w:rsidRPr="001F42BC">
        <w:t>1):</w:t>
      </w:r>
    </w:p>
    <w:p w14:paraId="5E772295" w14:textId="77777777" w:rsidR="009E0FBA" w:rsidRPr="001F42BC" w:rsidRDefault="009E0FBA" w:rsidP="008E55B1">
      <w:pPr>
        <w:pStyle w:val="paragraph"/>
      </w:pPr>
      <w:r w:rsidRPr="001F42BC">
        <w:tab/>
        <w:t>(a)</w:t>
      </w:r>
      <w:r w:rsidRPr="001F42BC">
        <w:tab/>
        <w:t>the Federal Court of Australia;</w:t>
      </w:r>
    </w:p>
    <w:p w14:paraId="1B768A4B" w14:textId="77777777" w:rsidR="009E0FBA" w:rsidRPr="001F42BC" w:rsidRDefault="009E0FBA" w:rsidP="008E55B1">
      <w:pPr>
        <w:pStyle w:val="paragraph"/>
      </w:pPr>
      <w:r w:rsidRPr="001F42BC">
        <w:tab/>
        <w:t>(b)</w:t>
      </w:r>
      <w:r w:rsidRPr="001F42BC">
        <w:tab/>
        <w:t>the Federal Circuit and Family Court of Australia (</w:t>
      </w:r>
      <w:r w:rsidR="00513E70" w:rsidRPr="001F42BC">
        <w:t>Division 2</w:t>
      </w:r>
      <w:r w:rsidRPr="001F42BC">
        <w:t>);</w:t>
      </w:r>
    </w:p>
    <w:p w14:paraId="2DA422C2" w14:textId="77777777" w:rsidR="009E0FBA" w:rsidRPr="001F42BC" w:rsidRDefault="009E0FBA" w:rsidP="008E55B1">
      <w:pPr>
        <w:pStyle w:val="paragraph"/>
      </w:pPr>
      <w:r w:rsidRPr="001F42BC">
        <w:lastRenderedPageBreak/>
        <w:tab/>
        <w:t>(c)</w:t>
      </w:r>
      <w:r w:rsidRPr="001F42BC">
        <w:tab/>
        <w:t>a court of a State or Territory that has jurisdiction in relation to matters arising under this Act.</w:t>
      </w:r>
    </w:p>
    <w:p w14:paraId="0CD63935" w14:textId="77777777" w:rsidR="009E0FBA" w:rsidRPr="001F42BC" w:rsidRDefault="00513E70" w:rsidP="008E55B1">
      <w:pPr>
        <w:pStyle w:val="ActHead3"/>
        <w:pageBreakBefore/>
      </w:pPr>
      <w:bookmarkStart w:id="154" w:name="_Toc184306760"/>
      <w:r w:rsidRPr="008B006D">
        <w:rPr>
          <w:rStyle w:val="CharDivNo"/>
        </w:rPr>
        <w:lastRenderedPageBreak/>
        <w:t>Division 4</w:t>
      </w:r>
      <w:r w:rsidR="009E0FBA" w:rsidRPr="001F42BC">
        <w:t>—</w:t>
      </w:r>
      <w:r w:rsidR="009E0FBA" w:rsidRPr="008B006D">
        <w:rPr>
          <w:rStyle w:val="CharDivText"/>
        </w:rPr>
        <w:t>Infringement notices</w:t>
      </w:r>
      <w:bookmarkEnd w:id="154"/>
    </w:p>
    <w:p w14:paraId="115D59BC" w14:textId="77777777" w:rsidR="009E0FBA" w:rsidRPr="001F42BC" w:rsidRDefault="00E97247" w:rsidP="008E55B1">
      <w:pPr>
        <w:pStyle w:val="ActHead5"/>
      </w:pPr>
      <w:bookmarkStart w:id="155" w:name="_Toc184306761"/>
      <w:r w:rsidRPr="008B006D">
        <w:rPr>
          <w:rStyle w:val="CharSectno"/>
        </w:rPr>
        <w:t>82</w:t>
      </w:r>
      <w:r w:rsidR="009E0FBA" w:rsidRPr="001F42BC">
        <w:t xml:space="preserve"> </w:t>
      </w:r>
      <w:r w:rsidR="00A41F5C" w:rsidRPr="001F42BC">
        <w:t xml:space="preserve"> </w:t>
      </w:r>
      <w:r w:rsidR="009E0FBA" w:rsidRPr="001F42BC">
        <w:t>Infringement notices</w:t>
      </w:r>
      <w:bookmarkEnd w:id="155"/>
    </w:p>
    <w:p w14:paraId="45482C9B" w14:textId="77777777" w:rsidR="009E0FBA" w:rsidRPr="001F42BC" w:rsidRDefault="009E0FBA" w:rsidP="008E55B1">
      <w:pPr>
        <w:pStyle w:val="SubsectionHead"/>
      </w:pPr>
      <w:r w:rsidRPr="001F42BC">
        <w:t>Provisions subject to an infringement notice</w:t>
      </w:r>
    </w:p>
    <w:p w14:paraId="7CE40FB2" w14:textId="77777777" w:rsidR="009E0FBA" w:rsidRPr="001F42BC" w:rsidRDefault="009E0FBA" w:rsidP="008E55B1">
      <w:pPr>
        <w:pStyle w:val="subsection"/>
      </w:pPr>
      <w:r w:rsidRPr="001F42BC">
        <w:tab/>
        <w:t>(1)</w:t>
      </w:r>
      <w:r w:rsidRPr="001F42BC">
        <w:tab/>
        <w:t xml:space="preserve">A civil penalty provision of this Act </w:t>
      </w:r>
      <w:r w:rsidR="008310F4" w:rsidRPr="001F42BC">
        <w:t xml:space="preserve">or of </w:t>
      </w:r>
      <w:r w:rsidR="00513E70" w:rsidRPr="001F42BC">
        <w:t>Division 1</w:t>
      </w:r>
      <w:r w:rsidR="008310F4" w:rsidRPr="001F42BC">
        <w:t xml:space="preserve">A of </w:t>
      </w:r>
      <w:r w:rsidR="001F42BC" w:rsidRPr="001F42BC">
        <w:t>Part 6</w:t>
      </w:r>
      <w:r w:rsidR="008310F4" w:rsidRPr="001F42BC">
        <w:t xml:space="preserve"> of the </w:t>
      </w:r>
      <w:r w:rsidR="008310F4" w:rsidRPr="001F42BC">
        <w:rPr>
          <w:i/>
        </w:rPr>
        <w:t xml:space="preserve">Intelligence Services Act 2001 </w:t>
      </w:r>
      <w:r w:rsidRPr="001F42BC">
        <w:t xml:space="preserve">is subject to an infringement notice under </w:t>
      </w:r>
      <w:r w:rsidR="00513E70" w:rsidRPr="001F42BC">
        <w:t>Part 5</w:t>
      </w:r>
      <w:r w:rsidRPr="001F42BC">
        <w:t xml:space="preserve"> of the Regulatory Powers Act.</w:t>
      </w:r>
    </w:p>
    <w:p w14:paraId="543B1440" w14:textId="77777777" w:rsidR="009E0FBA" w:rsidRPr="001F42BC" w:rsidRDefault="009E0FBA" w:rsidP="008E55B1">
      <w:pPr>
        <w:pStyle w:val="notetext"/>
      </w:pPr>
      <w:r w:rsidRPr="001F42BC">
        <w:t>Note:</w:t>
      </w:r>
      <w:r w:rsidRPr="001F42BC">
        <w:tab/>
      </w:r>
      <w:r w:rsidR="00513E70" w:rsidRPr="001F42BC">
        <w:t>Part 5</w:t>
      </w:r>
      <w:r w:rsidRPr="001F42BC">
        <w:t xml:space="preserve"> of the Regulatory Powers Act creates a framework for using infringement notices in relation to provisions.</w:t>
      </w:r>
    </w:p>
    <w:p w14:paraId="7984CD5D" w14:textId="77777777" w:rsidR="009E0FBA" w:rsidRPr="001F42BC" w:rsidRDefault="009E0FBA" w:rsidP="008E55B1">
      <w:pPr>
        <w:pStyle w:val="SubsectionHead"/>
      </w:pPr>
      <w:r w:rsidRPr="001F42BC">
        <w:t>Infringement officer</w:t>
      </w:r>
    </w:p>
    <w:p w14:paraId="76C75B1F" w14:textId="77777777" w:rsidR="009E0FBA" w:rsidRPr="001F42BC" w:rsidRDefault="009E0FBA" w:rsidP="008E55B1">
      <w:pPr>
        <w:pStyle w:val="subsection"/>
      </w:pPr>
      <w:r w:rsidRPr="001F42BC">
        <w:tab/>
        <w:t>(2)</w:t>
      </w:r>
      <w:r w:rsidRPr="001F42BC">
        <w:tab/>
        <w:t xml:space="preserve">For the purposes of </w:t>
      </w:r>
      <w:r w:rsidR="00513E70" w:rsidRPr="001F42BC">
        <w:t>Part 5</w:t>
      </w:r>
      <w:r w:rsidRPr="001F42BC">
        <w:t xml:space="preserve"> of the Regulatory Powers Act, a person authorised under </w:t>
      </w:r>
      <w:r w:rsidR="001F42BC" w:rsidRPr="001F42BC">
        <w:t>subsection (</w:t>
      </w:r>
      <w:r w:rsidRPr="001F42BC">
        <w:t xml:space="preserve">3) is an infringement officer in relation to the </w:t>
      </w:r>
      <w:r w:rsidR="007A0359" w:rsidRPr="001F42BC">
        <w:t xml:space="preserve">civil penalty </w:t>
      </w:r>
      <w:r w:rsidRPr="001F42BC">
        <w:t xml:space="preserve">provisions mentioned in </w:t>
      </w:r>
      <w:r w:rsidR="001F42BC" w:rsidRPr="001F42BC">
        <w:t>subsection (</w:t>
      </w:r>
      <w:r w:rsidRPr="001F42BC">
        <w:t>1).</w:t>
      </w:r>
    </w:p>
    <w:p w14:paraId="58FFBBA8" w14:textId="77777777" w:rsidR="009E0FBA" w:rsidRPr="001F42BC" w:rsidRDefault="009E0FBA" w:rsidP="008E55B1">
      <w:pPr>
        <w:pStyle w:val="subsection"/>
      </w:pPr>
      <w:r w:rsidRPr="001F42BC">
        <w:tab/>
        <w:t>(3)</w:t>
      </w:r>
      <w:r w:rsidRPr="001F42BC">
        <w:tab/>
        <w:t>The Secretary may, by writing, authorise a person who:</w:t>
      </w:r>
    </w:p>
    <w:p w14:paraId="65CEFE8F" w14:textId="77777777" w:rsidR="009E0FBA" w:rsidRPr="001F42BC" w:rsidRDefault="009E0FBA" w:rsidP="008E55B1">
      <w:pPr>
        <w:pStyle w:val="paragraph"/>
      </w:pPr>
      <w:r w:rsidRPr="001F42BC">
        <w:tab/>
        <w:t>(a)</w:t>
      </w:r>
      <w:r w:rsidRPr="001F42BC">
        <w:tab/>
        <w:t>is an SES employee, or an acting SES employee, in:</w:t>
      </w:r>
    </w:p>
    <w:p w14:paraId="5108AEAE" w14:textId="77777777" w:rsidR="009E0FBA" w:rsidRPr="001F42BC" w:rsidRDefault="009E0FBA" w:rsidP="008E55B1">
      <w:pPr>
        <w:pStyle w:val="paragraphsub"/>
      </w:pPr>
      <w:r w:rsidRPr="001F42BC">
        <w:tab/>
        <w:t>(i)</w:t>
      </w:r>
      <w:r w:rsidRPr="001F42BC">
        <w:tab/>
        <w:t>the Department; or</w:t>
      </w:r>
    </w:p>
    <w:p w14:paraId="55223748" w14:textId="77777777" w:rsidR="009E0FBA" w:rsidRPr="001F42BC" w:rsidRDefault="009E0FBA" w:rsidP="008E55B1">
      <w:pPr>
        <w:pStyle w:val="paragraphsub"/>
      </w:pPr>
      <w:r w:rsidRPr="001F42BC">
        <w:tab/>
        <w:t>(ii)</w:t>
      </w:r>
      <w:r w:rsidRPr="001F42BC">
        <w:tab/>
        <w:t xml:space="preserve">a </w:t>
      </w:r>
      <w:r w:rsidR="002F7A45" w:rsidRPr="001F42BC">
        <w:t>designated Commonwealth body</w:t>
      </w:r>
      <w:r w:rsidRPr="001F42BC">
        <w:t>; or</w:t>
      </w:r>
    </w:p>
    <w:p w14:paraId="1CAF987B" w14:textId="77777777" w:rsidR="009E0FBA" w:rsidRPr="001F42BC" w:rsidRDefault="009E0FBA" w:rsidP="008E55B1">
      <w:pPr>
        <w:pStyle w:val="paragraph"/>
      </w:pPr>
      <w:r w:rsidRPr="001F42BC">
        <w:tab/>
        <w:t>(b)</w:t>
      </w:r>
      <w:r w:rsidRPr="001F42BC">
        <w:tab/>
        <w:t xml:space="preserve">holds, or is acting in, a position in a </w:t>
      </w:r>
      <w:r w:rsidR="002F7A45" w:rsidRPr="001F42BC">
        <w:t>designated Commonwealth body</w:t>
      </w:r>
      <w:r w:rsidRPr="001F42BC">
        <w:t xml:space="preserve"> that is equivalent to, or higher than, a position occupied by an SES employee;</w:t>
      </w:r>
    </w:p>
    <w:p w14:paraId="17795990" w14:textId="77777777" w:rsidR="009E0FBA" w:rsidRPr="001F42BC" w:rsidRDefault="009E0FBA" w:rsidP="008E55B1">
      <w:pPr>
        <w:pStyle w:val="subsection2"/>
      </w:pPr>
      <w:r w:rsidRPr="001F42BC">
        <w:t xml:space="preserve">to be an infringement officer in relation to the </w:t>
      </w:r>
      <w:r w:rsidR="009C04FA" w:rsidRPr="001F42BC">
        <w:t xml:space="preserve">civil penalty </w:t>
      </w:r>
      <w:r w:rsidRPr="001F42BC">
        <w:t xml:space="preserve">provisions mentioned in </w:t>
      </w:r>
      <w:r w:rsidR="001F42BC" w:rsidRPr="001F42BC">
        <w:t>subsection (</w:t>
      </w:r>
      <w:r w:rsidRPr="001F42BC">
        <w:t>1).</w:t>
      </w:r>
    </w:p>
    <w:p w14:paraId="256DA99A" w14:textId="77777777" w:rsidR="00A41F5C" w:rsidRPr="001F42BC" w:rsidRDefault="00A41F5C" w:rsidP="008E55B1">
      <w:pPr>
        <w:pStyle w:val="notetext"/>
      </w:pPr>
      <w:r w:rsidRPr="001F42BC">
        <w:t>Note:</w:t>
      </w:r>
      <w:r w:rsidRPr="001F42BC">
        <w:tab/>
        <w:t xml:space="preserve">The expressions </w:t>
      </w:r>
      <w:r w:rsidRPr="001F42BC">
        <w:rPr>
          <w:b/>
          <w:i/>
        </w:rPr>
        <w:t>SES employee</w:t>
      </w:r>
      <w:r w:rsidRPr="001F42BC">
        <w:t xml:space="preserve"> and </w:t>
      </w:r>
      <w:r w:rsidRPr="001F42BC">
        <w:rPr>
          <w:b/>
          <w:i/>
        </w:rPr>
        <w:t>acting SES employee</w:t>
      </w:r>
      <w:r w:rsidRPr="001F42BC">
        <w:t xml:space="preserve"> are defined in </w:t>
      </w:r>
      <w:r w:rsidR="00DC3283">
        <w:t>section 2</w:t>
      </w:r>
      <w:r w:rsidRPr="001F42BC">
        <w:t xml:space="preserve">B of the </w:t>
      </w:r>
      <w:r w:rsidRPr="001F42BC">
        <w:rPr>
          <w:i/>
        </w:rPr>
        <w:t>Acts Interpretation Act 1901</w:t>
      </w:r>
      <w:r w:rsidRPr="001F42BC">
        <w:t>.</w:t>
      </w:r>
    </w:p>
    <w:p w14:paraId="7B104CF0" w14:textId="77777777" w:rsidR="009E0FBA" w:rsidRPr="001F42BC" w:rsidRDefault="009E0FBA" w:rsidP="008E55B1">
      <w:pPr>
        <w:pStyle w:val="SubsectionHead"/>
      </w:pPr>
      <w:r w:rsidRPr="001F42BC">
        <w:t>Relevant chief executive</w:t>
      </w:r>
    </w:p>
    <w:p w14:paraId="3B6484C8" w14:textId="77777777" w:rsidR="009E0FBA" w:rsidRPr="001F42BC" w:rsidRDefault="009E0FBA" w:rsidP="008E55B1">
      <w:pPr>
        <w:pStyle w:val="subsection"/>
      </w:pPr>
      <w:r w:rsidRPr="001F42BC">
        <w:tab/>
        <w:t>(4)</w:t>
      </w:r>
      <w:r w:rsidRPr="001F42BC">
        <w:tab/>
        <w:t xml:space="preserve">For the purposes of </w:t>
      </w:r>
      <w:r w:rsidR="00513E70" w:rsidRPr="001F42BC">
        <w:t>Part 5</w:t>
      </w:r>
      <w:r w:rsidRPr="001F42BC">
        <w:t xml:space="preserve"> of the Regulatory Powers Act, the Secretary is the relevant chief executive in relation to the </w:t>
      </w:r>
      <w:r w:rsidR="009C04FA" w:rsidRPr="001F42BC">
        <w:t xml:space="preserve">civil penalty </w:t>
      </w:r>
      <w:r w:rsidRPr="001F42BC">
        <w:t xml:space="preserve">provisions mentioned in </w:t>
      </w:r>
      <w:r w:rsidR="001F42BC" w:rsidRPr="001F42BC">
        <w:t>subsection (</w:t>
      </w:r>
      <w:r w:rsidRPr="001F42BC">
        <w:t>1).</w:t>
      </w:r>
    </w:p>
    <w:p w14:paraId="1A46AE39" w14:textId="77777777" w:rsidR="009E0FBA" w:rsidRPr="001F42BC" w:rsidRDefault="009E0FBA" w:rsidP="008E55B1">
      <w:pPr>
        <w:pStyle w:val="subsection"/>
      </w:pPr>
      <w:r w:rsidRPr="001F42BC">
        <w:tab/>
        <w:t>(5)</w:t>
      </w:r>
      <w:r w:rsidRPr="001F42BC">
        <w:tab/>
        <w:t>The relevant chief executive may, in writing, delegate any or all of the relevant chief executive</w:t>
      </w:r>
      <w:r w:rsidR="00705423" w:rsidRPr="001F42BC">
        <w:t>’</w:t>
      </w:r>
      <w:r w:rsidRPr="001F42BC">
        <w:t xml:space="preserve">s powers and functions under </w:t>
      </w:r>
      <w:r w:rsidR="00513E70" w:rsidRPr="001F42BC">
        <w:t>Part 5</w:t>
      </w:r>
      <w:r w:rsidRPr="001F42BC">
        <w:t xml:space="preserve"> of the Regulatory Powers Act to a person who is an SES employee or an acting SES employee in</w:t>
      </w:r>
      <w:r w:rsidR="006F71D0" w:rsidRPr="001F42BC">
        <w:t>:</w:t>
      </w:r>
    </w:p>
    <w:p w14:paraId="249671B6" w14:textId="77777777" w:rsidR="006F71D0" w:rsidRPr="001F42BC" w:rsidRDefault="006F71D0" w:rsidP="008E55B1">
      <w:pPr>
        <w:pStyle w:val="paragraph"/>
      </w:pPr>
      <w:r w:rsidRPr="001F42BC">
        <w:lastRenderedPageBreak/>
        <w:tab/>
        <w:t>(a)</w:t>
      </w:r>
      <w:r w:rsidRPr="001F42BC">
        <w:tab/>
        <w:t>the Department; or</w:t>
      </w:r>
    </w:p>
    <w:p w14:paraId="3A952504" w14:textId="77777777" w:rsidR="006F71D0" w:rsidRPr="001F42BC" w:rsidRDefault="006F71D0" w:rsidP="008E55B1">
      <w:pPr>
        <w:pStyle w:val="paragraph"/>
      </w:pPr>
      <w:r w:rsidRPr="001F42BC">
        <w:tab/>
        <w:t>(b)</w:t>
      </w:r>
      <w:r w:rsidRPr="001F42BC">
        <w:tab/>
        <w:t>a designated Commonwealth body.</w:t>
      </w:r>
    </w:p>
    <w:p w14:paraId="06B9D263" w14:textId="77777777" w:rsidR="00A41F5C" w:rsidRPr="001F42BC" w:rsidRDefault="00A41F5C" w:rsidP="008E55B1">
      <w:pPr>
        <w:pStyle w:val="notetext"/>
      </w:pPr>
      <w:r w:rsidRPr="001F42BC">
        <w:t>Note:</w:t>
      </w:r>
      <w:r w:rsidRPr="001F42BC">
        <w:tab/>
        <w:t xml:space="preserve">The expressions </w:t>
      </w:r>
      <w:r w:rsidRPr="001F42BC">
        <w:rPr>
          <w:b/>
          <w:i/>
        </w:rPr>
        <w:t>SES employee</w:t>
      </w:r>
      <w:r w:rsidRPr="001F42BC">
        <w:t xml:space="preserve"> and </w:t>
      </w:r>
      <w:r w:rsidRPr="001F42BC">
        <w:rPr>
          <w:b/>
          <w:i/>
        </w:rPr>
        <w:t>acting SES employee</w:t>
      </w:r>
      <w:r w:rsidRPr="001F42BC">
        <w:t xml:space="preserve"> are defined in </w:t>
      </w:r>
      <w:r w:rsidR="00DC3283">
        <w:t>section 2</w:t>
      </w:r>
      <w:r w:rsidRPr="001F42BC">
        <w:t xml:space="preserve">B of the </w:t>
      </w:r>
      <w:r w:rsidRPr="001F42BC">
        <w:rPr>
          <w:i/>
        </w:rPr>
        <w:t>Acts Interpretation Act 1901</w:t>
      </w:r>
      <w:r w:rsidRPr="001F42BC">
        <w:t>.</w:t>
      </w:r>
    </w:p>
    <w:p w14:paraId="21C8E1D4" w14:textId="77777777" w:rsidR="009E0FBA" w:rsidRPr="001F42BC" w:rsidRDefault="009E0FBA" w:rsidP="008E55B1">
      <w:pPr>
        <w:pStyle w:val="subsection"/>
      </w:pPr>
      <w:r w:rsidRPr="001F42BC">
        <w:tab/>
        <w:t>(6)</w:t>
      </w:r>
      <w:r w:rsidRPr="001F42BC">
        <w:tab/>
        <w:t xml:space="preserve">A person exercising powers or performing functions under a delegation under </w:t>
      </w:r>
      <w:r w:rsidR="001F42BC" w:rsidRPr="001F42BC">
        <w:t>subsection (</w:t>
      </w:r>
      <w:r w:rsidRPr="001F42BC">
        <w:t>5) must comply with any directions of the relevant chief executive.</w:t>
      </w:r>
    </w:p>
    <w:p w14:paraId="328C4EE5" w14:textId="77777777" w:rsidR="00AD39E9" w:rsidRPr="001F42BC" w:rsidRDefault="00AD39E9" w:rsidP="008E55B1">
      <w:pPr>
        <w:pStyle w:val="SubsectionHead"/>
      </w:pPr>
      <w:r w:rsidRPr="001F42BC">
        <w:t>Liability of Crown</w:t>
      </w:r>
    </w:p>
    <w:p w14:paraId="4BBB689A" w14:textId="77777777" w:rsidR="00AD39E9" w:rsidRPr="001F42BC" w:rsidRDefault="00AD39E9" w:rsidP="008E55B1">
      <w:pPr>
        <w:pStyle w:val="subsection"/>
      </w:pPr>
      <w:r w:rsidRPr="001F42BC">
        <w:tab/>
        <w:t>(7)</w:t>
      </w:r>
      <w:r w:rsidRPr="001F42BC">
        <w:tab/>
      </w:r>
      <w:r w:rsidR="00513E70" w:rsidRPr="001F42BC">
        <w:t>Part 5</w:t>
      </w:r>
      <w:r w:rsidRPr="001F42BC">
        <w:t xml:space="preserve"> of the Regulatory Powers Act, as that Part applies</w:t>
      </w:r>
      <w:r w:rsidR="000E3F90" w:rsidRPr="001F42BC">
        <w:t xml:space="preserve"> in</w:t>
      </w:r>
      <w:r w:rsidRPr="001F42BC">
        <w:t xml:space="preserve"> </w:t>
      </w:r>
      <w:r w:rsidR="008A6585" w:rsidRPr="001F42BC">
        <w:t xml:space="preserve">relation to the civil penalty provisions </w:t>
      </w:r>
      <w:r w:rsidR="006F71D0" w:rsidRPr="001F42BC">
        <w:t>me</w:t>
      </w:r>
      <w:r w:rsidR="009C04FA" w:rsidRPr="001F42BC">
        <w:t xml:space="preserve">ntioned in </w:t>
      </w:r>
      <w:r w:rsidR="001F42BC" w:rsidRPr="001F42BC">
        <w:t>subsection (</w:t>
      </w:r>
      <w:r w:rsidR="009C04FA" w:rsidRPr="001F42BC">
        <w:t>1)</w:t>
      </w:r>
      <w:r w:rsidR="008A6585" w:rsidRPr="001F42BC">
        <w:t>,</w:t>
      </w:r>
      <w:r w:rsidRPr="001F42BC">
        <w:t xml:space="preserve"> does not make the Crown liable to be given an infringement notice.</w:t>
      </w:r>
    </w:p>
    <w:p w14:paraId="6FA8CBBC" w14:textId="77777777" w:rsidR="00AD39E9" w:rsidRPr="001F42BC" w:rsidRDefault="00AD39E9" w:rsidP="008E55B1">
      <w:pPr>
        <w:pStyle w:val="subsection"/>
      </w:pPr>
      <w:r w:rsidRPr="001F42BC">
        <w:tab/>
        <w:t>(8)</w:t>
      </w:r>
      <w:r w:rsidRPr="001F42BC">
        <w:tab/>
        <w:t xml:space="preserve">The protection in </w:t>
      </w:r>
      <w:r w:rsidR="001F42BC" w:rsidRPr="001F42BC">
        <w:t>subsection (</w:t>
      </w:r>
      <w:r w:rsidRPr="001F42BC">
        <w:t>7) does not apply to an authority of the Crown.</w:t>
      </w:r>
    </w:p>
    <w:p w14:paraId="399CEBCD" w14:textId="77777777" w:rsidR="00BF4287" w:rsidRPr="001F42BC" w:rsidRDefault="00513E70" w:rsidP="008E55B1">
      <w:pPr>
        <w:pStyle w:val="ActHead3"/>
        <w:pageBreakBefore/>
      </w:pPr>
      <w:bookmarkStart w:id="156" w:name="_Toc184306762"/>
      <w:r w:rsidRPr="008B006D">
        <w:rPr>
          <w:rStyle w:val="CharDivNo"/>
        </w:rPr>
        <w:lastRenderedPageBreak/>
        <w:t>Division 5</w:t>
      </w:r>
      <w:r w:rsidR="002862FA" w:rsidRPr="001F42BC">
        <w:t>—</w:t>
      </w:r>
      <w:r w:rsidR="002862FA" w:rsidRPr="008B006D">
        <w:rPr>
          <w:rStyle w:val="CharDivText"/>
        </w:rPr>
        <w:t>Other matters</w:t>
      </w:r>
      <w:bookmarkEnd w:id="156"/>
    </w:p>
    <w:p w14:paraId="540EDEBB" w14:textId="77777777" w:rsidR="002862FA" w:rsidRPr="001F42BC" w:rsidRDefault="00E97247" w:rsidP="008E55B1">
      <w:pPr>
        <w:pStyle w:val="ActHead5"/>
      </w:pPr>
      <w:bookmarkStart w:id="157" w:name="_Toc184306763"/>
      <w:r w:rsidRPr="008B006D">
        <w:rPr>
          <w:rStyle w:val="CharSectno"/>
        </w:rPr>
        <w:t>83</w:t>
      </w:r>
      <w:r w:rsidR="002862FA" w:rsidRPr="001F42BC">
        <w:t xml:space="preserve">  Contravening a civil penalty provision</w:t>
      </w:r>
      <w:bookmarkEnd w:id="157"/>
    </w:p>
    <w:p w14:paraId="59837BCE" w14:textId="77777777" w:rsidR="002862FA" w:rsidRPr="001F42BC" w:rsidRDefault="002862FA" w:rsidP="008E55B1">
      <w:pPr>
        <w:pStyle w:val="subsection"/>
      </w:pPr>
      <w:r w:rsidRPr="001F42BC">
        <w:tab/>
        <w:t>(1)</w:t>
      </w:r>
      <w:r w:rsidRPr="001F42BC">
        <w:tab/>
        <w:t>This section applies if a provision of this Act provides that a</w:t>
      </w:r>
      <w:r w:rsidR="005B1EB8" w:rsidRPr="001F42BC">
        <w:t>n entity</w:t>
      </w:r>
      <w:r w:rsidRPr="001F42BC">
        <w:t xml:space="preserve"> contravening another provision of this Act (the </w:t>
      </w:r>
      <w:r w:rsidRPr="001F42BC">
        <w:rPr>
          <w:b/>
          <w:i/>
        </w:rPr>
        <w:t>conduct provision</w:t>
      </w:r>
      <w:r w:rsidRPr="001F42BC">
        <w:t>) is liable to a civil penalty.</w:t>
      </w:r>
    </w:p>
    <w:p w14:paraId="24317FCE" w14:textId="77777777" w:rsidR="002862FA" w:rsidRPr="001F42BC" w:rsidRDefault="002862FA" w:rsidP="008E55B1">
      <w:pPr>
        <w:pStyle w:val="subsection"/>
      </w:pPr>
      <w:r w:rsidRPr="001F42BC">
        <w:tab/>
        <w:t>(2)</w:t>
      </w:r>
      <w:r w:rsidRPr="001F42BC">
        <w:tab/>
        <w:t>For the purposes of this Act, and the Regulatory Powers Act to the extent that it relates to this Act, a reference to a contravention of a civil penalty provision includes a reference to a contravention of the conduct provision.</w:t>
      </w:r>
    </w:p>
    <w:p w14:paraId="1A00BFE1" w14:textId="77777777" w:rsidR="009B2742" w:rsidRPr="001F42BC" w:rsidRDefault="00446D4F" w:rsidP="008E55B1">
      <w:pPr>
        <w:pStyle w:val="ActHead2"/>
        <w:pageBreakBefore/>
      </w:pPr>
      <w:bookmarkStart w:id="158" w:name="_Toc184306764"/>
      <w:r w:rsidRPr="008B006D">
        <w:rPr>
          <w:rStyle w:val="CharPartNo"/>
        </w:rPr>
        <w:lastRenderedPageBreak/>
        <w:t>Part 7</w:t>
      </w:r>
      <w:r w:rsidR="000B7B43" w:rsidRPr="001F42BC">
        <w:t>—</w:t>
      </w:r>
      <w:r w:rsidR="000B7B43" w:rsidRPr="008B006D">
        <w:rPr>
          <w:rStyle w:val="CharPartText"/>
        </w:rPr>
        <w:t>Miscellaneous</w:t>
      </w:r>
      <w:bookmarkEnd w:id="158"/>
    </w:p>
    <w:p w14:paraId="29CDDD80" w14:textId="77777777" w:rsidR="008819F3" w:rsidRPr="008B006D" w:rsidRDefault="008819F3" w:rsidP="008E55B1">
      <w:pPr>
        <w:pStyle w:val="Header"/>
      </w:pPr>
      <w:r w:rsidRPr="008B006D">
        <w:rPr>
          <w:rStyle w:val="CharDivNo"/>
        </w:rPr>
        <w:t xml:space="preserve"> </w:t>
      </w:r>
      <w:r w:rsidRPr="008B006D">
        <w:rPr>
          <w:rStyle w:val="CharDivText"/>
        </w:rPr>
        <w:t xml:space="preserve"> </w:t>
      </w:r>
    </w:p>
    <w:p w14:paraId="59B74B45" w14:textId="77777777" w:rsidR="00CD3825" w:rsidRPr="001F42BC" w:rsidRDefault="00E97247" w:rsidP="008E55B1">
      <w:pPr>
        <w:pStyle w:val="ActHead5"/>
      </w:pPr>
      <w:bookmarkStart w:id="159" w:name="_Toc184306765"/>
      <w:r w:rsidRPr="008B006D">
        <w:rPr>
          <w:rStyle w:val="CharSectno"/>
        </w:rPr>
        <w:t>84</w:t>
      </w:r>
      <w:r w:rsidR="00CD3825" w:rsidRPr="001F42BC">
        <w:t xml:space="preserve">  Simplified outline of this Part</w:t>
      </w:r>
      <w:bookmarkEnd w:id="159"/>
    </w:p>
    <w:p w14:paraId="67CF72C0" w14:textId="77777777" w:rsidR="00060248" w:rsidRPr="001F42BC" w:rsidRDefault="00060248" w:rsidP="008E55B1">
      <w:pPr>
        <w:pStyle w:val="SOText"/>
        <w:rPr>
          <w:i/>
        </w:rPr>
      </w:pPr>
      <w:r w:rsidRPr="001F42BC">
        <w:t>This Part deals with miscellaneous matters, such as delegations and rules.</w:t>
      </w:r>
    </w:p>
    <w:p w14:paraId="1C72240B" w14:textId="77777777" w:rsidR="007C6701" w:rsidRPr="001F42BC" w:rsidRDefault="00E97247" w:rsidP="008E55B1">
      <w:pPr>
        <w:pStyle w:val="ActHead5"/>
      </w:pPr>
      <w:bookmarkStart w:id="160" w:name="_Toc184306766"/>
      <w:bookmarkStart w:id="161" w:name="_Hlk175066721"/>
      <w:r w:rsidRPr="008B006D">
        <w:rPr>
          <w:rStyle w:val="CharSectno"/>
        </w:rPr>
        <w:t>85</w:t>
      </w:r>
      <w:r w:rsidR="007C6701" w:rsidRPr="001F42BC">
        <w:t xml:space="preserve">  How this Act applies in relation to non</w:t>
      </w:r>
      <w:r w:rsidR="008E55B1">
        <w:noBreakHyphen/>
      </w:r>
      <w:r w:rsidR="007C6701" w:rsidRPr="001F42BC">
        <w:t>legal persons</w:t>
      </w:r>
      <w:bookmarkEnd w:id="160"/>
    </w:p>
    <w:p w14:paraId="61DD69E0" w14:textId="77777777" w:rsidR="007C6701" w:rsidRPr="001F42BC" w:rsidRDefault="007C6701" w:rsidP="008E55B1">
      <w:pPr>
        <w:pStyle w:val="SubsectionHead"/>
      </w:pPr>
      <w:r w:rsidRPr="001F42BC">
        <w:t>How permissions and rights are conferred and exercised</w:t>
      </w:r>
    </w:p>
    <w:p w14:paraId="063392D7" w14:textId="77777777" w:rsidR="007C6701" w:rsidRPr="001F42BC" w:rsidRDefault="007C6701" w:rsidP="008E55B1">
      <w:pPr>
        <w:pStyle w:val="subsection"/>
      </w:pPr>
      <w:r w:rsidRPr="001F42BC">
        <w:tab/>
        <w:t>(1)</w:t>
      </w:r>
      <w:r w:rsidRPr="001F42BC">
        <w:tab/>
        <w:t>If this Act purports to confer a permission or right on an entity that is not a legal person, the permission or right:</w:t>
      </w:r>
    </w:p>
    <w:p w14:paraId="0394FB21" w14:textId="77777777" w:rsidR="007C6701" w:rsidRPr="001F42BC" w:rsidRDefault="007C6701" w:rsidP="008E55B1">
      <w:pPr>
        <w:pStyle w:val="paragraph"/>
      </w:pPr>
      <w:r w:rsidRPr="001F42BC">
        <w:tab/>
        <w:t>(a)</w:t>
      </w:r>
      <w:r w:rsidRPr="001F42BC">
        <w:tab/>
        <w:t>is conferred on each person who is an accountable person for the entity at the time the permission or right may be exercised; and</w:t>
      </w:r>
    </w:p>
    <w:p w14:paraId="0572DD3C" w14:textId="77777777" w:rsidR="007C6701" w:rsidRPr="001F42BC" w:rsidRDefault="007C6701" w:rsidP="008E55B1">
      <w:pPr>
        <w:pStyle w:val="paragraph"/>
      </w:pPr>
      <w:r w:rsidRPr="001F42BC">
        <w:tab/>
        <w:t>(b)</w:t>
      </w:r>
      <w:r w:rsidRPr="001F42BC">
        <w:tab/>
        <w:t>may be exercised by:</w:t>
      </w:r>
    </w:p>
    <w:p w14:paraId="229DFBC6" w14:textId="77777777" w:rsidR="007C6701" w:rsidRPr="001F42BC" w:rsidRDefault="007C6701" w:rsidP="008E55B1">
      <w:pPr>
        <w:pStyle w:val="paragraphsub"/>
      </w:pPr>
      <w:r w:rsidRPr="001F42BC">
        <w:tab/>
        <w:t>(i)</w:t>
      </w:r>
      <w:r w:rsidRPr="001F42BC">
        <w:tab/>
        <w:t>any person who is an accountable person for the entity at the time the permission or right may be exercised; or</w:t>
      </w:r>
    </w:p>
    <w:p w14:paraId="21D09E84" w14:textId="77777777" w:rsidR="007C6701" w:rsidRPr="001F42BC" w:rsidRDefault="007C6701" w:rsidP="008E55B1">
      <w:pPr>
        <w:pStyle w:val="paragraphsub"/>
      </w:pPr>
      <w:r w:rsidRPr="001F42BC">
        <w:tab/>
        <w:t>(ii)</w:t>
      </w:r>
      <w:r w:rsidRPr="001F42BC">
        <w:tab/>
        <w:t>any person who is authorised by a person referred to in sub</w:t>
      </w:r>
      <w:r w:rsidR="001F42BC" w:rsidRPr="001F42BC">
        <w:t>paragraph (</w:t>
      </w:r>
      <w:r w:rsidRPr="001F42BC">
        <w:t>i) to exercise the permission or right.</w:t>
      </w:r>
    </w:p>
    <w:p w14:paraId="5B5E01A6" w14:textId="77777777" w:rsidR="007C6701" w:rsidRPr="001F42BC" w:rsidRDefault="007C6701" w:rsidP="008E55B1">
      <w:pPr>
        <w:pStyle w:val="SubsectionHead"/>
      </w:pPr>
      <w:r w:rsidRPr="001F42BC">
        <w:t>How obligations and duties are imposed and discharged</w:t>
      </w:r>
    </w:p>
    <w:p w14:paraId="40721306" w14:textId="77777777" w:rsidR="007C6701" w:rsidRPr="001F42BC" w:rsidRDefault="007C6701" w:rsidP="008E55B1">
      <w:pPr>
        <w:pStyle w:val="subsection"/>
      </w:pPr>
      <w:r w:rsidRPr="001F42BC">
        <w:tab/>
        <w:t>(2)</w:t>
      </w:r>
      <w:r w:rsidRPr="001F42BC">
        <w:tab/>
        <w:t>If this Act purports to impose an obligation or duty on an entity that is not a legal person, the obligation or duty:</w:t>
      </w:r>
    </w:p>
    <w:p w14:paraId="73509F39" w14:textId="77777777" w:rsidR="007C6701" w:rsidRPr="001F42BC" w:rsidRDefault="007C6701" w:rsidP="008E55B1">
      <w:pPr>
        <w:pStyle w:val="paragraph"/>
      </w:pPr>
      <w:r w:rsidRPr="001F42BC">
        <w:tab/>
        <w:t>(a)</w:t>
      </w:r>
      <w:r w:rsidRPr="001F42BC">
        <w:tab/>
        <w:t>is imposed on each person who is an accountable person for the entity at the time the obligation or duty arises or is in operation; and</w:t>
      </w:r>
    </w:p>
    <w:p w14:paraId="76F949EF" w14:textId="77777777" w:rsidR="007C6701" w:rsidRPr="001F42BC" w:rsidRDefault="007C6701" w:rsidP="008E55B1">
      <w:pPr>
        <w:pStyle w:val="paragraph"/>
      </w:pPr>
      <w:r w:rsidRPr="001F42BC">
        <w:tab/>
        <w:t>(b)</w:t>
      </w:r>
      <w:r w:rsidRPr="001F42BC">
        <w:tab/>
        <w:t>may be discharged by:</w:t>
      </w:r>
    </w:p>
    <w:p w14:paraId="54965C52" w14:textId="77777777" w:rsidR="007C6701" w:rsidRPr="001F42BC" w:rsidRDefault="007C6701" w:rsidP="008E55B1">
      <w:pPr>
        <w:pStyle w:val="paragraphsub"/>
      </w:pPr>
      <w:r w:rsidRPr="001F42BC">
        <w:tab/>
        <w:t>(i)</w:t>
      </w:r>
      <w:r w:rsidRPr="001F42BC">
        <w:tab/>
        <w:t>any person who is an accountable person for the entity at the time the obligation or duty arises or is in operation; or</w:t>
      </w:r>
    </w:p>
    <w:p w14:paraId="2760916E" w14:textId="77777777" w:rsidR="007C6701" w:rsidRPr="001F42BC" w:rsidRDefault="007C6701" w:rsidP="008E55B1">
      <w:pPr>
        <w:pStyle w:val="paragraphsub"/>
      </w:pPr>
      <w:r w:rsidRPr="001F42BC">
        <w:tab/>
        <w:t>(ii)</w:t>
      </w:r>
      <w:r w:rsidRPr="001F42BC">
        <w:tab/>
        <w:t>any person who is authorised by a person referred to in sub</w:t>
      </w:r>
      <w:r w:rsidR="001F42BC" w:rsidRPr="001F42BC">
        <w:t>paragraph (</w:t>
      </w:r>
      <w:r w:rsidRPr="001F42BC">
        <w:t>i) to discharge the obligation or duty.</w:t>
      </w:r>
    </w:p>
    <w:p w14:paraId="3EB7E20F" w14:textId="77777777" w:rsidR="007C6701" w:rsidRPr="001F42BC" w:rsidRDefault="007C6701" w:rsidP="008E55B1">
      <w:pPr>
        <w:pStyle w:val="SubsectionHead"/>
      </w:pPr>
      <w:r w:rsidRPr="001F42BC">
        <w:lastRenderedPageBreak/>
        <w:t>How non</w:t>
      </w:r>
      <w:r w:rsidR="008E55B1">
        <w:noBreakHyphen/>
      </w:r>
      <w:r w:rsidRPr="001F42BC">
        <w:t>legal persons contravene this Act</w:t>
      </w:r>
    </w:p>
    <w:p w14:paraId="2F681CA9" w14:textId="77777777" w:rsidR="007C6701" w:rsidRPr="001F42BC" w:rsidRDefault="007C6701" w:rsidP="008E55B1">
      <w:pPr>
        <w:pStyle w:val="subsection"/>
      </w:pPr>
      <w:r w:rsidRPr="001F42BC">
        <w:tab/>
        <w:t>(3)</w:t>
      </w:r>
      <w:r w:rsidRPr="001F42BC">
        <w:tab/>
        <w:t>A provision of this Act (including a civil penalty provision) that is purportedly contravened by an entity that is not a legal person is instead contravened by each accountable person for the entity who:</w:t>
      </w:r>
    </w:p>
    <w:p w14:paraId="4820569C" w14:textId="77777777" w:rsidR="007C6701" w:rsidRPr="001F42BC" w:rsidRDefault="007C6701" w:rsidP="008E55B1">
      <w:pPr>
        <w:pStyle w:val="paragraph"/>
      </w:pPr>
      <w:r w:rsidRPr="001F42BC">
        <w:tab/>
        <w:t>(a)</w:t>
      </w:r>
      <w:r w:rsidRPr="001F42BC">
        <w:tab/>
        <w:t>did the relevant act or made the relevant omission; or</w:t>
      </w:r>
    </w:p>
    <w:p w14:paraId="1BA788FF" w14:textId="77777777" w:rsidR="007C6701" w:rsidRPr="001F42BC" w:rsidRDefault="007C6701" w:rsidP="008E55B1">
      <w:pPr>
        <w:pStyle w:val="paragraph"/>
      </w:pPr>
      <w:r w:rsidRPr="001F42BC">
        <w:tab/>
        <w:t>(b)</w:t>
      </w:r>
      <w:r w:rsidRPr="001F42BC">
        <w:tab/>
        <w:t>aided, abetted, counselled or procured the relevant act or omission; or</w:t>
      </w:r>
    </w:p>
    <w:p w14:paraId="053F6ED0" w14:textId="77777777" w:rsidR="007C6701" w:rsidRPr="001F42BC" w:rsidRDefault="007C6701" w:rsidP="008E55B1">
      <w:pPr>
        <w:pStyle w:val="paragraph"/>
      </w:pPr>
      <w:r w:rsidRPr="001F42BC">
        <w:tab/>
        <w:t>(c)</w:t>
      </w:r>
      <w:r w:rsidRPr="001F42BC">
        <w:tab/>
        <w:t>was in any way knowingly concerned in, or party to, the relevant act or omission.</w:t>
      </w:r>
    </w:p>
    <w:p w14:paraId="6D8AE2AC" w14:textId="77777777" w:rsidR="007C6701" w:rsidRPr="001F42BC" w:rsidRDefault="007C6701" w:rsidP="008E55B1">
      <w:pPr>
        <w:pStyle w:val="SubsectionHead"/>
      </w:pPr>
      <w:r w:rsidRPr="001F42BC">
        <w:t xml:space="preserve">Meaning of </w:t>
      </w:r>
      <w:r w:rsidRPr="001F42BC">
        <w:rPr>
          <w:b/>
        </w:rPr>
        <w:t>accountable person</w:t>
      </w:r>
    </w:p>
    <w:p w14:paraId="0426DAC5" w14:textId="77777777" w:rsidR="007C6701" w:rsidRPr="001F42BC" w:rsidRDefault="007C6701" w:rsidP="008E55B1">
      <w:pPr>
        <w:pStyle w:val="subsection"/>
      </w:pPr>
      <w:r w:rsidRPr="001F42BC">
        <w:tab/>
        <w:t>(4)</w:t>
      </w:r>
      <w:r w:rsidRPr="001F42BC">
        <w:tab/>
        <w:t xml:space="preserve">For the purposes of this section, a person is an </w:t>
      </w:r>
      <w:r w:rsidRPr="001F42BC">
        <w:rPr>
          <w:b/>
          <w:i/>
        </w:rPr>
        <w:t xml:space="preserve">accountable person </w:t>
      </w:r>
      <w:r w:rsidRPr="001F42BC">
        <w:t>for an entity at a particular time if:</w:t>
      </w:r>
    </w:p>
    <w:p w14:paraId="61A37BD3" w14:textId="77777777" w:rsidR="007C6701" w:rsidRPr="001F42BC" w:rsidRDefault="007C6701" w:rsidP="008E55B1">
      <w:pPr>
        <w:pStyle w:val="paragraph"/>
      </w:pPr>
      <w:r w:rsidRPr="001F42BC">
        <w:tab/>
        <w:t>(a)</w:t>
      </w:r>
      <w:r w:rsidRPr="001F42BC">
        <w:tab/>
        <w:t>in the case of a partnership in which one or more of the partners is an individual—the individual is a partner in the partnership at that time; or</w:t>
      </w:r>
    </w:p>
    <w:p w14:paraId="57D239B3" w14:textId="77777777" w:rsidR="007C6701" w:rsidRPr="001F42BC" w:rsidRDefault="007C6701" w:rsidP="008E55B1">
      <w:pPr>
        <w:pStyle w:val="paragraph"/>
      </w:pPr>
      <w:r w:rsidRPr="001F42BC">
        <w:tab/>
        <w:t>(b)</w:t>
      </w:r>
      <w:r w:rsidRPr="001F42BC">
        <w:tab/>
        <w:t>in the case of a partnership in which one or more of the partners is a body corporate—the person is a director of the body corporate at that time; or</w:t>
      </w:r>
    </w:p>
    <w:p w14:paraId="36FC5F05" w14:textId="77777777" w:rsidR="007C6701" w:rsidRPr="001F42BC" w:rsidRDefault="007C6701" w:rsidP="008E55B1">
      <w:pPr>
        <w:pStyle w:val="paragraph"/>
      </w:pPr>
      <w:r w:rsidRPr="001F42BC">
        <w:tab/>
        <w:t>(c)</w:t>
      </w:r>
      <w:r w:rsidRPr="001F42BC">
        <w:tab/>
        <w:t>in the case of a trust in which the trustee, or one or more of the trustees, is an individual—the individual is a trustee of the trust at that time; or</w:t>
      </w:r>
    </w:p>
    <w:p w14:paraId="0AD6183D" w14:textId="77777777" w:rsidR="007C6701" w:rsidRPr="001F42BC" w:rsidRDefault="007C6701" w:rsidP="008E55B1">
      <w:pPr>
        <w:pStyle w:val="paragraph"/>
      </w:pPr>
      <w:r w:rsidRPr="001F42BC">
        <w:tab/>
        <w:t>(d)</w:t>
      </w:r>
      <w:r w:rsidRPr="001F42BC">
        <w:tab/>
        <w:t>in the case of a trust in which the trustee, or one or more of the trustees, is a body corporate—the person is a director of the body corporate at that time; or</w:t>
      </w:r>
    </w:p>
    <w:p w14:paraId="526C9255" w14:textId="77777777" w:rsidR="007C6701" w:rsidRPr="001F42BC" w:rsidRDefault="007C6701" w:rsidP="008E55B1">
      <w:pPr>
        <w:pStyle w:val="paragraph"/>
      </w:pPr>
      <w:r w:rsidRPr="001F42BC">
        <w:tab/>
        <w:t>(e)</w:t>
      </w:r>
      <w:r w:rsidRPr="001F42BC">
        <w:tab/>
        <w:t>in the case of an unincorporated association—the person is a member of the governing body of the unincorporated association at that time.</w:t>
      </w:r>
    </w:p>
    <w:p w14:paraId="2A36AD3C" w14:textId="77777777" w:rsidR="00871B13" w:rsidRPr="001F42BC" w:rsidRDefault="00E97247" w:rsidP="008E55B1">
      <w:pPr>
        <w:pStyle w:val="ActHead5"/>
      </w:pPr>
      <w:bookmarkStart w:id="162" w:name="_Toc184306767"/>
      <w:bookmarkEnd w:id="161"/>
      <w:r w:rsidRPr="008B006D">
        <w:rPr>
          <w:rStyle w:val="CharSectno"/>
        </w:rPr>
        <w:t>86</w:t>
      </w:r>
      <w:r w:rsidR="00871B13" w:rsidRPr="001F42BC">
        <w:t xml:space="preserve">  Delegation by Secretary</w:t>
      </w:r>
      <w:bookmarkEnd w:id="162"/>
    </w:p>
    <w:p w14:paraId="0EA08EEC" w14:textId="77777777" w:rsidR="00871B13" w:rsidRPr="001F42BC" w:rsidRDefault="00871B13" w:rsidP="008E55B1">
      <w:pPr>
        <w:pStyle w:val="subsection"/>
      </w:pPr>
      <w:r w:rsidRPr="001F42BC">
        <w:tab/>
        <w:t>(1)</w:t>
      </w:r>
      <w:r w:rsidRPr="001F42BC">
        <w:tab/>
        <w:t>The Secretary may, in writing, delegate all or any of the Secretary</w:t>
      </w:r>
      <w:r w:rsidR="00705423" w:rsidRPr="001F42BC">
        <w:t>’</w:t>
      </w:r>
      <w:r w:rsidRPr="001F42BC">
        <w:t xml:space="preserve">s functions or powers under </w:t>
      </w:r>
      <w:r w:rsidR="00DC3283">
        <w:t>section 1</w:t>
      </w:r>
      <w:r w:rsidR="00E97247" w:rsidRPr="001F42BC">
        <w:t>7</w:t>
      </w:r>
      <w:r w:rsidRPr="001F42BC">
        <w:t xml:space="preserve">, </w:t>
      </w:r>
      <w:r w:rsidR="00E97247" w:rsidRPr="001F42BC">
        <w:t>18</w:t>
      </w:r>
      <w:r w:rsidR="00501C57" w:rsidRPr="001F42BC">
        <w:t>,</w:t>
      </w:r>
      <w:r w:rsidRPr="001F42BC">
        <w:t xml:space="preserve"> </w:t>
      </w:r>
      <w:r w:rsidR="00E97247" w:rsidRPr="001F42BC">
        <w:t>19</w:t>
      </w:r>
      <w:r w:rsidR="003208AD" w:rsidRPr="001F42BC">
        <w:t xml:space="preserve">, </w:t>
      </w:r>
      <w:r w:rsidR="00E97247" w:rsidRPr="001F42BC">
        <w:t>21</w:t>
      </w:r>
      <w:r w:rsidR="003208AD" w:rsidRPr="001F42BC">
        <w:t xml:space="preserve"> </w:t>
      </w:r>
      <w:r w:rsidR="00501C57" w:rsidRPr="001F42BC">
        <w:t xml:space="preserve">or </w:t>
      </w:r>
      <w:r w:rsidR="00E97247" w:rsidRPr="001F42BC">
        <w:t>23</w:t>
      </w:r>
      <w:r w:rsidRPr="001F42BC">
        <w:t xml:space="preserve"> to a</w:t>
      </w:r>
      <w:r w:rsidR="00A6537F" w:rsidRPr="001F42BC">
        <w:t>n</w:t>
      </w:r>
      <w:r w:rsidRPr="001F42BC">
        <w:t xml:space="preserve"> SES employee, or acting SES employee, in the Department.</w:t>
      </w:r>
    </w:p>
    <w:p w14:paraId="4097A915" w14:textId="77777777" w:rsidR="00871B13" w:rsidRPr="001F42BC" w:rsidRDefault="00871B13" w:rsidP="008E55B1">
      <w:pPr>
        <w:pStyle w:val="notetext"/>
      </w:pPr>
      <w:r w:rsidRPr="001F42BC">
        <w:t>Note</w:t>
      </w:r>
      <w:r w:rsidR="003208AD" w:rsidRPr="001F42BC">
        <w:t xml:space="preserve"> 1</w:t>
      </w:r>
      <w:r w:rsidRPr="001F42BC">
        <w:t>:</w:t>
      </w:r>
      <w:r w:rsidRPr="001F42BC">
        <w:tab/>
        <w:t xml:space="preserve">Sections 34AA to 34A of the </w:t>
      </w:r>
      <w:r w:rsidRPr="001F42BC">
        <w:rPr>
          <w:i/>
        </w:rPr>
        <w:t>Acts Interpretation Act 1901</w:t>
      </w:r>
      <w:r w:rsidRPr="001F42BC">
        <w:t xml:space="preserve"> contain provisions relating to delegations.</w:t>
      </w:r>
    </w:p>
    <w:p w14:paraId="153E710F" w14:textId="77777777" w:rsidR="003208AD" w:rsidRPr="001F42BC" w:rsidRDefault="003208AD" w:rsidP="008E55B1">
      <w:pPr>
        <w:pStyle w:val="notetext"/>
      </w:pPr>
      <w:r w:rsidRPr="001F42BC">
        <w:lastRenderedPageBreak/>
        <w:t>Note 2:</w:t>
      </w:r>
      <w:r w:rsidRPr="001F42BC">
        <w:tab/>
        <w:t xml:space="preserve">The expressions </w:t>
      </w:r>
      <w:r w:rsidRPr="001F42BC">
        <w:rPr>
          <w:b/>
          <w:i/>
        </w:rPr>
        <w:t>SES employee</w:t>
      </w:r>
      <w:r w:rsidRPr="001F42BC">
        <w:t xml:space="preserve"> and</w:t>
      </w:r>
      <w:r w:rsidRPr="001F42BC">
        <w:rPr>
          <w:b/>
          <w:i/>
        </w:rPr>
        <w:t xml:space="preserve"> acting SES employee</w:t>
      </w:r>
      <w:r w:rsidRPr="001F42BC">
        <w:t xml:space="preserve"> are defined in </w:t>
      </w:r>
      <w:r w:rsidR="00DC3283">
        <w:t>section 2</w:t>
      </w:r>
      <w:r w:rsidRPr="001F42BC">
        <w:t xml:space="preserve">B of the </w:t>
      </w:r>
      <w:r w:rsidRPr="001F42BC">
        <w:rPr>
          <w:i/>
        </w:rPr>
        <w:t>Acts Interpretation Act 1901</w:t>
      </w:r>
      <w:r w:rsidRPr="001F42BC">
        <w:t>.</w:t>
      </w:r>
    </w:p>
    <w:p w14:paraId="17840B8B" w14:textId="77777777" w:rsidR="00871B13" w:rsidRPr="001F42BC" w:rsidRDefault="00871B13" w:rsidP="008E55B1">
      <w:pPr>
        <w:pStyle w:val="subsection"/>
      </w:pPr>
      <w:r w:rsidRPr="001F42BC">
        <w:tab/>
        <w:t>(2)</w:t>
      </w:r>
      <w:r w:rsidRPr="001F42BC">
        <w:tab/>
        <w:t>In performing a delegated function or exercising a delegated power, the delegate must comply with any written directions of the Secretary.</w:t>
      </w:r>
    </w:p>
    <w:p w14:paraId="3FBB84B9" w14:textId="77777777" w:rsidR="008849C7" w:rsidRPr="001F42BC" w:rsidRDefault="00E97247" w:rsidP="008E55B1">
      <w:pPr>
        <w:pStyle w:val="ActHead5"/>
      </w:pPr>
      <w:bookmarkStart w:id="163" w:name="_Toc184306768"/>
      <w:r w:rsidRPr="008B006D">
        <w:rPr>
          <w:rStyle w:val="CharSectno"/>
        </w:rPr>
        <w:t>87</w:t>
      </w:r>
      <w:r w:rsidR="000766B0" w:rsidRPr="001F42BC">
        <w:t xml:space="preserve">  Rules</w:t>
      </w:r>
      <w:bookmarkEnd w:id="163"/>
    </w:p>
    <w:p w14:paraId="17DF9403" w14:textId="77777777" w:rsidR="008849C7" w:rsidRPr="001F42BC" w:rsidRDefault="008849C7" w:rsidP="008E55B1">
      <w:pPr>
        <w:pStyle w:val="subsection"/>
      </w:pPr>
      <w:r w:rsidRPr="001F42BC">
        <w:tab/>
        <w:t>(1)</w:t>
      </w:r>
      <w:r w:rsidRPr="001F42BC">
        <w:tab/>
        <w:t xml:space="preserve">The </w:t>
      </w:r>
      <w:r w:rsidR="000766B0" w:rsidRPr="001F42BC">
        <w:t xml:space="preserve">Minister </w:t>
      </w:r>
      <w:r w:rsidRPr="001F42BC">
        <w:t xml:space="preserve">may, by legislative instrument, make </w:t>
      </w:r>
      <w:r w:rsidR="000766B0" w:rsidRPr="001F42BC">
        <w:t xml:space="preserve">rules </w:t>
      </w:r>
      <w:r w:rsidRPr="001F42BC">
        <w:t>prescribing matters:</w:t>
      </w:r>
    </w:p>
    <w:p w14:paraId="773DF2A8" w14:textId="77777777" w:rsidR="008849C7" w:rsidRPr="001F42BC" w:rsidRDefault="008849C7" w:rsidP="008E55B1">
      <w:pPr>
        <w:pStyle w:val="paragraph"/>
      </w:pPr>
      <w:r w:rsidRPr="001F42BC">
        <w:tab/>
        <w:t>(a)</w:t>
      </w:r>
      <w:r w:rsidRPr="001F42BC">
        <w:tab/>
        <w:t xml:space="preserve">required or permitted by this </w:t>
      </w:r>
      <w:r w:rsidR="000766B0" w:rsidRPr="001F42BC">
        <w:t>Act t</w:t>
      </w:r>
      <w:r w:rsidRPr="001F42BC">
        <w:t xml:space="preserve">o be </w:t>
      </w:r>
      <w:r w:rsidRPr="001F42BC">
        <w:rPr>
          <w:bCs/>
        </w:rPr>
        <w:t xml:space="preserve">prescribed by the </w:t>
      </w:r>
      <w:r w:rsidR="000766B0" w:rsidRPr="001F42BC">
        <w:t>rules</w:t>
      </w:r>
      <w:r w:rsidRPr="001F42BC">
        <w:t>; or</w:t>
      </w:r>
    </w:p>
    <w:p w14:paraId="1E930062" w14:textId="77777777" w:rsidR="008849C7" w:rsidRPr="001F42BC" w:rsidRDefault="008849C7" w:rsidP="008E55B1">
      <w:pPr>
        <w:pStyle w:val="paragraph"/>
      </w:pPr>
      <w:r w:rsidRPr="001F42BC">
        <w:tab/>
        <w:t>(b)</w:t>
      </w:r>
      <w:r w:rsidRPr="001F42BC">
        <w:tab/>
        <w:t xml:space="preserve">necessary or convenient to be </w:t>
      </w:r>
      <w:r w:rsidRPr="001F42BC">
        <w:rPr>
          <w:bCs/>
        </w:rPr>
        <w:t>prescribed</w:t>
      </w:r>
      <w:r w:rsidRPr="001F42BC">
        <w:t xml:space="preserve"> for carrying out or giving effect to this </w:t>
      </w:r>
      <w:r w:rsidR="000766B0" w:rsidRPr="001F42BC">
        <w:t>Act</w:t>
      </w:r>
      <w:r w:rsidRPr="001F42BC">
        <w:t>.</w:t>
      </w:r>
    </w:p>
    <w:p w14:paraId="08827211" w14:textId="77777777" w:rsidR="008849C7" w:rsidRPr="001F42BC" w:rsidRDefault="008849C7" w:rsidP="008E55B1">
      <w:pPr>
        <w:pStyle w:val="subsection"/>
      </w:pPr>
      <w:r w:rsidRPr="001F42BC">
        <w:tab/>
        <w:t>(2)</w:t>
      </w:r>
      <w:r w:rsidRPr="001F42BC">
        <w:tab/>
        <w:t>To avoid doubt, the</w:t>
      </w:r>
      <w:r w:rsidRPr="001F42BC">
        <w:rPr>
          <w:i/>
        </w:rPr>
        <w:t xml:space="preserve"> </w:t>
      </w:r>
      <w:r w:rsidRPr="001F42BC">
        <w:t>rules may not do the following:</w:t>
      </w:r>
    </w:p>
    <w:p w14:paraId="0F5EAE13" w14:textId="77777777" w:rsidR="008849C7" w:rsidRPr="001F42BC" w:rsidRDefault="008849C7" w:rsidP="008E55B1">
      <w:pPr>
        <w:pStyle w:val="paragraph"/>
      </w:pPr>
      <w:r w:rsidRPr="001F42BC">
        <w:tab/>
        <w:t>(a)</w:t>
      </w:r>
      <w:r w:rsidRPr="001F42BC">
        <w:tab/>
        <w:t>create an offence or civil penalty;</w:t>
      </w:r>
    </w:p>
    <w:p w14:paraId="3E48D5B6" w14:textId="77777777" w:rsidR="008849C7" w:rsidRPr="001F42BC" w:rsidRDefault="008849C7" w:rsidP="008E55B1">
      <w:pPr>
        <w:pStyle w:val="paragraph"/>
      </w:pPr>
      <w:r w:rsidRPr="001F42BC">
        <w:tab/>
        <w:t>(b)</w:t>
      </w:r>
      <w:r w:rsidRPr="001F42BC">
        <w:tab/>
        <w:t>provide powers of:</w:t>
      </w:r>
    </w:p>
    <w:p w14:paraId="0B3B738C" w14:textId="77777777" w:rsidR="008849C7" w:rsidRPr="001F42BC" w:rsidRDefault="008849C7" w:rsidP="008E55B1">
      <w:pPr>
        <w:pStyle w:val="paragraphsub"/>
      </w:pPr>
      <w:r w:rsidRPr="001F42BC">
        <w:tab/>
        <w:t>(i)</w:t>
      </w:r>
      <w:r w:rsidRPr="001F42BC">
        <w:tab/>
        <w:t>arrest or detention; or</w:t>
      </w:r>
    </w:p>
    <w:p w14:paraId="02CC7FD4" w14:textId="77777777" w:rsidR="008849C7" w:rsidRPr="001F42BC" w:rsidRDefault="008849C7" w:rsidP="008E55B1">
      <w:pPr>
        <w:pStyle w:val="paragraphsub"/>
      </w:pPr>
      <w:r w:rsidRPr="001F42BC">
        <w:tab/>
        <w:t>(ii)</w:t>
      </w:r>
      <w:r w:rsidRPr="001F42BC">
        <w:tab/>
        <w:t>entry, search or seizure;</w:t>
      </w:r>
    </w:p>
    <w:p w14:paraId="7A50A3CE" w14:textId="77777777" w:rsidR="008849C7" w:rsidRPr="001F42BC" w:rsidRDefault="008849C7" w:rsidP="008E55B1">
      <w:pPr>
        <w:pStyle w:val="paragraph"/>
      </w:pPr>
      <w:r w:rsidRPr="001F42BC">
        <w:tab/>
        <w:t>(c)</w:t>
      </w:r>
      <w:r w:rsidRPr="001F42BC">
        <w:tab/>
        <w:t>impose a tax;</w:t>
      </w:r>
    </w:p>
    <w:p w14:paraId="02A91419" w14:textId="77777777" w:rsidR="008849C7" w:rsidRPr="001F42BC" w:rsidRDefault="008849C7" w:rsidP="008E55B1">
      <w:pPr>
        <w:pStyle w:val="paragraph"/>
      </w:pPr>
      <w:r w:rsidRPr="001F42BC">
        <w:tab/>
        <w:t>(d)</w:t>
      </w:r>
      <w:r w:rsidRPr="001F42BC">
        <w:tab/>
        <w:t>set an amount to be appropriated from the Consolidated Revenue Fund under an appropriation in this Act;</w:t>
      </w:r>
    </w:p>
    <w:p w14:paraId="2B74A9AC" w14:textId="77777777" w:rsidR="008849C7" w:rsidRPr="001F42BC" w:rsidRDefault="008849C7" w:rsidP="008E55B1">
      <w:pPr>
        <w:pStyle w:val="paragraph"/>
      </w:pPr>
      <w:r w:rsidRPr="001F42BC">
        <w:tab/>
        <w:t>(e)</w:t>
      </w:r>
      <w:r w:rsidRPr="001F42BC">
        <w:tab/>
        <w:t>directly amend the text of this Ac</w:t>
      </w:r>
      <w:r w:rsidR="000766B0" w:rsidRPr="001F42BC">
        <w:t>t</w:t>
      </w:r>
      <w:r w:rsidRPr="001F42BC">
        <w:t>.</w:t>
      </w:r>
    </w:p>
    <w:p w14:paraId="359DF3DE" w14:textId="77777777" w:rsidR="00516297" w:rsidRPr="001F42BC" w:rsidRDefault="00516297" w:rsidP="008E55B1">
      <w:pPr>
        <w:pStyle w:val="subsection"/>
      </w:pPr>
      <w:r w:rsidRPr="001F42BC">
        <w:tab/>
        <w:t>(3)</w:t>
      </w:r>
      <w:r w:rsidRPr="001F42BC">
        <w:tab/>
        <w:t>Before making or amending the rules, the Minister must:</w:t>
      </w:r>
    </w:p>
    <w:p w14:paraId="07A167F7" w14:textId="77777777" w:rsidR="00516297" w:rsidRPr="001F42BC" w:rsidRDefault="00516297" w:rsidP="008E55B1">
      <w:pPr>
        <w:pStyle w:val="paragraph"/>
      </w:pPr>
      <w:r w:rsidRPr="001F42BC">
        <w:tab/>
        <w:t>(a)</w:t>
      </w:r>
      <w:r w:rsidRPr="001F42BC">
        <w:tab/>
        <w:t>cause to be published on the Department</w:t>
      </w:r>
      <w:r w:rsidR="00705423" w:rsidRPr="001F42BC">
        <w:t>’</w:t>
      </w:r>
      <w:r w:rsidRPr="001F42BC">
        <w:t>s website a notice:</w:t>
      </w:r>
    </w:p>
    <w:p w14:paraId="561E19D0" w14:textId="77777777" w:rsidR="00516297" w:rsidRPr="001F42BC" w:rsidRDefault="00516297" w:rsidP="008E55B1">
      <w:pPr>
        <w:pStyle w:val="paragraphsub"/>
      </w:pPr>
      <w:r w:rsidRPr="001F42BC">
        <w:tab/>
        <w:t>(i)</w:t>
      </w:r>
      <w:r w:rsidRPr="001F42BC">
        <w:tab/>
        <w:t>setting out the draft rules or amendments; and</w:t>
      </w:r>
    </w:p>
    <w:p w14:paraId="5BD12B69" w14:textId="77777777" w:rsidR="00516297" w:rsidRPr="001F42BC" w:rsidRDefault="00516297" w:rsidP="008E55B1">
      <w:pPr>
        <w:pStyle w:val="paragraphsub"/>
      </w:pPr>
      <w:r w:rsidRPr="001F42BC">
        <w:tab/>
        <w:t>(ii)</w:t>
      </w:r>
      <w:r w:rsidRPr="001F42BC">
        <w:tab/>
        <w:t>inviting persons to make submissions to the Minister about the draft rules or amendments within the period specified in the notice; and</w:t>
      </w:r>
    </w:p>
    <w:p w14:paraId="027B35BD" w14:textId="77777777" w:rsidR="00516297" w:rsidRPr="001F42BC" w:rsidRDefault="00516297" w:rsidP="008E55B1">
      <w:pPr>
        <w:pStyle w:val="paragraph"/>
      </w:pPr>
      <w:r w:rsidRPr="001F42BC">
        <w:tab/>
        <w:t>(b)</w:t>
      </w:r>
      <w:r w:rsidRPr="001F42BC">
        <w:tab/>
        <w:t xml:space="preserve">consider any submissions received within the period mentioned in </w:t>
      </w:r>
      <w:r w:rsidR="00A1193F" w:rsidRPr="001F42BC">
        <w:t>sub</w:t>
      </w:r>
      <w:r w:rsidR="001F42BC" w:rsidRPr="001F42BC">
        <w:t>paragraph (</w:t>
      </w:r>
      <w:r w:rsidRPr="001F42BC">
        <w:t>a)</w:t>
      </w:r>
      <w:r w:rsidR="00A1193F" w:rsidRPr="001F42BC">
        <w:t>(ii)</w:t>
      </w:r>
      <w:r w:rsidRPr="001F42BC">
        <w:t>.</w:t>
      </w:r>
    </w:p>
    <w:p w14:paraId="4BC937ED" w14:textId="77777777" w:rsidR="008849C7" w:rsidRDefault="00516297" w:rsidP="008E55B1">
      <w:pPr>
        <w:pStyle w:val="subsection"/>
      </w:pPr>
      <w:r w:rsidRPr="001F42BC">
        <w:tab/>
        <w:t>(4)</w:t>
      </w:r>
      <w:r w:rsidRPr="001F42BC">
        <w:tab/>
        <w:t>The period specified in the notice must not be shorter than 28 days.</w:t>
      </w:r>
    </w:p>
    <w:p w14:paraId="32F13EDD" w14:textId="77777777" w:rsidR="001B36C2" w:rsidRPr="00C81FA4" w:rsidRDefault="001B36C2" w:rsidP="001B36C2">
      <w:pPr>
        <w:pStyle w:val="ActHead5"/>
        <w:rPr>
          <w:i/>
        </w:rPr>
      </w:pPr>
      <w:bookmarkStart w:id="164" w:name="_Toc184306769"/>
      <w:r w:rsidRPr="00E90946">
        <w:rPr>
          <w:rStyle w:val="CharSectno"/>
        </w:rPr>
        <w:lastRenderedPageBreak/>
        <w:t>88</w:t>
      </w:r>
      <w:r w:rsidRPr="00C81FA4">
        <w:t xml:space="preserve">  Review of this Act</w:t>
      </w:r>
      <w:bookmarkEnd w:id="164"/>
    </w:p>
    <w:p w14:paraId="6C056373" w14:textId="77777777" w:rsidR="001B36C2" w:rsidRPr="00C81FA4" w:rsidRDefault="001B36C2" w:rsidP="001B36C2">
      <w:pPr>
        <w:pStyle w:val="subsection"/>
      </w:pPr>
      <w:r w:rsidRPr="00C81FA4">
        <w:tab/>
      </w:r>
      <w:r w:rsidRPr="00C81FA4">
        <w:tab/>
        <w:t>The Parliamentary Joint Committee on Intelligence and Security may:</w:t>
      </w:r>
    </w:p>
    <w:p w14:paraId="25C51157" w14:textId="77777777" w:rsidR="001B36C2" w:rsidRPr="00C81FA4" w:rsidRDefault="001B36C2" w:rsidP="001B36C2">
      <w:pPr>
        <w:pStyle w:val="paragraph"/>
      </w:pPr>
      <w:r w:rsidRPr="00C81FA4">
        <w:tab/>
        <w:t>(a)</w:t>
      </w:r>
      <w:r w:rsidRPr="00C81FA4">
        <w:tab/>
        <w:t>review the operation, effectiveness and implications of this Act; and</w:t>
      </w:r>
    </w:p>
    <w:p w14:paraId="1436F313" w14:textId="77777777" w:rsidR="001B36C2" w:rsidRPr="00C81FA4" w:rsidRDefault="001B36C2" w:rsidP="001B36C2">
      <w:pPr>
        <w:pStyle w:val="paragraph"/>
      </w:pPr>
      <w:r w:rsidRPr="00C81FA4">
        <w:tab/>
        <w:t>(b)</w:t>
      </w:r>
      <w:r w:rsidRPr="00C81FA4">
        <w:tab/>
        <w:t>report the Committee’s comments and recommendations to each House of the Parliament;</w:t>
      </w:r>
    </w:p>
    <w:p w14:paraId="2A5AF340" w14:textId="5D916D69" w:rsidR="001B36C2" w:rsidRDefault="001B36C2" w:rsidP="001B36C2">
      <w:pPr>
        <w:pStyle w:val="subsection2"/>
      </w:pPr>
      <w:r w:rsidRPr="00C81FA4">
        <w:t>so long as the Committee begins the review as soon as practicable after 1 December 2027.</w:t>
      </w:r>
    </w:p>
    <w:p w14:paraId="2CA1C3F3" w14:textId="77777777" w:rsidR="00AE2D56" w:rsidRDefault="00AE2D56" w:rsidP="00AE2D56"/>
    <w:p w14:paraId="54E717BF" w14:textId="77777777" w:rsidR="00AE2D56" w:rsidRDefault="00AE2D56" w:rsidP="00AE2D56">
      <w:pPr>
        <w:pStyle w:val="AssentBk"/>
        <w:keepNext/>
      </w:pPr>
    </w:p>
    <w:p w14:paraId="4086DC65" w14:textId="77777777" w:rsidR="00AE2D56" w:rsidRDefault="00AE2D56" w:rsidP="00AE2D56">
      <w:pPr>
        <w:pStyle w:val="AssentBk"/>
        <w:keepNext/>
      </w:pPr>
    </w:p>
    <w:p w14:paraId="10C1D8A6" w14:textId="77777777" w:rsidR="00AE2D56" w:rsidRDefault="00AE2D56" w:rsidP="00AE2D56">
      <w:pPr>
        <w:pStyle w:val="2ndRd"/>
        <w:keepNext/>
        <w:pBdr>
          <w:top w:val="single" w:sz="2" w:space="1" w:color="auto"/>
        </w:pBdr>
      </w:pPr>
    </w:p>
    <w:p w14:paraId="73C99007" w14:textId="77777777" w:rsidR="00AE2D56" w:rsidRDefault="00AE2D56" w:rsidP="000C5962">
      <w:pPr>
        <w:pStyle w:val="2ndRd"/>
        <w:keepNext/>
        <w:spacing w:line="260" w:lineRule="atLeast"/>
        <w:rPr>
          <w:i/>
        </w:rPr>
      </w:pPr>
      <w:r>
        <w:t>[</w:t>
      </w:r>
      <w:r>
        <w:rPr>
          <w:i/>
        </w:rPr>
        <w:t>Minister’s second reading speech made in—</w:t>
      </w:r>
    </w:p>
    <w:p w14:paraId="16A74765" w14:textId="3DE4F8A5" w:rsidR="00AE2D56" w:rsidRDefault="00AE2D56" w:rsidP="000C5962">
      <w:pPr>
        <w:pStyle w:val="2ndRd"/>
        <w:keepNext/>
        <w:spacing w:line="260" w:lineRule="atLeast"/>
        <w:rPr>
          <w:i/>
        </w:rPr>
      </w:pPr>
      <w:r>
        <w:rPr>
          <w:i/>
        </w:rPr>
        <w:t>House of Representatives on 9 October 2024</w:t>
      </w:r>
    </w:p>
    <w:p w14:paraId="2A6AA211" w14:textId="6F9974B6" w:rsidR="00AE2D56" w:rsidRDefault="00AE2D56" w:rsidP="000C5962">
      <w:pPr>
        <w:pStyle w:val="2ndRd"/>
        <w:keepNext/>
        <w:spacing w:line="260" w:lineRule="atLeast"/>
        <w:rPr>
          <w:i/>
        </w:rPr>
      </w:pPr>
      <w:r>
        <w:rPr>
          <w:i/>
        </w:rPr>
        <w:t>Senate on 25 November 2024</w:t>
      </w:r>
      <w:r>
        <w:t>]</w:t>
      </w:r>
    </w:p>
    <w:p w14:paraId="57D83EBD" w14:textId="77777777" w:rsidR="00AE2D56" w:rsidRDefault="00AE2D56" w:rsidP="000C5962"/>
    <w:p w14:paraId="5EEE46AC" w14:textId="76B1461A" w:rsidR="00806036" w:rsidRPr="00AE2D56" w:rsidRDefault="00AE2D56" w:rsidP="00AE2D56">
      <w:pPr>
        <w:framePr w:hSpace="180" w:wrap="around" w:vAnchor="text" w:hAnchor="page" w:x="2453" w:y="5333"/>
      </w:pPr>
      <w:r>
        <w:t>(116/24)</w:t>
      </w:r>
    </w:p>
    <w:p w14:paraId="56E051DC" w14:textId="77777777" w:rsidR="00AE2D56" w:rsidRDefault="00AE2D56"/>
    <w:sectPr w:rsidR="00AE2D56" w:rsidSect="00806036">
      <w:headerReference w:type="even" r:id="rId22"/>
      <w:headerReference w:type="default" r:id="rId23"/>
      <w:footerReference w:type="even" r:id="rId24"/>
      <w:footerReference w:type="default" r:id="rId25"/>
      <w:headerReference w:type="first" r:id="rId26"/>
      <w:footerReference w:type="first" r:id="rId27"/>
      <w:pgSz w:w="11907" w:h="16839"/>
      <w:pgMar w:top="2381" w:right="2410" w:bottom="4252" w:left="2410" w:header="720" w:footer="340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99ADD" w14:textId="77777777" w:rsidR="00441DC6" w:rsidRDefault="00441DC6" w:rsidP="00715914">
      <w:pPr>
        <w:spacing w:line="240" w:lineRule="auto"/>
      </w:pPr>
      <w:r>
        <w:separator/>
      </w:r>
    </w:p>
  </w:endnote>
  <w:endnote w:type="continuationSeparator" w:id="0">
    <w:p w14:paraId="2229F75B" w14:textId="77777777" w:rsidR="00441DC6" w:rsidRDefault="00441DC6" w:rsidP="00715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embedRegular r:id="rId1" w:subsetted="1" w:fontKey="{BC0A9611-EFD2-4B4B-8FCD-F30885DB89EF}"/>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6E819" w14:textId="77777777" w:rsidR="00441DC6" w:rsidRPr="005F1388" w:rsidRDefault="00441DC6" w:rsidP="008E55B1">
    <w:pPr>
      <w:pStyle w:val="Footer"/>
      <w:tabs>
        <w:tab w:val="clear" w:pos="4153"/>
        <w:tab w:val="clear" w:pos="8306"/>
        <w:tab w:val="center" w:pos="4150"/>
        <w:tab w:val="right" w:pos="8307"/>
      </w:tabs>
      <w:spacing w:before="120"/>
      <w:jc w:val="right"/>
      <w:rPr>
        <w:i/>
        <w:sz w:val="18"/>
      </w:rPr>
    </w:pPr>
    <w:r w:rsidRPr="005F1388">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187A0" w14:textId="352AE474" w:rsidR="00AE2D56" w:rsidRDefault="00AE2D56" w:rsidP="00CD12A5">
    <w:pPr>
      <w:pStyle w:val="ScalePlusRef"/>
    </w:pPr>
    <w:r>
      <w:t>Note: An electronic version of this Act is available on the Federal Register of Legislation (</w:t>
    </w:r>
    <w:hyperlink r:id="rId1" w:history="1">
      <w:r>
        <w:t>https://www.legislation.gov.au/</w:t>
      </w:r>
    </w:hyperlink>
    <w:r>
      <w:t>)</w:t>
    </w:r>
  </w:p>
  <w:p w14:paraId="416D05A1" w14:textId="77777777" w:rsidR="00AE2D56" w:rsidRDefault="00AE2D56" w:rsidP="00CD12A5"/>
  <w:p w14:paraId="060C3D73" w14:textId="7A1B2BF0" w:rsidR="00441DC6" w:rsidRDefault="00441DC6" w:rsidP="008E55B1">
    <w:pPr>
      <w:pStyle w:val="Footer"/>
      <w:spacing w:before="120"/>
    </w:pPr>
  </w:p>
  <w:p w14:paraId="1E9E2119" w14:textId="77777777" w:rsidR="00441DC6" w:rsidRPr="005F1388" w:rsidRDefault="00441DC6" w:rsidP="005D7042">
    <w:pPr>
      <w:pStyle w:val="Footer"/>
      <w:tabs>
        <w:tab w:val="clear" w:pos="4153"/>
        <w:tab w:val="clear" w:pos="8306"/>
        <w:tab w:val="center" w:pos="4150"/>
        <w:tab w:val="right" w:pos="8307"/>
      </w:tabs>
      <w:rPr>
        <w:i/>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B884F" w14:textId="77777777" w:rsidR="00441DC6" w:rsidRPr="00ED79B6" w:rsidRDefault="00441DC6" w:rsidP="008E55B1">
    <w:pPr>
      <w:pStyle w:val="Footer"/>
      <w:tabs>
        <w:tab w:val="clear" w:pos="4153"/>
        <w:tab w:val="clear" w:pos="8306"/>
        <w:tab w:val="center" w:pos="4150"/>
        <w:tab w:val="right" w:pos="8307"/>
      </w:tabs>
      <w:spacing w:before="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1E56B" w14:textId="77777777" w:rsidR="00441DC6" w:rsidRDefault="00441DC6" w:rsidP="008E55B1">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441DC6" w14:paraId="74E6B195" w14:textId="77777777" w:rsidTr="00AC4BB2">
      <w:tc>
        <w:tcPr>
          <w:tcW w:w="646" w:type="dxa"/>
        </w:tcPr>
        <w:p w14:paraId="7F9B0937" w14:textId="77777777" w:rsidR="00441DC6" w:rsidRDefault="00441DC6" w:rsidP="00AC4BB2">
          <w:pPr>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ii</w:t>
          </w:r>
          <w:r w:rsidRPr="00ED79B6">
            <w:rPr>
              <w:i/>
              <w:sz w:val="18"/>
            </w:rPr>
            <w:fldChar w:fldCharType="end"/>
          </w:r>
        </w:p>
      </w:tc>
      <w:tc>
        <w:tcPr>
          <w:tcW w:w="5387" w:type="dxa"/>
        </w:tcPr>
        <w:p w14:paraId="79BD90E4" w14:textId="5ACD07C6" w:rsidR="00441DC6" w:rsidRDefault="00441DC6" w:rsidP="00A15C98">
          <w:pPr>
            <w:jc w:val="center"/>
            <w:rPr>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ShortT </w:instrText>
          </w:r>
          <w:r w:rsidRPr="00ED79B6">
            <w:rPr>
              <w:i/>
              <w:sz w:val="18"/>
            </w:rPr>
            <w:fldChar w:fldCharType="separate"/>
          </w:r>
          <w:r w:rsidR="00AE2D56">
            <w:rPr>
              <w:i/>
              <w:sz w:val="18"/>
            </w:rPr>
            <w:t>Cyber Security Act 2024</w:t>
          </w:r>
          <w:r w:rsidRPr="00ED79B6">
            <w:rPr>
              <w:i/>
              <w:sz w:val="18"/>
            </w:rPr>
            <w:fldChar w:fldCharType="end"/>
          </w:r>
        </w:p>
      </w:tc>
      <w:tc>
        <w:tcPr>
          <w:tcW w:w="1270" w:type="dxa"/>
        </w:tcPr>
        <w:p w14:paraId="786C7C3A" w14:textId="29F4EDA5" w:rsidR="00441DC6" w:rsidRDefault="00441DC6" w:rsidP="00A15C98">
          <w:pPr>
            <w:jc w:val="right"/>
            <w:rPr>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Actno </w:instrText>
          </w:r>
          <w:r w:rsidRPr="00ED79B6">
            <w:rPr>
              <w:i/>
              <w:sz w:val="18"/>
            </w:rPr>
            <w:fldChar w:fldCharType="separate"/>
          </w:r>
          <w:r w:rsidR="00AE2D56">
            <w:rPr>
              <w:i/>
              <w:sz w:val="18"/>
            </w:rPr>
            <w:t>No. 98, 2024</w:t>
          </w:r>
          <w:r w:rsidRPr="00ED79B6">
            <w:rPr>
              <w:i/>
              <w:sz w:val="18"/>
            </w:rPr>
            <w:fldChar w:fldCharType="end"/>
          </w:r>
        </w:p>
      </w:tc>
    </w:tr>
  </w:tbl>
  <w:p w14:paraId="51378C5A" w14:textId="77777777" w:rsidR="00441DC6" w:rsidRPr="00ED79B6" w:rsidRDefault="00441DC6" w:rsidP="00715914">
    <w:pPr>
      <w:rPr>
        <w:i/>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8081A" w14:textId="77777777" w:rsidR="00441DC6" w:rsidRPr="00ED79B6" w:rsidRDefault="00441DC6" w:rsidP="008E55B1">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441DC6" w14:paraId="0433F135" w14:textId="77777777" w:rsidTr="00340F07">
      <w:tc>
        <w:tcPr>
          <w:tcW w:w="1247" w:type="dxa"/>
        </w:tcPr>
        <w:p w14:paraId="2A2B7B61" w14:textId="0C251DDB" w:rsidR="00441DC6" w:rsidRDefault="00441DC6" w:rsidP="00340F07">
          <w:pPr>
            <w:rPr>
              <w:i/>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Actno </w:instrText>
          </w:r>
          <w:r w:rsidRPr="00ED79B6">
            <w:rPr>
              <w:i/>
              <w:sz w:val="18"/>
            </w:rPr>
            <w:fldChar w:fldCharType="separate"/>
          </w:r>
          <w:r w:rsidR="00AE2D56">
            <w:rPr>
              <w:i/>
              <w:sz w:val="18"/>
            </w:rPr>
            <w:t>No. 98, 2024</w:t>
          </w:r>
          <w:r w:rsidRPr="00ED79B6">
            <w:rPr>
              <w:i/>
              <w:sz w:val="18"/>
            </w:rPr>
            <w:fldChar w:fldCharType="end"/>
          </w:r>
        </w:p>
      </w:tc>
      <w:tc>
        <w:tcPr>
          <w:tcW w:w="5387" w:type="dxa"/>
        </w:tcPr>
        <w:p w14:paraId="6128F8FA" w14:textId="1BB61991" w:rsidR="00441DC6" w:rsidRDefault="00441DC6" w:rsidP="005D7042">
          <w:pPr>
            <w:jc w:val="center"/>
            <w:rPr>
              <w:i/>
              <w:sz w:val="18"/>
            </w:rPr>
          </w:pPr>
          <w:r w:rsidRPr="00ED79B6">
            <w:rPr>
              <w:i/>
              <w:sz w:val="18"/>
            </w:rPr>
            <w:fldChar w:fldCharType="begin"/>
          </w:r>
          <w:r w:rsidRPr="00ED79B6">
            <w:rPr>
              <w:i/>
              <w:sz w:val="18"/>
            </w:rPr>
            <w:instrText xml:space="preserve"> </w:instrText>
          </w:r>
          <w:r>
            <w:rPr>
              <w:i/>
              <w:sz w:val="18"/>
            </w:rPr>
            <w:instrText>DOCPROPERTY</w:instrText>
          </w:r>
          <w:r w:rsidRPr="00ED79B6">
            <w:rPr>
              <w:i/>
              <w:sz w:val="18"/>
            </w:rPr>
            <w:instrText xml:space="preserve"> ShortT </w:instrText>
          </w:r>
          <w:r w:rsidRPr="00ED79B6">
            <w:rPr>
              <w:i/>
              <w:sz w:val="18"/>
            </w:rPr>
            <w:fldChar w:fldCharType="separate"/>
          </w:r>
          <w:r w:rsidR="00AE2D56">
            <w:rPr>
              <w:i/>
              <w:sz w:val="18"/>
            </w:rPr>
            <w:t>Cyber Security Act 2024</w:t>
          </w:r>
          <w:r w:rsidRPr="00ED79B6">
            <w:rPr>
              <w:i/>
              <w:sz w:val="18"/>
            </w:rPr>
            <w:fldChar w:fldCharType="end"/>
          </w:r>
        </w:p>
      </w:tc>
      <w:tc>
        <w:tcPr>
          <w:tcW w:w="669" w:type="dxa"/>
        </w:tcPr>
        <w:p w14:paraId="7BE46642" w14:textId="77777777" w:rsidR="00441DC6" w:rsidRDefault="00441DC6" w:rsidP="003A504B">
          <w:pPr>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i</w:t>
          </w:r>
          <w:r w:rsidRPr="00ED79B6">
            <w:rPr>
              <w:i/>
              <w:sz w:val="18"/>
            </w:rPr>
            <w:fldChar w:fldCharType="end"/>
          </w:r>
        </w:p>
      </w:tc>
    </w:tr>
  </w:tbl>
  <w:p w14:paraId="57B94236" w14:textId="77777777" w:rsidR="00441DC6" w:rsidRPr="00ED79B6" w:rsidRDefault="00441DC6" w:rsidP="00715914">
    <w:pPr>
      <w:jc w:val="right"/>
      <w:rPr>
        <w:i/>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3C3DD" w14:textId="77777777" w:rsidR="00441DC6" w:rsidRDefault="00441DC6" w:rsidP="008E55B1">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441DC6" w14:paraId="68EE3BFB" w14:textId="77777777" w:rsidTr="008B006D">
      <w:tc>
        <w:tcPr>
          <w:tcW w:w="646" w:type="dxa"/>
        </w:tcPr>
        <w:p w14:paraId="22FDEE72" w14:textId="77777777" w:rsidR="00441DC6" w:rsidRDefault="00441DC6" w:rsidP="00601309">
          <w:pPr>
            <w:rPr>
              <w:sz w:val="18"/>
            </w:rPr>
          </w:pP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2</w:t>
          </w:r>
          <w:r w:rsidRPr="007A1328">
            <w:rPr>
              <w:i/>
              <w:sz w:val="18"/>
            </w:rPr>
            <w:fldChar w:fldCharType="end"/>
          </w:r>
        </w:p>
      </w:tc>
      <w:tc>
        <w:tcPr>
          <w:tcW w:w="5387" w:type="dxa"/>
        </w:tcPr>
        <w:p w14:paraId="02B15A3E" w14:textId="51726849" w:rsidR="00441DC6" w:rsidRDefault="00441DC6" w:rsidP="00601309">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AE2D56">
            <w:rPr>
              <w:i/>
              <w:sz w:val="18"/>
            </w:rPr>
            <w:t>Cyber Security Act 2024</w:t>
          </w:r>
          <w:r w:rsidRPr="007A1328">
            <w:rPr>
              <w:i/>
              <w:sz w:val="18"/>
            </w:rPr>
            <w:fldChar w:fldCharType="end"/>
          </w:r>
        </w:p>
      </w:tc>
      <w:tc>
        <w:tcPr>
          <w:tcW w:w="1270" w:type="dxa"/>
        </w:tcPr>
        <w:p w14:paraId="68DFB34B" w14:textId="0041DAFC" w:rsidR="00441DC6" w:rsidRDefault="00441DC6" w:rsidP="00601309">
          <w:pPr>
            <w:jc w:val="right"/>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Actno </w:instrText>
          </w:r>
          <w:r w:rsidRPr="007A1328">
            <w:rPr>
              <w:i/>
              <w:sz w:val="18"/>
            </w:rPr>
            <w:fldChar w:fldCharType="separate"/>
          </w:r>
          <w:r w:rsidR="00AE2D56">
            <w:rPr>
              <w:i/>
              <w:sz w:val="18"/>
            </w:rPr>
            <w:t>No. 98, 2024</w:t>
          </w:r>
          <w:r w:rsidRPr="007A1328">
            <w:rPr>
              <w:i/>
              <w:sz w:val="18"/>
            </w:rPr>
            <w:fldChar w:fldCharType="end"/>
          </w:r>
        </w:p>
      </w:tc>
    </w:tr>
  </w:tbl>
  <w:p w14:paraId="16800712" w14:textId="77777777" w:rsidR="00441DC6" w:rsidRPr="007A1328" w:rsidRDefault="00441DC6" w:rsidP="00601309">
    <w:pPr>
      <w:rPr>
        <w:sz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8FF5F" w14:textId="77777777" w:rsidR="00441DC6" w:rsidRDefault="00441DC6" w:rsidP="008E55B1">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441DC6" w14:paraId="191262F3" w14:textId="77777777" w:rsidTr="008B006D">
      <w:tc>
        <w:tcPr>
          <w:tcW w:w="1247" w:type="dxa"/>
        </w:tcPr>
        <w:p w14:paraId="3FC99323" w14:textId="457DF749" w:rsidR="00441DC6" w:rsidRDefault="00441DC6" w:rsidP="00601309">
          <w:pP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Actno </w:instrText>
          </w:r>
          <w:r w:rsidRPr="007A1328">
            <w:rPr>
              <w:i/>
              <w:sz w:val="18"/>
            </w:rPr>
            <w:fldChar w:fldCharType="separate"/>
          </w:r>
          <w:r w:rsidR="00AE2D56">
            <w:rPr>
              <w:i/>
              <w:sz w:val="18"/>
            </w:rPr>
            <w:t>No. 98, 2024</w:t>
          </w:r>
          <w:r w:rsidRPr="007A1328">
            <w:rPr>
              <w:i/>
              <w:sz w:val="18"/>
            </w:rPr>
            <w:fldChar w:fldCharType="end"/>
          </w:r>
        </w:p>
      </w:tc>
      <w:tc>
        <w:tcPr>
          <w:tcW w:w="5387" w:type="dxa"/>
        </w:tcPr>
        <w:p w14:paraId="331E8553" w14:textId="24BB2AFD" w:rsidR="00441DC6" w:rsidRDefault="00441DC6" w:rsidP="00601309">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AE2D56">
            <w:rPr>
              <w:i/>
              <w:sz w:val="18"/>
            </w:rPr>
            <w:t>Cyber Security Act 2024</w:t>
          </w:r>
          <w:r w:rsidRPr="007A1328">
            <w:rPr>
              <w:i/>
              <w:sz w:val="18"/>
            </w:rPr>
            <w:fldChar w:fldCharType="end"/>
          </w:r>
        </w:p>
      </w:tc>
      <w:tc>
        <w:tcPr>
          <w:tcW w:w="669" w:type="dxa"/>
        </w:tcPr>
        <w:p w14:paraId="34ED924D" w14:textId="77777777" w:rsidR="00441DC6" w:rsidRDefault="00441DC6" w:rsidP="00601309">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w:t>
          </w:r>
          <w:r w:rsidRPr="007A1328">
            <w:rPr>
              <w:i/>
              <w:sz w:val="18"/>
            </w:rPr>
            <w:fldChar w:fldCharType="end"/>
          </w:r>
        </w:p>
      </w:tc>
    </w:tr>
  </w:tbl>
  <w:p w14:paraId="716AC8FC" w14:textId="77777777" w:rsidR="00441DC6" w:rsidRPr="007A1328" w:rsidRDefault="00441DC6" w:rsidP="00715914">
    <w:pPr>
      <w:rPr>
        <w:i/>
        <w:sz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47923" w14:textId="77777777" w:rsidR="00441DC6" w:rsidRDefault="00441DC6" w:rsidP="008E55B1">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5211"/>
      <w:gridCol w:w="655"/>
    </w:tblGrid>
    <w:tr w:rsidR="00441DC6" w14:paraId="71C2A24D" w14:textId="77777777" w:rsidTr="008B006D">
      <w:tc>
        <w:tcPr>
          <w:tcW w:w="1247" w:type="dxa"/>
        </w:tcPr>
        <w:p w14:paraId="2E27EB2A" w14:textId="04300FED" w:rsidR="00441DC6" w:rsidRDefault="00441DC6" w:rsidP="00212DDD">
          <w:pP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Actno </w:instrText>
          </w:r>
          <w:r w:rsidRPr="007A1328">
            <w:rPr>
              <w:i/>
              <w:sz w:val="18"/>
            </w:rPr>
            <w:fldChar w:fldCharType="separate"/>
          </w:r>
          <w:r w:rsidR="00AE2D56">
            <w:rPr>
              <w:i/>
              <w:sz w:val="18"/>
            </w:rPr>
            <w:t>No. 98, 2024</w:t>
          </w:r>
          <w:r w:rsidRPr="007A1328">
            <w:rPr>
              <w:i/>
              <w:sz w:val="18"/>
            </w:rPr>
            <w:fldChar w:fldCharType="end"/>
          </w:r>
        </w:p>
      </w:tc>
      <w:tc>
        <w:tcPr>
          <w:tcW w:w="5387" w:type="dxa"/>
        </w:tcPr>
        <w:p w14:paraId="4C756D9E" w14:textId="47DDEE91" w:rsidR="00441DC6" w:rsidRDefault="00441DC6" w:rsidP="00C122FF">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AE2D56">
            <w:rPr>
              <w:i/>
              <w:sz w:val="18"/>
            </w:rPr>
            <w:t>Cyber Security Act 2024</w:t>
          </w:r>
          <w:r w:rsidRPr="007A1328">
            <w:rPr>
              <w:i/>
              <w:sz w:val="18"/>
            </w:rPr>
            <w:fldChar w:fldCharType="end"/>
          </w:r>
        </w:p>
      </w:tc>
      <w:tc>
        <w:tcPr>
          <w:tcW w:w="669" w:type="dxa"/>
        </w:tcPr>
        <w:p w14:paraId="4FFB2B8D" w14:textId="77777777" w:rsidR="00441DC6" w:rsidRDefault="00441DC6" w:rsidP="00C122FF">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tc>
    </w:tr>
  </w:tbl>
  <w:p w14:paraId="52D95B42" w14:textId="77777777" w:rsidR="00441DC6" w:rsidRPr="007A1328" w:rsidRDefault="00441DC6" w:rsidP="00212DDD">
    <w:pP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95D8E" w14:textId="77777777" w:rsidR="00441DC6" w:rsidRDefault="00441DC6" w:rsidP="00715914">
      <w:pPr>
        <w:spacing w:line="240" w:lineRule="auto"/>
      </w:pPr>
      <w:r>
        <w:separator/>
      </w:r>
    </w:p>
  </w:footnote>
  <w:footnote w:type="continuationSeparator" w:id="0">
    <w:p w14:paraId="360CB744" w14:textId="77777777" w:rsidR="00441DC6" w:rsidRDefault="00441DC6" w:rsidP="007159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8882" w14:textId="77777777" w:rsidR="00441DC6" w:rsidRPr="005F1388" w:rsidRDefault="00441DC6" w:rsidP="00EB1780">
    <w:pPr>
      <w:pStyle w:val="Header"/>
      <w:tabs>
        <w:tab w:val="clear" w:pos="4150"/>
        <w:tab w:val="clear" w:pos="8307"/>
      </w:tabs>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5981C" w14:textId="77777777" w:rsidR="00441DC6" w:rsidRPr="005F1388" w:rsidRDefault="00441DC6" w:rsidP="00EB1780">
    <w:pPr>
      <w:pStyle w:val="Header"/>
      <w:tabs>
        <w:tab w:val="clear" w:pos="4150"/>
        <w:tab w:val="clear" w:pos="8307"/>
      </w:tabs>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16402" w14:textId="77777777" w:rsidR="00441DC6" w:rsidRPr="005F1388" w:rsidRDefault="00441DC6" w:rsidP="00715914">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DD452" w14:textId="77777777" w:rsidR="00441DC6" w:rsidRPr="00ED79B6" w:rsidRDefault="00441DC6" w:rsidP="00EB1780">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247A0" w14:textId="77777777" w:rsidR="00441DC6" w:rsidRPr="00ED79B6" w:rsidRDefault="00441DC6" w:rsidP="00EB1780">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BA7A4" w14:textId="77777777" w:rsidR="00441DC6" w:rsidRPr="00ED79B6" w:rsidRDefault="00441DC6" w:rsidP="00715914">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41A7E" w14:textId="49D05776" w:rsidR="00441DC6" w:rsidRDefault="00441DC6" w:rsidP="00715914">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14:paraId="02991C4F" w14:textId="58A5C6B5" w:rsidR="00441DC6" w:rsidRDefault="00441DC6" w:rsidP="00715914">
    <w:pPr>
      <w:rPr>
        <w:sz w:val="20"/>
      </w:rPr>
    </w:pPr>
    <w:r w:rsidRPr="007A1328">
      <w:rPr>
        <w:b/>
        <w:sz w:val="20"/>
      </w:rPr>
      <w:fldChar w:fldCharType="begin"/>
    </w:r>
    <w:r w:rsidRPr="007A1328">
      <w:rPr>
        <w:b/>
        <w:sz w:val="20"/>
      </w:rPr>
      <w:instrText xml:space="preserve"> STYLEREF CharPartNo </w:instrText>
    </w:r>
    <w:r w:rsidRPr="007A1328">
      <w:rPr>
        <w:b/>
        <w:sz w:val="20"/>
      </w:rPr>
      <w:fldChar w:fldCharType="separate"/>
    </w:r>
    <w:r w:rsidR="007E635A">
      <w:rPr>
        <w:b/>
        <w:noProof/>
        <w:sz w:val="20"/>
      </w:rPr>
      <w:t>Part 1</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separate"/>
    </w:r>
    <w:r w:rsidR="007E635A">
      <w:rPr>
        <w:noProof/>
        <w:sz w:val="20"/>
      </w:rPr>
      <w:t>Preliminary</w:t>
    </w:r>
    <w:r>
      <w:rPr>
        <w:sz w:val="20"/>
      </w:rPr>
      <w:fldChar w:fldCharType="end"/>
    </w:r>
  </w:p>
  <w:p w14:paraId="46DFAF95" w14:textId="5915230B" w:rsidR="00441DC6" w:rsidRPr="007A1328" w:rsidRDefault="00441DC6" w:rsidP="00715914">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end"/>
    </w:r>
  </w:p>
  <w:p w14:paraId="0E5FB968" w14:textId="77777777" w:rsidR="00441DC6" w:rsidRPr="007A1328" w:rsidRDefault="00441DC6" w:rsidP="00715914">
    <w:pPr>
      <w:rPr>
        <w:b/>
        <w:sz w:val="24"/>
      </w:rPr>
    </w:pPr>
  </w:p>
  <w:p w14:paraId="09587FD6" w14:textId="3FF9BE92" w:rsidR="00441DC6" w:rsidRPr="007A1328" w:rsidRDefault="00441DC6" w:rsidP="00EB1780">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7E635A">
      <w:rPr>
        <w:noProof/>
        <w:sz w:val="24"/>
      </w:rPr>
      <w:t>2</w:t>
    </w:r>
    <w:r w:rsidRPr="007A1328">
      <w:rPr>
        <w:sz w:val="24"/>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B1867" w14:textId="519B9A59" w:rsidR="00441DC6" w:rsidRPr="007A1328" w:rsidRDefault="00441DC6" w:rsidP="00715914">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14:paraId="1533D726" w14:textId="70F9EC85" w:rsidR="00441DC6" w:rsidRPr="007A1328" w:rsidRDefault="00441DC6" w:rsidP="00715914">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separate"/>
    </w:r>
    <w:r w:rsidR="007E635A">
      <w:rPr>
        <w:noProof/>
        <w:sz w:val="20"/>
      </w:rPr>
      <w:t>Preliminary</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separate"/>
    </w:r>
    <w:r w:rsidR="007E635A">
      <w:rPr>
        <w:b/>
        <w:noProof/>
        <w:sz w:val="20"/>
      </w:rPr>
      <w:t>Part 1</w:t>
    </w:r>
    <w:r>
      <w:rPr>
        <w:b/>
        <w:sz w:val="20"/>
      </w:rPr>
      <w:fldChar w:fldCharType="end"/>
    </w:r>
  </w:p>
  <w:p w14:paraId="00D19B55" w14:textId="6F4C4990" w:rsidR="00441DC6" w:rsidRPr="007A1328" w:rsidRDefault="00441DC6" w:rsidP="00715914">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end"/>
    </w:r>
  </w:p>
  <w:p w14:paraId="0440CD25" w14:textId="77777777" w:rsidR="00441DC6" w:rsidRPr="007A1328" w:rsidRDefault="00441DC6" w:rsidP="00715914">
    <w:pPr>
      <w:jc w:val="right"/>
      <w:rPr>
        <w:b/>
        <w:sz w:val="24"/>
      </w:rPr>
    </w:pPr>
  </w:p>
  <w:p w14:paraId="450ABFF0" w14:textId="4195AF9A" w:rsidR="00441DC6" w:rsidRPr="007A1328" w:rsidRDefault="00441DC6" w:rsidP="00EB1780">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7E635A">
      <w:rPr>
        <w:noProof/>
        <w:sz w:val="24"/>
      </w:rPr>
      <w:t>8</w:t>
    </w:r>
    <w:r w:rsidRPr="007A1328">
      <w:rPr>
        <w:sz w:val="24"/>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7344" w14:textId="77777777" w:rsidR="00441DC6" w:rsidRPr="007A1328" w:rsidRDefault="00441DC6" w:rsidP="007159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E666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DC4D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D3075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80F7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DCBD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816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E8B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42C3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B210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58A2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277ED3"/>
    <w:multiLevelType w:val="hybridMultilevel"/>
    <w:tmpl w:val="4E94DBA0"/>
    <w:lvl w:ilvl="0" w:tplc="49F219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D60BA2"/>
    <w:multiLevelType w:val="hybridMultilevel"/>
    <w:tmpl w:val="C8026864"/>
    <w:lvl w:ilvl="0" w:tplc="49F219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272142"/>
    <w:multiLevelType w:val="hybridMultilevel"/>
    <w:tmpl w:val="1DDA7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D22236"/>
    <w:multiLevelType w:val="hybridMultilevel"/>
    <w:tmpl w:val="6FE2B03A"/>
    <w:lvl w:ilvl="0" w:tplc="0C090001">
      <w:start w:val="1"/>
      <w:numFmt w:val="bullet"/>
      <w:lvlText w:val=""/>
      <w:lvlJc w:val="left"/>
      <w:pPr>
        <w:ind w:left="1000" w:hanging="360"/>
      </w:pPr>
      <w:rPr>
        <w:rFonts w:ascii="Symbol" w:hAnsi="Symbol" w:hint="default"/>
      </w:rPr>
    </w:lvl>
    <w:lvl w:ilvl="1" w:tplc="0C090003" w:tentative="1">
      <w:start w:val="1"/>
      <w:numFmt w:val="bullet"/>
      <w:lvlText w:val="o"/>
      <w:lvlJc w:val="left"/>
      <w:pPr>
        <w:ind w:left="1720" w:hanging="360"/>
      </w:pPr>
      <w:rPr>
        <w:rFonts w:ascii="Courier New" w:hAnsi="Courier New" w:cs="Courier New" w:hint="default"/>
      </w:rPr>
    </w:lvl>
    <w:lvl w:ilvl="2" w:tplc="0C090005" w:tentative="1">
      <w:start w:val="1"/>
      <w:numFmt w:val="bullet"/>
      <w:lvlText w:val=""/>
      <w:lvlJc w:val="left"/>
      <w:pPr>
        <w:ind w:left="2440" w:hanging="360"/>
      </w:pPr>
      <w:rPr>
        <w:rFonts w:ascii="Wingdings" w:hAnsi="Wingdings" w:hint="default"/>
      </w:rPr>
    </w:lvl>
    <w:lvl w:ilvl="3" w:tplc="0C090001" w:tentative="1">
      <w:start w:val="1"/>
      <w:numFmt w:val="bullet"/>
      <w:lvlText w:val=""/>
      <w:lvlJc w:val="left"/>
      <w:pPr>
        <w:ind w:left="3160" w:hanging="360"/>
      </w:pPr>
      <w:rPr>
        <w:rFonts w:ascii="Symbol" w:hAnsi="Symbol" w:hint="default"/>
      </w:rPr>
    </w:lvl>
    <w:lvl w:ilvl="4" w:tplc="0C090003" w:tentative="1">
      <w:start w:val="1"/>
      <w:numFmt w:val="bullet"/>
      <w:lvlText w:val="o"/>
      <w:lvlJc w:val="left"/>
      <w:pPr>
        <w:ind w:left="3880" w:hanging="360"/>
      </w:pPr>
      <w:rPr>
        <w:rFonts w:ascii="Courier New" w:hAnsi="Courier New" w:cs="Courier New" w:hint="default"/>
      </w:rPr>
    </w:lvl>
    <w:lvl w:ilvl="5" w:tplc="0C090005" w:tentative="1">
      <w:start w:val="1"/>
      <w:numFmt w:val="bullet"/>
      <w:lvlText w:val=""/>
      <w:lvlJc w:val="left"/>
      <w:pPr>
        <w:ind w:left="4600" w:hanging="360"/>
      </w:pPr>
      <w:rPr>
        <w:rFonts w:ascii="Wingdings" w:hAnsi="Wingdings" w:hint="default"/>
      </w:rPr>
    </w:lvl>
    <w:lvl w:ilvl="6" w:tplc="0C090001" w:tentative="1">
      <w:start w:val="1"/>
      <w:numFmt w:val="bullet"/>
      <w:lvlText w:val=""/>
      <w:lvlJc w:val="left"/>
      <w:pPr>
        <w:ind w:left="5320" w:hanging="360"/>
      </w:pPr>
      <w:rPr>
        <w:rFonts w:ascii="Symbol" w:hAnsi="Symbol" w:hint="default"/>
      </w:rPr>
    </w:lvl>
    <w:lvl w:ilvl="7" w:tplc="0C090003" w:tentative="1">
      <w:start w:val="1"/>
      <w:numFmt w:val="bullet"/>
      <w:lvlText w:val="o"/>
      <w:lvlJc w:val="left"/>
      <w:pPr>
        <w:ind w:left="6040" w:hanging="360"/>
      </w:pPr>
      <w:rPr>
        <w:rFonts w:ascii="Courier New" w:hAnsi="Courier New" w:cs="Courier New" w:hint="default"/>
      </w:rPr>
    </w:lvl>
    <w:lvl w:ilvl="8" w:tplc="0C090005" w:tentative="1">
      <w:start w:val="1"/>
      <w:numFmt w:val="bullet"/>
      <w:lvlText w:val=""/>
      <w:lvlJc w:val="left"/>
      <w:pPr>
        <w:ind w:left="6760" w:hanging="360"/>
      </w:pPr>
      <w:rPr>
        <w:rFonts w:ascii="Wingdings" w:hAnsi="Wingdings" w:hint="default"/>
      </w:rPr>
    </w:lvl>
  </w:abstractNum>
  <w:abstractNum w:abstractNumId="15" w15:restartNumberingAfterBreak="0">
    <w:nsid w:val="282259E5"/>
    <w:multiLevelType w:val="hybridMultilevel"/>
    <w:tmpl w:val="24868772"/>
    <w:lvl w:ilvl="0" w:tplc="D0305D56">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29042FF9"/>
    <w:multiLevelType w:val="hybridMultilevel"/>
    <w:tmpl w:val="2EF24826"/>
    <w:lvl w:ilvl="0" w:tplc="49F2196C">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AD5396"/>
    <w:multiLevelType w:val="hybridMultilevel"/>
    <w:tmpl w:val="E0C6B6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E147EEA"/>
    <w:multiLevelType w:val="hybridMultilevel"/>
    <w:tmpl w:val="4C5CD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8A3373"/>
    <w:multiLevelType w:val="hybridMultilevel"/>
    <w:tmpl w:val="03620A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D11422"/>
    <w:multiLevelType w:val="hybridMultilevel"/>
    <w:tmpl w:val="379E1E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3EC26E9"/>
    <w:multiLevelType w:val="hybridMultilevel"/>
    <w:tmpl w:val="3064CE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3" w15:restartNumberingAfterBreak="0">
    <w:nsid w:val="41D96D76"/>
    <w:multiLevelType w:val="hybridMultilevel"/>
    <w:tmpl w:val="CD2244F6"/>
    <w:lvl w:ilvl="0" w:tplc="49F219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2C54AF8"/>
    <w:multiLevelType w:val="hybridMultilevel"/>
    <w:tmpl w:val="97868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885494D"/>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DE629C0"/>
    <w:multiLevelType w:val="hybridMultilevel"/>
    <w:tmpl w:val="BF243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3145F4D"/>
    <w:multiLevelType w:val="hybridMultilevel"/>
    <w:tmpl w:val="A4F0F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7C740DE"/>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293A9E"/>
    <w:multiLevelType w:val="hybridMultilevel"/>
    <w:tmpl w:val="FE6C41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5D3E5338"/>
    <w:multiLevelType w:val="hybridMultilevel"/>
    <w:tmpl w:val="A12C8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FC01FDD"/>
    <w:multiLevelType w:val="hybridMultilevel"/>
    <w:tmpl w:val="17C40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3F045FE"/>
    <w:multiLevelType w:val="multilevel"/>
    <w:tmpl w:val="0C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69B22CDD"/>
    <w:multiLevelType w:val="hybridMultilevel"/>
    <w:tmpl w:val="AEFEE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DB62487"/>
    <w:multiLevelType w:val="hybridMultilevel"/>
    <w:tmpl w:val="0C50C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86503459">
    <w:abstractNumId w:val="9"/>
  </w:num>
  <w:num w:numId="2" w16cid:durableId="2099013966">
    <w:abstractNumId w:val="7"/>
  </w:num>
  <w:num w:numId="3" w16cid:durableId="867183864">
    <w:abstractNumId w:val="6"/>
  </w:num>
  <w:num w:numId="4" w16cid:durableId="353503338">
    <w:abstractNumId w:val="5"/>
  </w:num>
  <w:num w:numId="5" w16cid:durableId="1371607106">
    <w:abstractNumId w:val="4"/>
  </w:num>
  <w:num w:numId="6" w16cid:durableId="2090155048">
    <w:abstractNumId w:val="8"/>
  </w:num>
  <w:num w:numId="7" w16cid:durableId="600379837">
    <w:abstractNumId w:val="3"/>
  </w:num>
  <w:num w:numId="8" w16cid:durableId="1365712781">
    <w:abstractNumId w:val="2"/>
  </w:num>
  <w:num w:numId="9" w16cid:durableId="1399283922">
    <w:abstractNumId w:val="1"/>
  </w:num>
  <w:num w:numId="10" w16cid:durableId="658734582">
    <w:abstractNumId w:val="0"/>
  </w:num>
  <w:num w:numId="11" w16cid:durableId="1230921633">
    <w:abstractNumId w:val="22"/>
  </w:num>
  <w:num w:numId="12" w16cid:durableId="1336959119">
    <w:abstractNumId w:val="10"/>
  </w:num>
  <w:num w:numId="13" w16cid:durableId="39980923">
    <w:abstractNumId w:val="28"/>
  </w:num>
  <w:num w:numId="14" w16cid:durableId="1342244205">
    <w:abstractNumId w:val="25"/>
  </w:num>
  <w:num w:numId="15" w16cid:durableId="1520508162">
    <w:abstractNumId w:val="32"/>
  </w:num>
  <w:num w:numId="16" w16cid:durableId="21833165">
    <w:abstractNumId w:val="18"/>
  </w:num>
  <w:num w:numId="17" w16cid:durableId="1359309028">
    <w:abstractNumId w:val="23"/>
  </w:num>
  <w:num w:numId="18" w16cid:durableId="112402920">
    <w:abstractNumId w:val="11"/>
  </w:num>
  <w:num w:numId="19" w16cid:durableId="72436621">
    <w:abstractNumId w:val="12"/>
  </w:num>
  <w:num w:numId="20" w16cid:durableId="425082820">
    <w:abstractNumId w:val="16"/>
  </w:num>
  <w:num w:numId="21" w16cid:durableId="345794272">
    <w:abstractNumId w:val="26"/>
  </w:num>
  <w:num w:numId="22" w16cid:durableId="658923504">
    <w:abstractNumId w:val="33"/>
  </w:num>
  <w:num w:numId="23" w16cid:durableId="1316715105">
    <w:abstractNumId w:val="21"/>
  </w:num>
  <w:num w:numId="24" w16cid:durableId="2084256068">
    <w:abstractNumId w:val="34"/>
  </w:num>
  <w:num w:numId="25" w16cid:durableId="173887977">
    <w:abstractNumId w:val="17"/>
  </w:num>
  <w:num w:numId="26" w16cid:durableId="1044715691">
    <w:abstractNumId w:val="19"/>
  </w:num>
  <w:num w:numId="27" w16cid:durableId="225646649">
    <w:abstractNumId w:val="27"/>
  </w:num>
  <w:num w:numId="28" w16cid:durableId="1054357521">
    <w:abstractNumId w:val="24"/>
  </w:num>
  <w:num w:numId="29" w16cid:durableId="323515365">
    <w:abstractNumId w:val="31"/>
  </w:num>
  <w:num w:numId="30" w16cid:durableId="175972750">
    <w:abstractNumId w:val="14"/>
  </w:num>
  <w:num w:numId="31" w16cid:durableId="249237710">
    <w:abstractNumId w:val="13"/>
  </w:num>
  <w:num w:numId="32" w16cid:durableId="1874003732">
    <w:abstractNumId w:val="20"/>
  </w:num>
  <w:num w:numId="33" w16cid:durableId="270164605">
    <w:abstractNumId w:val="29"/>
  </w:num>
  <w:num w:numId="34" w16cid:durableId="156500622">
    <w:abstractNumId w:val="30"/>
  </w:num>
  <w:num w:numId="35" w16cid:durableId="14289630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embedTrueTypeFonts/>
  <w:saveSubsetFont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3676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2F"/>
    <w:rsid w:val="00001604"/>
    <w:rsid w:val="000032EF"/>
    <w:rsid w:val="00003349"/>
    <w:rsid w:val="000044EC"/>
    <w:rsid w:val="00004D98"/>
    <w:rsid w:val="000057B5"/>
    <w:rsid w:val="00005B9C"/>
    <w:rsid w:val="00010110"/>
    <w:rsid w:val="00011417"/>
    <w:rsid w:val="000136AF"/>
    <w:rsid w:val="00013B0D"/>
    <w:rsid w:val="0001461B"/>
    <w:rsid w:val="00015B4B"/>
    <w:rsid w:val="0001612A"/>
    <w:rsid w:val="00017309"/>
    <w:rsid w:val="00017ABB"/>
    <w:rsid w:val="00022676"/>
    <w:rsid w:val="00022D26"/>
    <w:rsid w:val="00023844"/>
    <w:rsid w:val="0002424F"/>
    <w:rsid w:val="00024561"/>
    <w:rsid w:val="000246EB"/>
    <w:rsid w:val="000247BC"/>
    <w:rsid w:val="00024BE1"/>
    <w:rsid w:val="0002502D"/>
    <w:rsid w:val="000261F7"/>
    <w:rsid w:val="0002636A"/>
    <w:rsid w:val="0002774F"/>
    <w:rsid w:val="00030274"/>
    <w:rsid w:val="000305C0"/>
    <w:rsid w:val="00030B19"/>
    <w:rsid w:val="00032E0D"/>
    <w:rsid w:val="00032FBA"/>
    <w:rsid w:val="0003361D"/>
    <w:rsid w:val="0003377B"/>
    <w:rsid w:val="00033B21"/>
    <w:rsid w:val="0003444F"/>
    <w:rsid w:val="00035431"/>
    <w:rsid w:val="0003569F"/>
    <w:rsid w:val="00035789"/>
    <w:rsid w:val="00036167"/>
    <w:rsid w:val="00036D62"/>
    <w:rsid w:val="000401AB"/>
    <w:rsid w:val="00040B35"/>
    <w:rsid w:val="00040BFC"/>
    <w:rsid w:val="00040C58"/>
    <w:rsid w:val="00042845"/>
    <w:rsid w:val="00043418"/>
    <w:rsid w:val="00043B4C"/>
    <w:rsid w:val="00043EC0"/>
    <w:rsid w:val="000441D6"/>
    <w:rsid w:val="0004471F"/>
    <w:rsid w:val="00044849"/>
    <w:rsid w:val="000451CC"/>
    <w:rsid w:val="00045423"/>
    <w:rsid w:val="000454AD"/>
    <w:rsid w:val="00045909"/>
    <w:rsid w:val="00046318"/>
    <w:rsid w:val="00046A32"/>
    <w:rsid w:val="00046C0E"/>
    <w:rsid w:val="00046F7F"/>
    <w:rsid w:val="00047306"/>
    <w:rsid w:val="00051A6B"/>
    <w:rsid w:val="0005251E"/>
    <w:rsid w:val="00052671"/>
    <w:rsid w:val="00053468"/>
    <w:rsid w:val="0005505B"/>
    <w:rsid w:val="000552FF"/>
    <w:rsid w:val="00055758"/>
    <w:rsid w:val="00060248"/>
    <w:rsid w:val="00060F25"/>
    <w:rsid w:val="0006127C"/>
    <w:rsid w:val="000614BF"/>
    <w:rsid w:val="000624AE"/>
    <w:rsid w:val="0006303B"/>
    <w:rsid w:val="0006312C"/>
    <w:rsid w:val="000640F4"/>
    <w:rsid w:val="000644F7"/>
    <w:rsid w:val="00065017"/>
    <w:rsid w:val="000650F8"/>
    <w:rsid w:val="0006560A"/>
    <w:rsid w:val="00065639"/>
    <w:rsid w:val="0006692F"/>
    <w:rsid w:val="00066B23"/>
    <w:rsid w:val="00066F3D"/>
    <w:rsid w:val="0006765C"/>
    <w:rsid w:val="000719C2"/>
    <w:rsid w:val="00072159"/>
    <w:rsid w:val="0007243A"/>
    <w:rsid w:val="0007305C"/>
    <w:rsid w:val="000733A8"/>
    <w:rsid w:val="00073D10"/>
    <w:rsid w:val="000748B7"/>
    <w:rsid w:val="000758F2"/>
    <w:rsid w:val="00075A80"/>
    <w:rsid w:val="000766B0"/>
    <w:rsid w:val="00080031"/>
    <w:rsid w:val="0008084B"/>
    <w:rsid w:val="00080B45"/>
    <w:rsid w:val="000813E2"/>
    <w:rsid w:val="00082E89"/>
    <w:rsid w:val="00083B55"/>
    <w:rsid w:val="00084631"/>
    <w:rsid w:val="00084A20"/>
    <w:rsid w:val="000859B6"/>
    <w:rsid w:val="000864E1"/>
    <w:rsid w:val="00086FE8"/>
    <w:rsid w:val="00087844"/>
    <w:rsid w:val="0008797A"/>
    <w:rsid w:val="00087D46"/>
    <w:rsid w:val="00090717"/>
    <w:rsid w:val="000907C8"/>
    <w:rsid w:val="00090DEB"/>
    <w:rsid w:val="00090E84"/>
    <w:rsid w:val="000915D1"/>
    <w:rsid w:val="00091ACC"/>
    <w:rsid w:val="00091EA9"/>
    <w:rsid w:val="000925BE"/>
    <w:rsid w:val="00092B03"/>
    <w:rsid w:val="00092C49"/>
    <w:rsid w:val="00092D91"/>
    <w:rsid w:val="00094848"/>
    <w:rsid w:val="00095ADB"/>
    <w:rsid w:val="00096978"/>
    <w:rsid w:val="00096C24"/>
    <w:rsid w:val="000A05C0"/>
    <w:rsid w:val="000A0C67"/>
    <w:rsid w:val="000A1093"/>
    <w:rsid w:val="000A1418"/>
    <w:rsid w:val="000A1FBE"/>
    <w:rsid w:val="000A269F"/>
    <w:rsid w:val="000A2E80"/>
    <w:rsid w:val="000A2FE0"/>
    <w:rsid w:val="000A3578"/>
    <w:rsid w:val="000A3BC4"/>
    <w:rsid w:val="000A556A"/>
    <w:rsid w:val="000A559C"/>
    <w:rsid w:val="000A75B9"/>
    <w:rsid w:val="000A7BD0"/>
    <w:rsid w:val="000A7EBF"/>
    <w:rsid w:val="000B19E0"/>
    <w:rsid w:val="000B21D5"/>
    <w:rsid w:val="000B23CB"/>
    <w:rsid w:val="000B2BF4"/>
    <w:rsid w:val="000B4A28"/>
    <w:rsid w:val="000B5E77"/>
    <w:rsid w:val="000B64F1"/>
    <w:rsid w:val="000B7B43"/>
    <w:rsid w:val="000B7F94"/>
    <w:rsid w:val="000C0C01"/>
    <w:rsid w:val="000C0DE7"/>
    <w:rsid w:val="000C1470"/>
    <w:rsid w:val="000C18C9"/>
    <w:rsid w:val="000C1B50"/>
    <w:rsid w:val="000C2532"/>
    <w:rsid w:val="000C2DB4"/>
    <w:rsid w:val="000C3221"/>
    <w:rsid w:val="000C3240"/>
    <w:rsid w:val="000C4FD0"/>
    <w:rsid w:val="000C53A8"/>
    <w:rsid w:val="000C5C36"/>
    <w:rsid w:val="000C61F1"/>
    <w:rsid w:val="000C6231"/>
    <w:rsid w:val="000C63E5"/>
    <w:rsid w:val="000C64D8"/>
    <w:rsid w:val="000C69A7"/>
    <w:rsid w:val="000C751A"/>
    <w:rsid w:val="000D05EF"/>
    <w:rsid w:val="000D0DF7"/>
    <w:rsid w:val="000D0EB7"/>
    <w:rsid w:val="000D1137"/>
    <w:rsid w:val="000D11D1"/>
    <w:rsid w:val="000D1430"/>
    <w:rsid w:val="000D1867"/>
    <w:rsid w:val="000D1AA4"/>
    <w:rsid w:val="000D1DCA"/>
    <w:rsid w:val="000D215D"/>
    <w:rsid w:val="000D2E6B"/>
    <w:rsid w:val="000D312C"/>
    <w:rsid w:val="000D3E8D"/>
    <w:rsid w:val="000D40DA"/>
    <w:rsid w:val="000D5E16"/>
    <w:rsid w:val="000D6176"/>
    <w:rsid w:val="000D6A44"/>
    <w:rsid w:val="000D6CF1"/>
    <w:rsid w:val="000D7444"/>
    <w:rsid w:val="000D785A"/>
    <w:rsid w:val="000E075C"/>
    <w:rsid w:val="000E1224"/>
    <w:rsid w:val="000E19E0"/>
    <w:rsid w:val="000E2261"/>
    <w:rsid w:val="000E2BA8"/>
    <w:rsid w:val="000E3F90"/>
    <w:rsid w:val="000E3F92"/>
    <w:rsid w:val="000E4BD7"/>
    <w:rsid w:val="000E4F0C"/>
    <w:rsid w:val="000E5C73"/>
    <w:rsid w:val="000E73A1"/>
    <w:rsid w:val="000E7B93"/>
    <w:rsid w:val="000F075E"/>
    <w:rsid w:val="000F1963"/>
    <w:rsid w:val="000F1CCA"/>
    <w:rsid w:val="000F21C1"/>
    <w:rsid w:val="000F2AD6"/>
    <w:rsid w:val="000F4480"/>
    <w:rsid w:val="000F52A0"/>
    <w:rsid w:val="000F77C3"/>
    <w:rsid w:val="000F7994"/>
    <w:rsid w:val="000F7EAA"/>
    <w:rsid w:val="00100247"/>
    <w:rsid w:val="0010065A"/>
    <w:rsid w:val="001012C4"/>
    <w:rsid w:val="0010193A"/>
    <w:rsid w:val="0010201A"/>
    <w:rsid w:val="00102300"/>
    <w:rsid w:val="0010574D"/>
    <w:rsid w:val="00106897"/>
    <w:rsid w:val="00106CAB"/>
    <w:rsid w:val="0010745C"/>
    <w:rsid w:val="00107618"/>
    <w:rsid w:val="00111D6E"/>
    <w:rsid w:val="001126B2"/>
    <w:rsid w:val="001141A6"/>
    <w:rsid w:val="00114D05"/>
    <w:rsid w:val="00114FBF"/>
    <w:rsid w:val="00116198"/>
    <w:rsid w:val="0011624A"/>
    <w:rsid w:val="00116A85"/>
    <w:rsid w:val="00116F0D"/>
    <w:rsid w:val="00122091"/>
    <w:rsid w:val="001222B6"/>
    <w:rsid w:val="0012255B"/>
    <w:rsid w:val="0012266A"/>
    <w:rsid w:val="00122B3A"/>
    <w:rsid w:val="00122EFF"/>
    <w:rsid w:val="00122FE1"/>
    <w:rsid w:val="00123490"/>
    <w:rsid w:val="00123657"/>
    <w:rsid w:val="001238AF"/>
    <w:rsid w:val="00124419"/>
    <w:rsid w:val="00124995"/>
    <w:rsid w:val="00124E03"/>
    <w:rsid w:val="0012527B"/>
    <w:rsid w:val="00125C40"/>
    <w:rsid w:val="0012605D"/>
    <w:rsid w:val="001260C7"/>
    <w:rsid w:val="001266DC"/>
    <w:rsid w:val="0013072E"/>
    <w:rsid w:val="00131BC4"/>
    <w:rsid w:val="00132050"/>
    <w:rsid w:val="0013241F"/>
    <w:rsid w:val="00132D44"/>
    <w:rsid w:val="00133E00"/>
    <w:rsid w:val="00135221"/>
    <w:rsid w:val="00135971"/>
    <w:rsid w:val="00135E28"/>
    <w:rsid w:val="001402A6"/>
    <w:rsid w:val="00140ED0"/>
    <w:rsid w:val="001417CF"/>
    <w:rsid w:val="001418E0"/>
    <w:rsid w:val="001464BD"/>
    <w:rsid w:val="00146F01"/>
    <w:rsid w:val="00147C76"/>
    <w:rsid w:val="00147CE4"/>
    <w:rsid w:val="0015066B"/>
    <w:rsid w:val="00150E4F"/>
    <w:rsid w:val="001532A4"/>
    <w:rsid w:val="0015333E"/>
    <w:rsid w:val="00154506"/>
    <w:rsid w:val="00154B5D"/>
    <w:rsid w:val="001570D6"/>
    <w:rsid w:val="001576AF"/>
    <w:rsid w:val="00157EF9"/>
    <w:rsid w:val="00160DB3"/>
    <w:rsid w:val="001613F5"/>
    <w:rsid w:val="00161438"/>
    <w:rsid w:val="00161B4A"/>
    <w:rsid w:val="00162EFD"/>
    <w:rsid w:val="00163D78"/>
    <w:rsid w:val="00164A5D"/>
    <w:rsid w:val="00164DE0"/>
    <w:rsid w:val="00165E1C"/>
    <w:rsid w:val="00166394"/>
    <w:rsid w:val="00166C2F"/>
    <w:rsid w:val="001671E9"/>
    <w:rsid w:val="001679F7"/>
    <w:rsid w:val="00167AFA"/>
    <w:rsid w:val="001704B6"/>
    <w:rsid w:val="001709DF"/>
    <w:rsid w:val="00170AE1"/>
    <w:rsid w:val="001719EE"/>
    <w:rsid w:val="0017280B"/>
    <w:rsid w:val="00172DC7"/>
    <w:rsid w:val="00173732"/>
    <w:rsid w:val="00177893"/>
    <w:rsid w:val="00182D35"/>
    <w:rsid w:val="0018447A"/>
    <w:rsid w:val="001844E6"/>
    <w:rsid w:val="001875D4"/>
    <w:rsid w:val="001876D1"/>
    <w:rsid w:val="00190F7D"/>
    <w:rsid w:val="00191A72"/>
    <w:rsid w:val="001939E1"/>
    <w:rsid w:val="00194097"/>
    <w:rsid w:val="0019528F"/>
    <w:rsid w:val="00195309"/>
    <w:rsid w:val="00195382"/>
    <w:rsid w:val="00195E51"/>
    <w:rsid w:val="00196268"/>
    <w:rsid w:val="001964EC"/>
    <w:rsid w:val="00196E07"/>
    <w:rsid w:val="001975A1"/>
    <w:rsid w:val="001A0489"/>
    <w:rsid w:val="001A1151"/>
    <w:rsid w:val="001A140E"/>
    <w:rsid w:val="001A2795"/>
    <w:rsid w:val="001A3475"/>
    <w:rsid w:val="001A45D5"/>
    <w:rsid w:val="001A61D2"/>
    <w:rsid w:val="001A6755"/>
    <w:rsid w:val="001B2961"/>
    <w:rsid w:val="001B344E"/>
    <w:rsid w:val="001B36C2"/>
    <w:rsid w:val="001B3FBC"/>
    <w:rsid w:val="001B535A"/>
    <w:rsid w:val="001B53C0"/>
    <w:rsid w:val="001B5E2D"/>
    <w:rsid w:val="001B61BA"/>
    <w:rsid w:val="001B6712"/>
    <w:rsid w:val="001B679B"/>
    <w:rsid w:val="001B7154"/>
    <w:rsid w:val="001B782B"/>
    <w:rsid w:val="001C0C6F"/>
    <w:rsid w:val="001C29E6"/>
    <w:rsid w:val="001C4590"/>
    <w:rsid w:val="001C4AC5"/>
    <w:rsid w:val="001C4ADC"/>
    <w:rsid w:val="001C4D82"/>
    <w:rsid w:val="001C69C4"/>
    <w:rsid w:val="001C7137"/>
    <w:rsid w:val="001D0303"/>
    <w:rsid w:val="001D08FE"/>
    <w:rsid w:val="001D09D6"/>
    <w:rsid w:val="001D0FB3"/>
    <w:rsid w:val="001D11E9"/>
    <w:rsid w:val="001D2DAB"/>
    <w:rsid w:val="001D37EF"/>
    <w:rsid w:val="001D4D57"/>
    <w:rsid w:val="001D56F9"/>
    <w:rsid w:val="001D6405"/>
    <w:rsid w:val="001D6EA2"/>
    <w:rsid w:val="001D7298"/>
    <w:rsid w:val="001D7822"/>
    <w:rsid w:val="001E04CE"/>
    <w:rsid w:val="001E0709"/>
    <w:rsid w:val="001E08D6"/>
    <w:rsid w:val="001E0E21"/>
    <w:rsid w:val="001E169D"/>
    <w:rsid w:val="001E181B"/>
    <w:rsid w:val="001E28BD"/>
    <w:rsid w:val="001E32C3"/>
    <w:rsid w:val="001E3590"/>
    <w:rsid w:val="001E423A"/>
    <w:rsid w:val="001E46CB"/>
    <w:rsid w:val="001E47D8"/>
    <w:rsid w:val="001E55E6"/>
    <w:rsid w:val="001E5948"/>
    <w:rsid w:val="001E5FC8"/>
    <w:rsid w:val="001E6296"/>
    <w:rsid w:val="001E7407"/>
    <w:rsid w:val="001E75EE"/>
    <w:rsid w:val="001E7C80"/>
    <w:rsid w:val="001E7F6E"/>
    <w:rsid w:val="001F06B5"/>
    <w:rsid w:val="001F074D"/>
    <w:rsid w:val="001F0FCB"/>
    <w:rsid w:val="001F2514"/>
    <w:rsid w:val="001F27D7"/>
    <w:rsid w:val="001F2912"/>
    <w:rsid w:val="001F2DC5"/>
    <w:rsid w:val="001F3A38"/>
    <w:rsid w:val="001F3E1D"/>
    <w:rsid w:val="001F42BC"/>
    <w:rsid w:val="001F465F"/>
    <w:rsid w:val="001F5007"/>
    <w:rsid w:val="001F583D"/>
    <w:rsid w:val="001F5D5E"/>
    <w:rsid w:val="001F5E69"/>
    <w:rsid w:val="001F61B5"/>
    <w:rsid w:val="001F6219"/>
    <w:rsid w:val="001F6334"/>
    <w:rsid w:val="001F67E0"/>
    <w:rsid w:val="001F6A84"/>
    <w:rsid w:val="001F75A8"/>
    <w:rsid w:val="002000F0"/>
    <w:rsid w:val="00200BFD"/>
    <w:rsid w:val="00201346"/>
    <w:rsid w:val="00201CD3"/>
    <w:rsid w:val="00201F6A"/>
    <w:rsid w:val="002034D2"/>
    <w:rsid w:val="0020360C"/>
    <w:rsid w:val="00203BEA"/>
    <w:rsid w:val="002045E4"/>
    <w:rsid w:val="00205F05"/>
    <w:rsid w:val="0020659C"/>
    <w:rsid w:val="002065DA"/>
    <w:rsid w:val="002066D3"/>
    <w:rsid w:val="00206A5A"/>
    <w:rsid w:val="00206BD3"/>
    <w:rsid w:val="00207696"/>
    <w:rsid w:val="0020788E"/>
    <w:rsid w:val="00207A0B"/>
    <w:rsid w:val="002100F8"/>
    <w:rsid w:val="0021034D"/>
    <w:rsid w:val="00210E96"/>
    <w:rsid w:val="00212DDD"/>
    <w:rsid w:val="00213090"/>
    <w:rsid w:val="00213674"/>
    <w:rsid w:val="002144E6"/>
    <w:rsid w:val="00214AEE"/>
    <w:rsid w:val="00214FC7"/>
    <w:rsid w:val="00215764"/>
    <w:rsid w:val="00217CB9"/>
    <w:rsid w:val="002201DB"/>
    <w:rsid w:val="002210DB"/>
    <w:rsid w:val="00221371"/>
    <w:rsid w:val="00221F63"/>
    <w:rsid w:val="0022206B"/>
    <w:rsid w:val="002221ED"/>
    <w:rsid w:val="00224B12"/>
    <w:rsid w:val="00226D50"/>
    <w:rsid w:val="00230BA1"/>
    <w:rsid w:val="002329CE"/>
    <w:rsid w:val="0023445F"/>
    <w:rsid w:val="00234EE9"/>
    <w:rsid w:val="00236721"/>
    <w:rsid w:val="002367DF"/>
    <w:rsid w:val="00237188"/>
    <w:rsid w:val="0024010F"/>
    <w:rsid w:val="00240749"/>
    <w:rsid w:val="00240EE7"/>
    <w:rsid w:val="00242165"/>
    <w:rsid w:val="002421B3"/>
    <w:rsid w:val="0024256D"/>
    <w:rsid w:val="002425C1"/>
    <w:rsid w:val="002429A1"/>
    <w:rsid w:val="00243318"/>
    <w:rsid w:val="002433CB"/>
    <w:rsid w:val="002439C6"/>
    <w:rsid w:val="00243FAB"/>
    <w:rsid w:val="00244167"/>
    <w:rsid w:val="00245684"/>
    <w:rsid w:val="00245893"/>
    <w:rsid w:val="00245BD7"/>
    <w:rsid w:val="00246D1E"/>
    <w:rsid w:val="00246FEC"/>
    <w:rsid w:val="002479BB"/>
    <w:rsid w:val="00252627"/>
    <w:rsid w:val="00253B78"/>
    <w:rsid w:val="00254E16"/>
    <w:rsid w:val="00255858"/>
    <w:rsid w:val="002564A4"/>
    <w:rsid w:val="002604C5"/>
    <w:rsid w:val="002614CE"/>
    <w:rsid w:val="002618B4"/>
    <w:rsid w:val="00262943"/>
    <w:rsid w:val="00262FAF"/>
    <w:rsid w:val="002632AA"/>
    <w:rsid w:val="0026347F"/>
    <w:rsid w:val="00263486"/>
    <w:rsid w:val="0026388C"/>
    <w:rsid w:val="00264D81"/>
    <w:rsid w:val="002653D9"/>
    <w:rsid w:val="002662C4"/>
    <w:rsid w:val="00266B1F"/>
    <w:rsid w:val="00267CDC"/>
    <w:rsid w:val="002704BF"/>
    <w:rsid w:val="0027050D"/>
    <w:rsid w:val="002705CD"/>
    <w:rsid w:val="00270FCE"/>
    <w:rsid w:val="00272DCC"/>
    <w:rsid w:val="002730E3"/>
    <w:rsid w:val="00273304"/>
    <w:rsid w:val="00275EB3"/>
    <w:rsid w:val="00277E4A"/>
    <w:rsid w:val="00277EAE"/>
    <w:rsid w:val="00281232"/>
    <w:rsid w:val="00281C23"/>
    <w:rsid w:val="002826C1"/>
    <w:rsid w:val="00282936"/>
    <w:rsid w:val="00282BAE"/>
    <w:rsid w:val="00283373"/>
    <w:rsid w:val="00283825"/>
    <w:rsid w:val="00283E96"/>
    <w:rsid w:val="00285545"/>
    <w:rsid w:val="002862FA"/>
    <w:rsid w:val="002872A0"/>
    <w:rsid w:val="0029022F"/>
    <w:rsid w:val="002902EA"/>
    <w:rsid w:val="00290484"/>
    <w:rsid w:val="002909E1"/>
    <w:rsid w:val="00290F74"/>
    <w:rsid w:val="00290FD1"/>
    <w:rsid w:val="002917E8"/>
    <w:rsid w:val="00292050"/>
    <w:rsid w:val="00292576"/>
    <w:rsid w:val="002927F6"/>
    <w:rsid w:val="00292CFC"/>
    <w:rsid w:val="00294DEC"/>
    <w:rsid w:val="00295CE9"/>
    <w:rsid w:val="00297ECB"/>
    <w:rsid w:val="002A0A81"/>
    <w:rsid w:val="002A1082"/>
    <w:rsid w:val="002A1D6E"/>
    <w:rsid w:val="002A244E"/>
    <w:rsid w:val="002A2664"/>
    <w:rsid w:val="002A3F40"/>
    <w:rsid w:val="002A6B9F"/>
    <w:rsid w:val="002B020D"/>
    <w:rsid w:val="002B186A"/>
    <w:rsid w:val="002B2346"/>
    <w:rsid w:val="002B4D37"/>
    <w:rsid w:val="002B52DE"/>
    <w:rsid w:val="002B5A54"/>
    <w:rsid w:val="002B5DE8"/>
    <w:rsid w:val="002B62D1"/>
    <w:rsid w:val="002B781E"/>
    <w:rsid w:val="002B7B08"/>
    <w:rsid w:val="002C06E9"/>
    <w:rsid w:val="002C0BA4"/>
    <w:rsid w:val="002C19C9"/>
    <w:rsid w:val="002C1EDE"/>
    <w:rsid w:val="002C2361"/>
    <w:rsid w:val="002C3658"/>
    <w:rsid w:val="002C36AD"/>
    <w:rsid w:val="002C4571"/>
    <w:rsid w:val="002C53A1"/>
    <w:rsid w:val="002C5B02"/>
    <w:rsid w:val="002C6E4B"/>
    <w:rsid w:val="002C7E9D"/>
    <w:rsid w:val="002D043A"/>
    <w:rsid w:val="002D0662"/>
    <w:rsid w:val="002D0756"/>
    <w:rsid w:val="002D0D9B"/>
    <w:rsid w:val="002D1446"/>
    <w:rsid w:val="002D1DC1"/>
    <w:rsid w:val="002D3C30"/>
    <w:rsid w:val="002D4F4E"/>
    <w:rsid w:val="002D5046"/>
    <w:rsid w:val="002D5341"/>
    <w:rsid w:val="002D5540"/>
    <w:rsid w:val="002D6224"/>
    <w:rsid w:val="002D7306"/>
    <w:rsid w:val="002D7397"/>
    <w:rsid w:val="002D7B84"/>
    <w:rsid w:val="002E01E9"/>
    <w:rsid w:val="002E088A"/>
    <w:rsid w:val="002E0BB3"/>
    <w:rsid w:val="002E150A"/>
    <w:rsid w:val="002E2220"/>
    <w:rsid w:val="002E2558"/>
    <w:rsid w:val="002E3E6B"/>
    <w:rsid w:val="002E4B89"/>
    <w:rsid w:val="002E515D"/>
    <w:rsid w:val="002E64A3"/>
    <w:rsid w:val="002F380C"/>
    <w:rsid w:val="002F503E"/>
    <w:rsid w:val="002F69FC"/>
    <w:rsid w:val="002F732E"/>
    <w:rsid w:val="002F7A45"/>
    <w:rsid w:val="0030029E"/>
    <w:rsid w:val="00300358"/>
    <w:rsid w:val="00300B06"/>
    <w:rsid w:val="00300D3C"/>
    <w:rsid w:val="0030109E"/>
    <w:rsid w:val="00301ECE"/>
    <w:rsid w:val="003030F3"/>
    <w:rsid w:val="00304117"/>
    <w:rsid w:val="00304227"/>
    <w:rsid w:val="00304C2E"/>
    <w:rsid w:val="00306C79"/>
    <w:rsid w:val="00306CF3"/>
    <w:rsid w:val="00306F68"/>
    <w:rsid w:val="003070B9"/>
    <w:rsid w:val="0031186D"/>
    <w:rsid w:val="00311DB1"/>
    <w:rsid w:val="00311F90"/>
    <w:rsid w:val="00313182"/>
    <w:rsid w:val="00313225"/>
    <w:rsid w:val="0031396A"/>
    <w:rsid w:val="0031432A"/>
    <w:rsid w:val="003154BE"/>
    <w:rsid w:val="003165F0"/>
    <w:rsid w:val="00317CCE"/>
    <w:rsid w:val="00317FBE"/>
    <w:rsid w:val="003208AD"/>
    <w:rsid w:val="00321313"/>
    <w:rsid w:val="003213F0"/>
    <w:rsid w:val="00324273"/>
    <w:rsid w:val="00324384"/>
    <w:rsid w:val="00324BDF"/>
    <w:rsid w:val="00325705"/>
    <w:rsid w:val="003258B8"/>
    <w:rsid w:val="0032591D"/>
    <w:rsid w:val="00325FEE"/>
    <w:rsid w:val="00326146"/>
    <w:rsid w:val="00327065"/>
    <w:rsid w:val="00327891"/>
    <w:rsid w:val="00327FC3"/>
    <w:rsid w:val="003304A9"/>
    <w:rsid w:val="00330FFB"/>
    <w:rsid w:val="003335AC"/>
    <w:rsid w:val="00334516"/>
    <w:rsid w:val="003348F1"/>
    <w:rsid w:val="00334C1E"/>
    <w:rsid w:val="003350A3"/>
    <w:rsid w:val="00335F99"/>
    <w:rsid w:val="0033616F"/>
    <w:rsid w:val="00340F07"/>
    <w:rsid w:val="00341569"/>
    <w:rsid w:val="003415D3"/>
    <w:rsid w:val="00341C39"/>
    <w:rsid w:val="00342188"/>
    <w:rsid w:val="003421AC"/>
    <w:rsid w:val="003436A4"/>
    <w:rsid w:val="0034382B"/>
    <w:rsid w:val="003438BE"/>
    <w:rsid w:val="0034448A"/>
    <w:rsid w:val="00344D26"/>
    <w:rsid w:val="00344EF7"/>
    <w:rsid w:val="00345E1C"/>
    <w:rsid w:val="00345E3A"/>
    <w:rsid w:val="00346817"/>
    <w:rsid w:val="00350E7F"/>
    <w:rsid w:val="003518A1"/>
    <w:rsid w:val="00352349"/>
    <w:rsid w:val="003524FD"/>
    <w:rsid w:val="00352762"/>
    <w:rsid w:val="00352B0F"/>
    <w:rsid w:val="00353A9A"/>
    <w:rsid w:val="003541A9"/>
    <w:rsid w:val="0035443E"/>
    <w:rsid w:val="0035454A"/>
    <w:rsid w:val="00355469"/>
    <w:rsid w:val="00355F92"/>
    <w:rsid w:val="00356A9D"/>
    <w:rsid w:val="00356B3D"/>
    <w:rsid w:val="00356F7A"/>
    <w:rsid w:val="00357193"/>
    <w:rsid w:val="00357673"/>
    <w:rsid w:val="00357895"/>
    <w:rsid w:val="00360459"/>
    <w:rsid w:val="00360FB3"/>
    <w:rsid w:val="00362916"/>
    <w:rsid w:val="003634F5"/>
    <w:rsid w:val="00363971"/>
    <w:rsid w:val="00363E53"/>
    <w:rsid w:val="003644B4"/>
    <w:rsid w:val="00364A29"/>
    <w:rsid w:val="00364EFF"/>
    <w:rsid w:val="00365EB6"/>
    <w:rsid w:val="00366894"/>
    <w:rsid w:val="0036725A"/>
    <w:rsid w:val="00367ACD"/>
    <w:rsid w:val="00367C4F"/>
    <w:rsid w:val="003710B4"/>
    <w:rsid w:val="0037444E"/>
    <w:rsid w:val="00374B0A"/>
    <w:rsid w:val="00374F71"/>
    <w:rsid w:val="00375649"/>
    <w:rsid w:val="00376B9D"/>
    <w:rsid w:val="003772BE"/>
    <w:rsid w:val="00380A29"/>
    <w:rsid w:val="0038123F"/>
    <w:rsid w:val="00382690"/>
    <w:rsid w:val="003827FB"/>
    <w:rsid w:val="00382817"/>
    <w:rsid w:val="00382969"/>
    <w:rsid w:val="00382B15"/>
    <w:rsid w:val="00383575"/>
    <w:rsid w:val="003844BA"/>
    <w:rsid w:val="0038466A"/>
    <w:rsid w:val="003846CB"/>
    <w:rsid w:val="003852A1"/>
    <w:rsid w:val="00385624"/>
    <w:rsid w:val="00385752"/>
    <w:rsid w:val="00390606"/>
    <w:rsid w:val="00390617"/>
    <w:rsid w:val="003934D8"/>
    <w:rsid w:val="00394851"/>
    <w:rsid w:val="00394CE0"/>
    <w:rsid w:val="003961B8"/>
    <w:rsid w:val="003968F1"/>
    <w:rsid w:val="00397258"/>
    <w:rsid w:val="00397900"/>
    <w:rsid w:val="003A01F3"/>
    <w:rsid w:val="003A0470"/>
    <w:rsid w:val="003A0BA0"/>
    <w:rsid w:val="003A1DB1"/>
    <w:rsid w:val="003A2C45"/>
    <w:rsid w:val="003A3882"/>
    <w:rsid w:val="003A504B"/>
    <w:rsid w:val="003A566B"/>
    <w:rsid w:val="003A56A1"/>
    <w:rsid w:val="003A589B"/>
    <w:rsid w:val="003A63C5"/>
    <w:rsid w:val="003A7384"/>
    <w:rsid w:val="003B0021"/>
    <w:rsid w:val="003B0EA1"/>
    <w:rsid w:val="003B17C2"/>
    <w:rsid w:val="003B185B"/>
    <w:rsid w:val="003B1D12"/>
    <w:rsid w:val="003B29A1"/>
    <w:rsid w:val="003B6473"/>
    <w:rsid w:val="003B781F"/>
    <w:rsid w:val="003C03D3"/>
    <w:rsid w:val="003C086E"/>
    <w:rsid w:val="003C1594"/>
    <w:rsid w:val="003C18A3"/>
    <w:rsid w:val="003C2D2D"/>
    <w:rsid w:val="003C3911"/>
    <w:rsid w:val="003C3DBC"/>
    <w:rsid w:val="003C4B15"/>
    <w:rsid w:val="003C4FF3"/>
    <w:rsid w:val="003C5A3A"/>
    <w:rsid w:val="003C6082"/>
    <w:rsid w:val="003D0858"/>
    <w:rsid w:val="003D0BFE"/>
    <w:rsid w:val="003D0DE7"/>
    <w:rsid w:val="003D2F9C"/>
    <w:rsid w:val="003D4C95"/>
    <w:rsid w:val="003D5700"/>
    <w:rsid w:val="003D7F61"/>
    <w:rsid w:val="003E04B5"/>
    <w:rsid w:val="003E31F9"/>
    <w:rsid w:val="003E5998"/>
    <w:rsid w:val="003E5B9D"/>
    <w:rsid w:val="003E5F14"/>
    <w:rsid w:val="003E7189"/>
    <w:rsid w:val="003E72F6"/>
    <w:rsid w:val="003E74B2"/>
    <w:rsid w:val="003F0261"/>
    <w:rsid w:val="003F12FC"/>
    <w:rsid w:val="003F1B5D"/>
    <w:rsid w:val="003F244B"/>
    <w:rsid w:val="003F2D02"/>
    <w:rsid w:val="003F4ABA"/>
    <w:rsid w:val="003F4ADC"/>
    <w:rsid w:val="003F5217"/>
    <w:rsid w:val="003F60F2"/>
    <w:rsid w:val="003F617B"/>
    <w:rsid w:val="003F63A9"/>
    <w:rsid w:val="003F69E4"/>
    <w:rsid w:val="003F6F4B"/>
    <w:rsid w:val="003F7A80"/>
    <w:rsid w:val="003F7D5F"/>
    <w:rsid w:val="0040032B"/>
    <w:rsid w:val="00401869"/>
    <w:rsid w:val="00401E42"/>
    <w:rsid w:val="00401E54"/>
    <w:rsid w:val="004027B6"/>
    <w:rsid w:val="00402D53"/>
    <w:rsid w:val="00403A73"/>
    <w:rsid w:val="00403FAE"/>
    <w:rsid w:val="00404684"/>
    <w:rsid w:val="004052BE"/>
    <w:rsid w:val="00405D55"/>
    <w:rsid w:val="00406226"/>
    <w:rsid w:val="004074DD"/>
    <w:rsid w:val="00410A84"/>
    <w:rsid w:val="004116CD"/>
    <w:rsid w:val="00411749"/>
    <w:rsid w:val="00412D2E"/>
    <w:rsid w:val="004132DD"/>
    <w:rsid w:val="00414E5B"/>
    <w:rsid w:val="00414E68"/>
    <w:rsid w:val="00417EB9"/>
    <w:rsid w:val="00417EC8"/>
    <w:rsid w:val="00420068"/>
    <w:rsid w:val="004203F0"/>
    <w:rsid w:val="00420605"/>
    <w:rsid w:val="00421251"/>
    <w:rsid w:val="00421406"/>
    <w:rsid w:val="00421824"/>
    <w:rsid w:val="00421DA8"/>
    <w:rsid w:val="004225C8"/>
    <w:rsid w:val="00422E94"/>
    <w:rsid w:val="00422ECC"/>
    <w:rsid w:val="00424CA9"/>
    <w:rsid w:val="00425442"/>
    <w:rsid w:val="00425D98"/>
    <w:rsid w:val="00426192"/>
    <w:rsid w:val="00426863"/>
    <w:rsid w:val="00426C99"/>
    <w:rsid w:val="004301F9"/>
    <w:rsid w:val="00430998"/>
    <w:rsid w:val="00431A1F"/>
    <w:rsid w:val="0043203A"/>
    <w:rsid w:val="00433F8F"/>
    <w:rsid w:val="00434CB3"/>
    <w:rsid w:val="00434DAF"/>
    <w:rsid w:val="00435028"/>
    <w:rsid w:val="00435120"/>
    <w:rsid w:val="0043779C"/>
    <w:rsid w:val="00440938"/>
    <w:rsid w:val="00441DC6"/>
    <w:rsid w:val="00442143"/>
    <w:rsid w:val="0044222D"/>
    <w:rsid w:val="0044291A"/>
    <w:rsid w:val="00442BB4"/>
    <w:rsid w:val="00443D16"/>
    <w:rsid w:val="00444D60"/>
    <w:rsid w:val="004457E4"/>
    <w:rsid w:val="004461BA"/>
    <w:rsid w:val="0044669F"/>
    <w:rsid w:val="00446718"/>
    <w:rsid w:val="00446812"/>
    <w:rsid w:val="00446D4F"/>
    <w:rsid w:val="00447C4F"/>
    <w:rsid w:val="004504A6"/>
    <w:rsid w:val="004511D0"/>
    <w:rsid w:val="004531D9"/>
    <w:rsid w:val="00453FB2"/>
    <w:rsid w:val="00457E2E"/>
    <w:rsid w:val="00460149"/>
    <w:rsid w:val="00460D4C"/>
    <w:rsid w:val="00461D6D"/>
    <w:rsid w:val="00462FD8"/>
    <w:rsid w:val="00463D1F"/>
    <w:rsid w:val="00463EC0"/>
    <w:rsid w:val="0046471D"/>
    <w:rsid w:val="0046519F"/>
    <w:rsid w:val="00465642"/>
    <w:rsid w:val="00466BA1"/>
    <w:rsid w:val="004670A1"/>
    <w:rsid w:val="00467CFF"/>
    <w:rsid w:val="00467D2F"/>
    <w:rsid w:val="00471B01"/>
    <w:rsid w:val="0047217A"/>
    <w:rsid w:val="00473D62"/>
    <w:rsid w:val="0047552B"/>
    <w:rsid w:val="00475C3B"/>
    <w:rsid w:val="00475D61"/>
    <w:rsid w:val="0047696B"/>
    <w:rsid w:val="00476A6D"/>
    <w:rsid w:val="00477FB9"/>
    <w:rsid w:val="004805F1"/>
    <w:rsid w:val="00480680"/>
    <w:rsid w:val="00481861"/>
    <w:rsid w:val="0048263A"/>
    <w:rsid w:val="00482FAB"/>
    <w:rsid w:val="0048481C"/>
    <w:rsid w:val="004851ED"/>
    <w:rsid w:val="00485341"/>
    <w:rsid w:val="0048585C"/>
    <w:rsid w:val="004873D0"/>
    <w:rsid w:val="00487BD6"/>
    <w:rsid w:val="0049031D"/>
    <w:rsid w:val="004913D4"/>
    <w:rsid w:val="00491EDA"/>
    <w:rsid w:val="00494178"/>
    <w:rsid w:val="00494386"/>
    <w:rsid w:val="00495BFE"/>
    <w:rsid w:val="0049617B"/>
    <w:rsid w:val="00496AC0"/>
    <w:rsid w:val="00496EF4"/>
    <w:rsid w:val="00496F97"/>
    <w:rsid w:val="004A06AE"/>
    <w:rsid w:val="004A0CD6"/>
    <w:rsid w:val="004A1174"/>
    <w:rsid w:val="004A1765"/>
    <w:rsid w:val="004A2CD9"/>
    <w:rsid w:val="004A3B9B"/>
    <w:rsid w:val="004A4EB0"/>
    <w:rsid w:val="004A5922"/>
    <w:rsid w:val="004A6583"/>
    <w:rsid w:val="004A6824"/>
    <w:rsid w:val="004A6B84"/>
    <w:rsid w:val="004A6C05"/>
    <w:rsid w:val="004A7373"/>
    <w:rsid w:val="004A7474"/>
    <w:rsid w:val="004A7CF2"/>
    <w:rsid w:val="004B001B"/>
    <w:rsid w:val="004B0BFE"/>
    <w:rsid w:val="004B0C2E"/>
    <w:rsid w:val="004B0F8F"/>
    <w:rsid w:val="004B21E6"/>
    <w:rsid w:val="004B2DD0"/>
    <w:rsid w:val="004B3192"/>
    <w:rsid w:val="004B38C1"/>
    <w:rsid w:val="004B3F6B"/>
    <w:rsid w:val="004B7047"/>
    <w:rsid w:val="004B7A82"/>
    <w:rsid w:val="004C0448"/>
    <w:rsid w:val="004C10A2"/>
    <w:rsid w:val="004C1609"/>
    <w:rsid w:val="004C2AD8"/>
    <w:rsid w:val="004C34F4"/>
    <w:rsid w:val="004C5BE8"/>
    <w:rsid w:val="004C6EC1"/>
    <w:rsid w:val="004C718F"/>
    <w:rsid w:val="004D23D7"/>
    <w:rsid w:val="004D2C79"/>
    <w:rsid w:val="004D3092"/>
    <w:rsid w:val="004D3EED"/>
    <w:rsid w:val="004D4A77"/>
    <w:rsid w:val="004D5375"/>
    <w:rsid w:val="004D5D6C"/>
    <w:rsid w:val="004D61B3"/>
    <w:rsid w:val="004D6960"/>
    <w:rsid w:val="004D7B42"/>
    <w:rsid w:val="004D7EF1"/>
    <w:rsid w:val="004E095F"/>
    <w:rsid w:val="004E114A"/>
    <w:rsid w:val="004E1426"/>
    <w:rsid w:val="004E29F5"/>
    <w:rsid w:val="004E35F1"/>
    <w:rsid w:val="004E3ACD"/>
    <w:rsid w:val="004E4BAD"/>
    <w:rsid w:val="004E5011"/>
    <w:rsid w:val="004E53DA"/>
    <w:rsid w:val="004E53FA"/>
    <w:rsid w:val="004E5BE9"/>
    <w:rsid w:val="004E6398"/>
    <w:rsid w:val="004E6624"/>
    <w:rsid w:val="004E6B33"/>
    <w:rsid w:val="004E7BEC"/>
    <w:rsid w:val="004F0A70"/>
    <w:rsid w:val="004F26FF"/>
    <w:rsid w:val="004F279E"/>
    <w:rsid w:val="004F39A9"/>
    <w:rsid w:val="004F3DDC"/>
    <w:rsid w:val="004F64B4"/>
    <w:rsid w:val="004F64E8"/>
    <w:rsid w:val="004F6CE1"/>
    <w:rsid w:val="004F6F11"/>
    <w:rsid w:val="004F75E5"/>
    <w:rsid w:val="004F79C2"/>
    <w:rsid w:val="005002E0"/>
    <w:rsid w:val="005002E6"/>
    <w:rsid w:val="0050059E"/>
    <w:rsid w:val="0050110D"/>
    <w:rsid w:val="00501B48"/>
    <w:rsid w:val="00501B77"/>
    <w:rsid w:val="00501C57"/>
    <w:rsid w:val="00501F5A"/>
    <w:rsid w:val="00502002"/>
    <w:rsid w:val="00502192"/>
    <w:rsid w:val="005022A8"/>
    <w:rsid w:val="005025FA"/>
    <w:rsid w:val="0050268F"/>
    <w:rsid w:val="00503178"/>
    <w:rsid w:val="0050353E"/>
    <w:rsid w:val="00503D29"/>
    <w:rsid w:val="005048AA"/>
    <w:rsid w:val="00504E62"/>
    <w:rsid w:val="005057BD"/>
    <w:rsid w:val="005058B1"/>
    <w:rsid w:val="00505D9A"/>
    <w:rsid w:val="00506A87"/>
    <w:rsid w:val="005102D8"/>
    <w:rsid w:val="005111C5"/>
    <w:rsid w:val="00511F89"/>
    <w:rsid w:val="00513E70"/>
    <w:rsid w:val="0051486E"/>
    <w:rsid w:val="00514D15"/>
    <w:rsid w:val="00514E8B"/>
    <w:rsid w:val="005153D0"/>
    <w:rsid w:val="00516036"/>
    <w:rsid w:val="00516125"/>
    <w:rsid w:val="00516297"/>
    <w:rsid w:val="00516569"/>
    <w:rsid w:val="00516B8D"/>
    <w:rsid w:val="00516D14"/>
    <w:rsid w:val="00517A0D"/>
    <w:rsid w:val="00517FEC"/>
    <w:rsid w:val="00520315"/>
    <w:rsid w:val="00520717"/>
    <w:rsid w:val="00521802"/>
    <w:rsid w:val="00521EF0"/>
    <w:rsid w:val="005222B4"/>
    <w:rsid w:val="00522FC9"/>
    <w:rsid w:val="005231CE"/>
    <w:rsid w:val="00523412"/>
    <w:rsid w:val="00523559"/>
    <w:rsid w:val="00523A89"/>
    <w:rsid w:val="00524744"/>
    <w:rsid w:val="0052566C"/>
    <w:rsid w:val="005257FB"/>
    <w:rsid w:val="00525AD2"/>
    <w:rsid w:val="00526630"/>
    <w:rsid w:val="005268E8"/>
    <w:rsid w:val="00526CDD"/>
    <w:rsid w:val="005270D0"/>
    <w:rsid w:val="005272E8"/>
    <w:rsid w:val="00527534"/>
    <w:rsid w:val="00530EFC"/>
    <w:rsid w:val="00531C46"/>
    <w:rsid w:val="0053206C"/>
    <w:rsid w:val="005333DB"/>
    <w:rsid w:val="00536A26"/>
    <w:rsid w:val="00537C96"/>
    <w:rsid w:val="00537FBC"/>
    <w:rsid w:val="00540714"/>
    <w:rsid w:val="00540F26"/>
    <w:rsid w:val="005414FA"/>
    <w:rsid w:val="00541C9D"/>
    <w:rsid w:val="00541E13"/>
    <w:rsid w:val="00543F17"/>
    <w:rsid w:val="00544776"/>
    <w:rsid w:val="00545BF1"/>
    <w:rsid w:val="005467F1"/>
    <w:rsid w:val="005470C7"/>
    <w:rsid w:val="00547B16"/>
    <w:rsid w:val="005503D5"/>
    <w:rsid w:val="005508E7"/>
    <w:rsid w:val="00550B6C"/>
    <w:rsid w:val="005519CD"/>
    <w:rsid w:val="00552082"/>
    <w:rsid w:val="00553A4C"/>
    <w:rsid w:val="00553EB3"/>
    <w:rsid w:val="00554DAC"/>
    <w:rsid w:val="00554DBA"/>
    <w:rsid w:val="00555DF3"/>
    <w:rsid w:val="0055695F"/>
    <w:rsid w:val="0055769C"/>
    <w:rsid w:val="0056025D"/>
    <w:rsid w:val="00561DD4"/>
    <w:rsid w:val="0056475F"/>
    <w:rsid w:val="00564B0D"/>
    <w:rsid w:val="00565464"/>
    <w:rsid w:val="00565B56"/>
    <w:rsid w:val="0056652A"/>
    <w:rsid w:val="005676ED"/>
    <w:rsid w:val="0056791A"/>
    <w:rsid w:val="0057096E"/>
    <w:rsid w:val="005709EC"/>
    <w:rsid w:val="00570E05"/>
    <w:rsid w:val="00571DFB"/>
    <w:rsid w:val="00572125"/>
    <w:rsid w:val="00572BE4"/>
    <w:rsid w:val="00572C6A"/>
    <w:rsid w:val="0057403F"/>
    <w:rsid w:val="005779FB"/>
    <w:rsid w:val="00577B1B"/>
    <w:rsid w:val="00580B11"/>
    <w:rsid w:val="00580E59"/>
    <w:rsid w:val="00581093"/>
    <w:rsid w:val="00581EFD"/>
    <w:rsid w:val="00581F8F"/>
    <w:rsid w:val="00583C00"/>
    <w:rsid w:val="0058466A"/>
    <w:rsid w:val="00584811"/>
    <w:rsid w:val="00585F2C"/>
    <w:rsid w:val="00586989"/>
    <w:rsid w:val="00586F23"/>
    <w:rsid w:val="00587271"/>
    <w:rsid w:val="00590F1A"/>
    <w:rsid w:val="00593AA6"/>
    <w:rsid w:val="00593F3A"/>
    <w:rsid w:val="00594161"/>
    <w:rsid w:val="00594749"/>
    <w:rsid w:val="0059485E"/>
    <w:rsid w:val="00594DD4"/>
    <w:rsid w:val="00595574"/>
    <w:rsid w:val="005957C4"/>
    <w:rsid w:val="005959E3"/>
    <w:rsid w:val="005A06B9"/>
    <w:rsid w:val="005A0E72"/>
    <w:rsid w:val="005A1452"/>
    <w:rsid w:val="005A2173"/>
    <w:rsid w:val="005A22E4"/>
    <w:rsid w:val="005A2D5C"/>
    <w:rsid w:val="005A33FE"/>
    <w:rsid w:val="005A37A9"/>
    <w:rsid w:val="005A4373"/>
    <w:rsid w:val="005A48B9"/>
    <w:rsid w:val="005A519F"/>
    <w:rsid w:val="005A5B77"/>
    <w:rsid w:val="005A6928"/>
    <w:rsid w:val="005A7628"/>
    <w:rsid w:val="005B0C40"/>
    <w:rsid w:val="005B19EB"/>
    <w:rsid w:val="005B1EB8"/>
    <w:rsid w:val="005B2533"/>
    <w:rsid w:val="005B2C15"/>
    <w:rsid w:val="005B356C"/>
    <w:rsid w:val="005B4067"/>
    <w:rsid w:val="005B4162"/>
    <w:rsid w:val="005B43CE"/>
    <w:rsid w:val="005B4C00"/>
    <w:rsid w:val="005B5347"/>
    <w:rsid w:val="005B5919"/>
    <w:rsid w:val="005B67E5"/>
    <w:rsid w:val="005B7008"/>
    <w:rsid w:val="005B7423"/>
    <w:rsid w:val="005B7985"/>
    <w:rsid w:val="005C01A0"/>
    <w:rsid w:val="005C01A8"/>
    <w:rsid w:val="005C0FB4"/>
    <w:rsid w:val="005C2FE5"/>
    <w:rsid w:val="005C3F41"/>
    <w:rsid w:val="005C3FD7"/>
    <w:rsid w:val="005C3FEB"/>
    <w:rsid w:val="005C42DF"/>
    <w:rsid w:val="005C7186"/>
    <w:rsid w:val="005C72C1"/>
    <w:rsid w:val="005C7B00"/>
    <w:rsid w:val="005D1F97"/>
    <w:rsid w:val="005D2AF2"/>
    <w:rsid w:val="005D310B"/>
    <w:rsid w:val="005D3471"/>
    <w:rsid w:val="005D3A1C"/>
    <w:rsid w:val="005D4663"/>
    <w:rsid w:val="005D4B78"/>
    <w:rsid w:val="005D53B8"/>
    <w:rsid w:val="005D6580"/>
    <w:rsid w:val="005D7042"/>
    <w:rsid w:val="005D70C2"/>
    <w:rsid w:val="005D7498"/>
    <w:rsid w:val="005D74DB"/>
    <w:rsid w:val="005D76BD"/>
    <w:rsid w:val="005E0546"/>
    <w:rsid w:val="005E07EF"/>
    <w:rsid w:val="005E35ED"/>
    <w:rsid w:val="005E6100"/>
    <w:rsid w:val="005E71AA"/>
    <w:rsid w:val="005F01B9"/>
    <w:rsid w:val="005F03C4"/>
    <w:rsid w:val="005F0A35"/>
    <w:rsid w:val="005F20C7"/>
    <w:rsid w:val="005F2281"/>
    <w:rsid w:val="005F244A"/>
    <w:rsid w:val="005F252C"/>
    <w:rsid w:val="005F352E"/>
    <w:rsid w:val="005F38D9"/>
    <w:rsid w:val="005F3B80"/>
    <w:rsid w:val="005F3BA9"/>
    <w:rsid w:val="005F3D49"/>
    <w:rsid w:val="005F3D87"/>
    <w:rsid w:val="005F4384"/>
    <w:rsid w:val="005F5DE7"/>
    <w:rsid w:val="005F7497"/>
    <w:rsid w:val="005F769D"/>
    <w:rsid w:val="00600219"/>
    <w:rsid w:val="00600350"/>
    <w:rsid w:val="00600B53"/>
    <w:rsid w:val="00601309"/>
    <w:rsid w:val="00601EAD"/>
    <w:rsid w:val="00602388"/>
    <w:rsid w:val="00602E5F"/>
    <w:rsid w:val="006032D2"/>
    <w:rsid w:val="00603531"/>
    <w:rsid w:val="00603A97"/>
    <w:rsid w:val="00604BC9"/>
    <w:rsid w:val="00604CA2"/>
    <w:rsid w:val="00606EA2"/>
    <w:rsid w:val="00606FEC"/>
    <w:rsid w:val="0060704C"/>
    <w:rsid w:val="00611727"/>
    <w:rsid w:val="00612097"/>
    <w:rsid w:val="006124E6"/>
    <w:rsid w:val="00612C1F"/>
    <w:rsid w:val="0061301C"/>
    <w:rsid w:val="00613251"/>
    <w:rsid w:val="006136DF"/>
    <w:rsid w:val="0061452C"/>
    <w:rsid w:val="00614AB6"/>
    <w:rsid w:val="00614E86"/>
    <w:rsid w:val="0061507A"/>
    <w:rsid w:val="00616A5E"/>
    <w:rsid w:val="00616C91"/>
    <w:rsid w:val="00617D10"/>
    <w:rsid w:val="0062082D"/>
    <w:rsid w:val="006241A9"/>
    <w:rsid w:val="00624B66"/>
    <w:rsid w:val="00624BBF"/>
    <w:rsid w:val="00624F2B"/>
    <w:rsid w:val="00625642"/>
    <w:rsid w:val="006257EB"/>
    <w:rsid w:val="00625869"/>
    <w:rsid w:val="0062670F"/>
    <w:rsid w:val="0062707B"/>
    <w:rsid w:val="00630288"/>
    <w:rsid w:val="0063036B"/>
    <w:rsid w:val="00630504"/>
    <w:rsid w:val="00636126"/>
    <w:rsid w:val="006364A7"/>
    <w:rsid w:val="00636FA4"/>
    <w:rsid w:val="00637AC5"/>
    <w:rsid w:val="00637E1E"/>
    <w:rsid w:val="00637FC0"/>
    <w:rsid w:val="00642AC4"/>
    <w:rsid w:val="006435C4"/>
    <w:rsid w:val="0064467C"/>
    <w:rsid w:val="00644BEF"/>
    <w:rsid w:val="00645471"/>
    <w:rsid w:val="00645716"/>
    <w:rsid w:val="006469E0"/>
    <w:rsid w:val="00646F08"/>
    <w:rsid w:val="00646FF7"/>
    <w:rsid w:val="006471DF"/>
    <w:rsid w:val="006500E1"/>
    <w:rsid w:val="0065019D"/>
    <w:rsid w:val="00650475"/>
    <w:rsid w:val="00650CAB"/>
    <w:rsid w:val="00652DC0"/>
    <w:rsid w:val="00652F88"/>
    <w:rsid w:val="006532B9"/>
    <w:rsid w:val="006533D9"/>
    <w:rsid w:val="006541EB"/>
    <w:rsid w:val="006564F3"/>
    <w:rsid w:val="00657BB5"/>
    <w:rsid w:val="00660140"/>
    <w:rsid w:val="006615F8"/>
    <w:rsid w:val="006616A3"/>
    <w:rsid w:val="00661C89"/>
    <w:rsid w:val="0066256B"/>
    <w:rsid w:val="00662A9A"/>
    <w:rsid w:val="00662E1C"/>
    <w:rsid w:val="0066304F"/>
    <w:rsid w:val="00663EB9"/>
    <w:rsid w:val="006649AD"/>
    <w:rsid w:val="00665957"/>
    <w:rsid w:val="00665B35"/>
    <w:rsid w:val="00666C81"/>
    <w:rsid w:val="006672B0"/>
    <w:rsid w:val="00667E8A"/>
    <w:rsid w:val="00667FEA"/>
    <w:rsid w:val="006700D4"/>
    <w:rsid w:val="00671187"/>
    <w:rsid w:val="0067156F"/>
    <w:rsid w:val="006715E0"/>
    <w:rsid w:val="0067171B"/>
    <w:rsid w:val="00672487"/>
    <w:rsid w:val="006738CA"/>
    <w:rsid w:val="00673C8E"/>
    <w:rsid w:val="0067675C"/>
    <w:rsid w:val="00676C5C"/>
    <w:rsid w:val="006772A0"/>
    <w:rsid w:val="00677348"/>
    <w:rsid w:val="006775FC"/>
    <w:rsid w:val="00677CB5"/>
    <w:rsid w:val="00677CC2"/>
    <w:rsid w:val="00677CDE"/>
    <w:rsid w:val="00681922"/>
    <w:rsid w:val="00681ECD"/>
    <w:rsid w:val="006838A0"/>
    <w:rsid w:val="00683BF6"/>
    <w:rsid w:val="00686D0B"/>
    <w:rsid w:val="00687664"/>
    <w:rsid w:val="006905DE"/>
    <w:rsid w:val="00691535"/>
    <w:rsid w:val="0069207B"/>
    <w:rsid w:val="0069210F"/>
    <w:rsid w:val="00692ACC"/>
    <w:rsid w:val="0069417B"/>
    <w:rsid w:val="006945B4"/>
    <w:rsid w:val="006948D3"/>
    <w:rsid w:val="00694AF9"/>
    <w:rsid w:val="00695A69"/>
    <w:rsid w:val="00696B98"/>
    <w:rsid w:val="00697283"/>
    <w:rsid w:val="006A22AC"/>
    <w:rsid w:val="006A3E0E"/>
    <w:rsid w:val="006A485F"/>
    <w:rsid w:val="006A4CCD"/>
    <w:rsid w:val="006A55B4"/>
    <w:rsid w:val="006A5A95"/>
    <w:rsid w:val="006A5D86"/>
    <w:rsid w:val="006A6CAD"/>
    <w:rsid w:val="006A778F"/>
    <w:rsid w:val="006B0A27"/>
    <w:rsid w:val="006B1CB6"/>
    <w:rsid w:val="006B2D8E"/>
    <w:rsid w:val="006B3C8E"/>
    <w:rsid w:val="006B3D6A"/>
    <w:rsid w:val="006B4E2F"/>
    <w:rsid w:val="006B5121"/>
    <w:rsid w:val="006B51B9"/>
    <w:rsid w:val="006B6E88"/>
    <w:rsid w:val="006B70A5"/>
    <w:rsid w:val="006C01C4"/>
    <w:rsid w:val="006C1345"/>
    <w:rsid w:val="006C2319"/>
    <w:rsid w:val="006C2748"/>
    <w:rsid w:val="006C2DFA"/>
    <w:rsid w:val="006C41FA"/>
    <w:rsid w:val="006C4928"/>
    <w:rsid w:val="006C4CEA"/>
    <w:rsid w:val="006C5470"/>
    <w:rsid w:val="006C560E"/>
    <w:rsid w:val="006C5893"/>
    <w:rsid w:val="006C67B2"/>
    <w:rsid w:val="006C6B26"/>
    <w:rsid w:val="006C7F8C"/>
    <w:rsid w:val="006D11D5"/>
    <w:rsid w:val="006D1EE2"/>
    <w:rsid w:val="006D4414"/>
    <w:rsid w:val="006D4907"/>
    <w:rsid w:val="006D6B4C"/>
    <w:rsid w:val="006D726C"/>
    <w:rsid w:val="006D7BB5"/>
    <w:rsid w:val="006D7C46"/>
    <w:rsid w:val="006D7F3F"/>
    <w:rsid w:val="006E0D4B"/>
    <w:rsid w:val="006E1C13"/>
    <w:rsid w:val="006E2FC7"/>
    <w:rsid w:val="006E3625"/>
    <w:rsid w:val="006E38EC"/>
    <w:rsid w:val="006E3A73"/>
    <w:rsid w:val="006E5D49"/>
    <w:rsid w:val="006E695C"/>
    <w:rsid w:val="006F006A"/>
    <w:rsid w:val="006F318F"/>
    <w:rsid w:val="006F3265"/>
    <w:rsid w:val="006F41D4"/>
    <w:rsid w:val="006F4A41"/>
    <w:rsid w:val="006F5162"/>
    <w:rsid w:val="006F540A"/>
    <w:rsid w:val="006F6D10"/>
    <w:rsid w:val="006F71D0"/>
    <w:rsid w:val="007007C6"/>
    <w:rsid w:val="00700B2C"/>
    <w:rsid w:val="00701307"/>
    <w:rsid w:val="00705423"/>
    <w:rsid w:val="007057ED"/>
    <w:rsid w:val="00705DF4"/>
    <w:rsid w:val="007063AC"/>
    <w:rsid w:val="00711136"/>
    <w:rsid w:val="007115C4"/>
    <w:rsid w:val="00712771"/>
    <w:rsid w:val="00713084"/>
    <w:rsid w:val="007137C1"/>
    <w:rsid w:val="007145F3"/>
    <w:rsid w:val="00715914"/>
    <w:rsid w:val="0071698C"/>
    <w:rsid w:val="00716B3A"/>
    <w:rsid w:val="00717D0E"/>
    <w:rsid w:val="0072152B"/>
    <w:rsid w:val="00721950"/>
    <w:rsid w:val="00722279"/>
    <w:rsid w:val="007224A3"/>
    <w:rsid w:val="007232B5"/>
    <w:rsid w:val="0072399C"/>
    <w:rsid w:val="00724636"/>
    <w:rsid w:val="00724799"/>
    <w:rsid w:val="0072545A"/>
    <w:rsid w:val="007264B4"/>
    <w:rsid w:val="00726816"/>
    <w:rsid w:val="0072717F"/>
    <w:rsid w:val="00730105"/>
    <w:rsid w:val="00731491"/>
    <w:rsid w:val="00731E00"/>
    <w:rsid w:val="007322D5"/>
    <w:rsid w:val="0073252A"/>
    <w:rsid w:val="007325AD"/>
    <w:rsid w:val="00733591"/>
    <w:rsid w:val="00733A8E"/>
    <w:rsid w:val="0073527F"/>
    <w:rsid w:val="0073560D"/>
    <w:rsid w:val="00736FB9"/>
    <w:rsid w:val="00737938"/>
    <w:rsid w:val="00740BCE"/>
    <w:rsid w:val="007410E8"/>
    <w:rsid w:val="0074171B"/>
    <w:rsid w:val="007421C3"/>
    <w:rsid w:val="00742D5A"/>
    <w:rsid w:val="0074385A"/>
    <w:rsid w:val="007439BB"/>
    <w:rsid w:val="007440B7"/>
    <w:rsid w:val="00744208"/>
    <w:rsid w:val="0074643B"/>
    <w:rsid w:val="00746C1A"/>
    <w:rsid w:val="00746E3C"/>
    <w:rsid w:val="007472C0"/>
    <w:rsid w:val="0075036F"/>
    <w:rsid w:val="00751A2B"/>
    <w:rsid w:val="007526A7"/>
    <w:rsid w:val="007535C7"/>
    <w:rsid w:val="007539BC"/>
    <w:rsid w:val="00753C19"/>
    <w:rsid w:val="00753D8F"/>
    <w:rsid w:val="00756328"/>
    <w:rsid w:val="00756499"/>
    <w:rsid w:val="0075654A"/>
    <w:rsid w:val="007572A9"/>
    <w:rsid w:val="007575CC"/>
    <w:rsid w:val="00757764"/>
    <w:rsid w:val="00760229"/>
    <w:rsid w:val="007619C3"/>
    <w:rsid w:val="00763CF9"/>
    <w:rsid w:val="0076450C"/>
    <w:rsid w:val="0076618F"/>
    <w:rsid w:val="0076749E"/>
    <w:rsid w:val="007676AB"/>
    <w:rsid w:val="007679AD"/>
    <w:rsid w:val="00767B4C"/>
    <w:rsid w:val="00767D8A"/>
    <w:rsid w:val="00767FB4"/>
    <w:rsid w:val="00770BEE"/>
    <w:rsid w:val="007715C9"/>
    <w:rsid w:val="007728CB"/>
    <w:rsid w:val="00773093"/>
    <w:rsid w:val="00773D98"/>
    <w:rsid w:val="007743D2"/>
    <w:rsid w:val="00774CCC"/>
    <w:rsid w:val="00774EDD"/>
    <w:rsid w:val="007757EC"/>
    <w:rsid w:val="00775E7A"/>
    <w:rsid w:val="00776117"/>
    <w:rsid w:val="0077648A"/>
    <w:rsid w:val="007765DC"/>
    <w:rsid w:val="0077789A"/>
    <w:rsid w:val="00777BDE"/>
    <w:rsid w:val="00780607"/>
    <w:rsid w:val="0078116C"/>
    <w:rsid w:val="0078285C"/>
    <w:rsid w:val="00782864"/>
    <w:rsid w:val="00782C5A"/>
    <w:rsid w:val="0078354A"/>
    <w:rsid w:val="00784231"/>
    <w:rsid w:val="00785B5D"/>
    <w:rsid w:val="00786182"/>
    <w:rsid w:val="00786D42"/>
    <w:rsid w:val="00787F21"/>
    <w:rsid w:val="007924FC"/>
    <w:rsid w:val="00792B42"/>
    <w:rsid w:val="00793384"/>
    <w:rsid w:val="007940DF"/>
    <w:rsid w:val="007945D3"/>
    <w:rsid w:val="00794EDF"/>
    <w:rsid w:val="007952D6"/>
    <w:rsid w:val="00795EDE"/>
    <w:rsid w:val="00797981"/>
    <w:rsid w:val="00797DFD"/>
    <w:rsid w:val="007A029B"/>
    <w:rsid w:val="007A0359"/>
    <w:rsid w:val="007A0DD8"/>
    <w:rsid w:val="007A1FE3"/>
    <w:rsid w:val="007A27CA"/>
    <w:rsid w:val="007A47AC"/>
    <w:rsid w:val="007A50E1"/>
    <w:rsid w:val="007A7CDA"/>
    <w:rsid w:val="007B1678"/>
    <w:rsid w:val="007B23DA"/>
    <w:rsid w:val="007B4164"/>
    <w:rsid w:val="007B45BA"/>
    <w:rsid w:val="007B5094"/>
    <w:rsid w:val="007B56A3"/>
    <w:rsid w:val="007B5B73"/>
    <w:rsid w:val="007B67D9"/>
    <w:rsid w:val="007B71D5"/>
    <w:rsid w:val="007B7288"/>
    <w:rsid w:val="007B75F4"/>
    <w:rsid w:val="007B79DA"/>
    <w:rsid w:val="007B7E73"/>
    <w:rsid w:val="007C033E"/>
    <w:rsid w:val="007C141A"/>
    <w:rsid w:val="007C1435"/>
    <w:rsid w:val="007C1D61"/>
    <w:rsid w:val="007C2DF8"/>
    <w:rsid w:val="007C40AC"/>
    <w:rsid w:val="007C6701"/>
    <w:rsid w:val="007C685B"/>
    <w:rsid w:val="007C6AAB"/>
    <w:rsid w:val="007C76A3"/>
    <w:rsid w:val="007C790B"/>
    <w:rsid w:val="007D0B5F"/>
    <w:rsid w:val="007D0D08"/>
    <w:rsid w:val="007D1B91"/>
    <w:rsid w:val="007D256C"/>
    <w:rsid w:val="007D29B3"/>
    <w:rsid w:val="007D2E7E"/>
    <w:rsid w:val="007D3DAD"/>
    <w:rsid w:val="007D44C1"/>
    <w:rsid w:val="007D4930"/>
    <w:rsid w:val="007D66AE"/>
    <w:rsid w:val="007D76DB"/>
    <w:rsid w:val="007E0540"/>
    <w:rsid w:val="007E12C4"/>
    <w:rsid w:val="007E3A75"/>
    <w:rsid w:val="007E3BB1"/>
    <w:rsid w:val="007E4052"/>
    <w:rsid w:val="007E4116"/>
    <w:rsid w:val="007E4376"/>
    <w:rsid w:val="007E48A5"/>
    <w:rsid w:val="007E4D56"/>
    <w:rsid w:val="007E599A"/>
    <w:rsid w:val="007E5D79"/>
    <w:rsid w:val="007E635A"/>
    <w:rsid w:val="007E660B"/>
    <w:rsid w:val="007E673F"/>
    <w:rsid w:val="007F2FE3"/>
    <w:rsid w:val="007F329A"/>
    <w:rsid w:val="007F5A55"/>
    <w:rsid w:val="007F61AB"/>
    <w:rsid w:val="007F68BF"/>
    <w:rsid w:val="007F6E1D"/>
    <w:rsid w:val="007F6FF0"/>
    <w:rsid w:val="008001EF"/>
    <w:rsid w:val="00801A53"/>
    <w:rsid w:val="00801BEE"/>
    <w:rsid w:val="00803C5B"/>
    <w:rsid w:val="00804156"/>
    <w:rsid w:val="008042E0"/>
    <w:rsid w:val="00805896"/>
    <w:rsid w:val="00806036"/>
    <w:rsid w:val="00806E49"/>
    <w:rsid w:val="00811834"/>
    <w:rsid w:val="00811C63"/>
    <w:rsid w:val="00813443"/>
    <w:rsid w:val="008139E6"/>
    <w:rsid w:val="00814D34"/>
    <w:rsid w:val="008152A6"/>
    <w:rsid w:val="00815351"/>
    <w:rsid w:val="0081641C"/>
    <w:rsid w:val="0081648D"/>
    <w:rsid w:val="00816BCB"/>
    <w:rsid w:val="00817F3B"/>
    <w:rsid w:val="008212AB"/>
    <w:rsid w:val="008216E8"/>
    <w:rsid w:val="0082223C"/>
    <w:rsid w:val="008225F3"/>
    <w:rsid w:val="008244E5"/>
    <w:rsid w:val="00825409"/>
    <w:rsid w:val="0082656A"/>
    <w:rsid w:val="00826B52"/>
    <w:rsid w:val="00826FAC"/>
    <w:rsid w:val="0083002B"/>
    <w:rsid w:val="00830A81"/>
    <w:rsid w:val="008310F4"/>
    <w:rsid w:val="0083129A"/>
    <w:rsid w:val="0083160F"/>
    <w:rsid w:val="00831940"/>
    <w:rsid w:val="00831E8B"/>
    <w:rsid w:val="008328E2"/>
    <w:rsid w:val="0083311F"/>
    <w:rsid w:val="00833951"/>
    <w:rsid w:val="00833E91"/>
    <w:rsid w:val="008356E3"/>
    <w:rsid w:val="008372A5"/>
    <w:rsid w:val="00837B18"/>
    <w:rsid w:val="00840110"/>
    <w:rsid w:val="0084037E"/>
    <w:rsid w:val="00840592"/>
    <w:rsid w:val="00841997"/>
    <w:rsid w:val="008422C3"/>
    <w:rsid w:val="00842E9E"/>
    <w:rsid w:val="0084395C"/>
    <w:rsid w:val="00845AC5"/>
    <w:rsid w:val="00847574"/>
    <w:rsid w:val="0084763A"/>
    <w:rsid w:val="00851BEE"/>
    <w:rsid w:val="00852598"/>
    <w:rsid w:val="00852F17"/>
    <w:rsid w:val="008544FE"/>
    <w:rsid w:val="0085473A"/>
    <w:rsid w:val="00855F28"/>
    <w:rsid w:val="00856A31"/>
    <w:rsid w:val="00860BAD"/>
    <w:rsid w:val="00861621"/>
    <w:rsid w:val="008616AC"/>
    <w:rsid w:val="00862807"/>
    <w:rsid w:val="00864333"/>
    <w:rsid w:val="00864A8B"/>
    <w:rsid w:val="00865BAF"/>
    <w:rsid w:val="00865BBF"/>
    <w:rsid w:val="00866421"/>
    <w:rsid w:val="00867650"/>
    <w:rsid w:val="008700ED"/>
    <w:rsid w:val="00870797"/>
    <w:rsid w:val="00870ABB"/>
    <w:rsid w:val="00871B13"/>
    <w:rsid w:val="00872183"/>
    <w:rsid w:val="00873540"/>
    <w:rsid w:val="00873BD3"/>
    <w:rsid w:val="00874976"/>
    <w:rsid w:val="00875004"/>
    <w:rsid w:val="008754D0"/>
    <w:rsid w:val="00876921"/>
    <w:rsid w:val="00877098"/>
    <w:rsid w:val="008778FA"/>
    <w:rsid w:val="00881754"/>
    <w:rsid w:val="008819F3"/>
    <w:rsid w:val="00881ABE"/>
    <w:rsid w:val="00881B8F"/>
    <w:rsid w:val="0088226E"/>
    <w:rsid w:val="008844EF"/>
    <w:rsid w:val="008849C7"/>
    <w:rsid w:val="00884FB6"/>
    <w:rsid w:val="008863C7"/>
    <w:rsid w:val="00887681"/>
    <w:rsid w:val="00890A8B"/>
    <w:rsid w:val="0089107B"/>
    <w:rsid w:val="008921EB"/>
    <w:rsid w:val="00892648"/>
    <w:rsid w:val="00892DD3"/>
    <w:rsid w:val="0089319D"/>
    <w:rsid w:val="00893872"/>
    <w:rsid w:val="008952BE"/>
    <w:rsid w:val="008957A1"/>
    <w:rsid w:val="008958E0"/>
    <w:rsid w:val="00897787"/>
    <w:rsid w:val="0089782F"/>
    <w:rsid w:val="008A02B4"/>
    <w:rsid w:val="008A0953"/>
    <w:rsid w:val="008A2510"/>
    <w:rsid w:val="008A27FC"/>
    <w:rsid w:val="008A2B94"/>
    <w:rsid w:val="008A3DC6"/>
    <w:rsid w:val="008A470D"/>
    <w:rsid w:val="008A525A"/>
    <w:rsid w:val="008A5C48"/>
    <w:rsid w:val="008A60E5"/>
    <w:rsid w:val="008A6585"/>
    <w:rsid w:val="008A6E56"/>
    <w:rsid w:val="008B006D"/>
    <w:rsid w:val="008B00C9"/>
    <w:rsid w:val="008B0244"/>
    <w:rsid w:val="008B04BF"/>
    <w:rsid w:val="008B10CD"/>
    <w:rsid w:val="008B2AAA"/>
    <w:rsid w:val="008B2CC3"/>
    <w:rsid w:val="008B42D0"/>
    <w:rsid w:val="008B4730"/>
    <w:rsid w:val="008B4C4B"/>
    <w:rsid w:val="008B5CA6"/>
    <w:rsid w:val="008B6A89"/>
    <w:rsid w:val="008B7539"/>
    <w:rsid w:val="008C0169"/>
    <w:rsid w:val="008C02D8"/>
    <w:rsid w:val="008C0554"/>
    <w:rsid w:val="008C0905"/>
    <w:rsid w:val="008C10F1"/>
    <w:rsid w:val="008C24E1"/>
    <w:rsid w:val="008C4520"/>
    <w:rsid w:val="008C47A3"/>
    <w:rsid w:val="008C47A4"/>
    <w:rsid w:val="008C4A08"/>
    <w:rsid w:val="008C4EAD"/>
    <w:rsid w:val="008C5054"/>
    <w:rsid w:val="008C63DF"/>
    <w:rsid w:val="008D0A14"/>
    <w:rsid w:val="008D0A66"/>
    <w:rsid w:val="008D0EE0"/>
    <w:rsid w:val="008D0EEE"/>
    <w:rsid w:val="008D165D"/>
    <w:rsid w:val="008D1EC3"/>
    <w:rsid w:val="008D2942"/>
    <w:rsid w:val="008D2D6D"/>
    <w:rsid w:val="008D2DF7"/>
    <w:rsid w:val="008D374B"/>
    <w:rsid w:val="008D38B1"/>
    <w:rsid w:val="008D3E8D"/>
    <w:rsid w:val="008D4019"/>
    <w:rsid w:val="008D4168"/>
    <w:rsid w:val="008D6FC1"/>
    <w:rsid w:val="008D77F0"/>
    <w:rsid w:val="008D7A0D"/>
    <w:rsid w:val="008D7A20"/>
    <w:rsid w:val="008E04BB"/>
    <w:rsid w:val="008E07E1"/>
    <w:rsid w:val="008E1132"/>
    <w:rsid w:val="008E1523"/>
    <w:rsid w:val="008E1C91"/>
    <w:rsid w:val="008E22C9"/>
    <w:rsid w:val="008E3185"/>
    <w:rsid w:val="008E55B1"/>
    <w:rsid w:val="008E5C58"/>
    <w:rsid w:val="008E67BF"/>
    <w:rsid w:val="008E69D7"/>
    <w:rsid w:val="008E7123"/>
    <w:rsid w:val="008F0F6C"/>
    <w:rsid w:val="008F10B3"/>
    <w:rsid w:val="008F1CFC"/>
    <w:rsid w:val="008F2888"/>
    <w:rsid w:val="008F32A3"/>
    <w:rsid w:val="008F370B"/>
    <w:rsid w:val="008F3861"/>
    <w:rsid w:val="008F3C0C"/>
    <w:rsid w:val="008F54E7"/>
    <w:rsid w:val="008F61AC"/>
    <w:rsid w:val="008F6D79"/>
    <w:rsid w:val="008F6E12"/>
    <w:rsid w:val="008F7CCE"/>
    <w:rsid w:val="00900965"/>
    <w:rsid w:val="009014B0"/>
    <w:rsid w:val="00901BEF"/>
    <w:rsid w:val="009020CA"/>
    <w:rsid w:val="0090271D"/>
    <w:rsid w:val="0090282E"/>
    <w:rsid w:val="00902C96"/>
    <w:rsid w:val="009030E2"/>
    <w:rsid w:val="00903272"/>
    <w:rsid w:val="00903283"/>
    <w:rsid w:val="00903422"/>
    <w:rsid w:val="00903C30"/>
    <w:rsid w:val="009047D1"/>
    <w:rsid w:val="00904A28"/>
    <w:rsid w:val="00905733"/>
    <w:rsid w:val="0090700F"/>
    <w:rsid w:val="009100FA"/>
    <w:rsid w:val="00910AA7"/>
    <w:rsid w:val="00911331"/>
    <w:rsid w:val="0091155C"/>
    <w:rsid w:val="00913334"/>
    <w:rsid w:val="00913AD6"/>
    <w:rsid w:val="00913EEB"/>
    <w:rsid w:val="0091445A"/>
    <w:rsid w:val="009150A6"/>
    <w:rsid w:val="00916C85"/>
    <w:rsid w:val="009177C9"/>
    <w:rsid w:val="009178DC"/>
    <w:rsid w:val="00920A5C"/>
    <w:rsid w:val="009213B7"/>
    <w:rsid w:val="0092152A"/>
    <w:rsid w:val="00924438"/>
    <w:rsid w:val="009251EF"/>
    <w:rsid w:val="00925361"/>
    <w:rsid w:val="00926571"/>
    <w:rsid w:val="009265BF"/>
    <w:rsid w:val="0092693A"/>
    <w:rsid w:val="0092715E"/>
    <w:rsid w:val="0092790C"/>
    <w:rsid w:val="00930239"/>
    <w:rsid w:val="009302F0"/>
    <w:rsid w:val="009307EE"/>
    <w:rsid w:val="00930FE5"/>
    <w:rsid w:val="00931A22"/>
    <w:rsid w:val="00932377"/>
    <w:rsid w:val="0093357A"/>
    <w:rsid w:val="00934075"/>
    <w:rsid w:val="0093420C"/>
    <w:rsid w:val="00935F95"/>
    <w:rsid w:val="0093627B"/>
    <w:rsid w:val="00940885"/>
    <w:rsid w:val="00943557"/>
    <w:rsid w:val="00943CF0"/>
    <w:rsid w:val="009441C4"/>
    <w:rsid w:val="00945491"/>
    <w:rsid w:val="00945C43"/>
    <w:rsid w:val="00945D66"/>
    <w:rsid w:val="00945D89"/>
    <w:rsid w:val="00945F8D"/>
    <w:rsid w:val="00947053"/>
    <w:rsid w:val="00947D5A"/>
    <w:rsid w:val="00952263"/>
    <w:rsid w:val="009532A5"/>
    <w:rsid w:val="00953791"/>
    <w:rsid w:val="009562BE"/>
    <w:rsid w:val="0096067E"/>
    <w:rsid w:val="00962CD3"/>
    <w:rsid w:val="009633D8"/>
    <w:rsid w:val="0096373E"/>
    <w:rsid w:val="00966DD8"/>
    <w:rsid w:val="00967E2E"/>
    <w:rsid w:val="0097064B"/>
    <w:rsid w:val="00971618"/>
    <w:rsid w:val="009729CB"/>
    <w:rsid w:val="00974130"/>
    <w:rsid w:val="00976417"/>
    <w:rsid w:val="00977548"/>
    <w:rsid w:val="00980A35"/>
    <w:rsid w:val="00980E3D"/>
    <w:rsid w:val="009831C4"/>
    <w:rsid w:val="00984A30"/>
    <w:rsid w:val="00984E95"/>
    <w:rsid w:val="009851AC"/>
    <w:rsid w:val="00985AAA"/>
    <w:rsid w:val="009868E9"/>
    <w:rsid w:val="00987861"/>
    <w:rsid w:val="00987B0C"/>
    <w:rsid w:val="00990560"/>
    <w:rsid w:val="00990ED3"/>
    <w:rsid w:val="009914A8"/>
    <w:rsid w:val="00991DB2"/>
    <w:rsid w:val="00994523"/>
    <w:rsid w:val="009949B6"/>
    <w:rsid w:val="009950C5"/>
    <w:rsid w:val="00995EE5"/>
    <w:rsid w:val="00997957"/>
    <w:rsid w:val="009A19E9"/>
    <w:rsid w:val="009A2A29"/>
    <w:rsid w:val="009A39F4"/>
    <w:rsid w:val="009A6887"/>
    <w:rsid w:val="009A6B65"/>
    <w:rsid w:val="009A6F6E"/>
    <w:rsid w:val="009B0273"/>
    <w:rsid w:val="009B2742"/>
    <w:rsid w:val="009B5959"/>
    <w:rsid w:val="009B5D32"/>
    <w:rsid w:val="009B61F1"/>
    <w:rsid w:val="009B62E7"/>
    <w:rsid w:val="009B6842"/>
    <w:rsid w:val="009B6C3E"/>
    <w:rsid w:val="009B72B2"/>
    <w:rsid w:val="009B75A1"/>
    <w:rsid w:val="009C04E7"/>
    <w:rsid w:val="009C04FA"/>
    <w:rsid w:val="009C11C6"/>
    <w:rsid w:val="009C1C8C"/>
    <w:rsid w:val="009C2256"/>
    <w:rsid w:val="009C38A9"/>
    <w:rsid w:val="009C3EFD"/>
    <w:rsid w:val="009C4B78"/>
    <w:rsid w:val="009C6470"/>
    <w:rsid w:val="009C7891"/>
    <w:rsid w:val="009D006B"/>
    <w:rsid w:val="009D0C69"/>
    <w:rsid w:val="009D2BE5"/>
    <w:rsid w:val="009D322F"/>
    <w:rsid w:val="009D3BE6"/>
    <w:rsid w:val="009D4747"/>
    <w:rsid w:val="009D4AE2"/>
    <w:rsid w:val="009D4C02"/>
    <w:rsid w:val="009D590C"/>
    <w:rsid w:val="009D6332"/>
    <w:rsid w:val="009D659F"/>
    <w:rsid w:val="009D6C15"/>
    <w:rsid w:val="009D7EF1"/>
    <w:rsid w:val="009E0D92"/>
    <w:rsid w:val="009E0FBA"/>
    <w:rsid w:val="009E164E"/>
    <w:rsid w:val="009E1905"/>
    <w:rsid w:val="009E280A"/>
    <w:rsid w:val="009E2923"/>
    <w:rsid w:val="009E29D5"/>
    <w:rsid w:val="009E31DF"/>
    <w:rsid w:val="009E32FB"/>
    <w:rsid w:val="009E33CA"/>
    <w:rsid w:val="009E3AB4"/>
    <w:rsid w:val="009E45BA"/>
    <w:rsid w:val="009E5E44"/>
    <w:rsid w:val="009E67CD"/>
    <w:rsid w:val="009E6DE0"/>
    <w:rsid w:val="009F374D"/>
    <w:rsid w:val="009F4768"/>
    <w:rsid w:val="009F4905"/>
    <w:rsid w:val="009F5D3D"/>
    <w:rsid w:val="009F67C9"/>
    <w:rsid w:val="009F6995"/>
    <w:rsid w:val="009F7249"/>
    <w:rsid w:val="00A00233"/>
    <w:rsid w:val="00A02358"/>
    <w:rsid w:val="00A0333C"/>
    <w:rsid w:val="00A036C8"/>
    <w:rsid w:val="00A03CBF"/>
    <w:rsid w:val="00A03DE4"/>
    <w:rsid w:val="00A03DF4"/>
    <w:rsid w:val="00A04FD4"/>
    <w:rsid w:val="00A05515"/>
    <w:rsid w:val="00A07C7C"/>
    <w:rsid w:val="00A104A8"/>
    <w:rsid w:val="00A10DF4"/>
    <w:rsid w:val="00A118F8"/>
    <w:rsid w:val="00A1193F"/>
    <w:rsid w:val="00A13BBF"/>
    <w:rsid w:val="00A1499C"/>
    <w:rsid w:val="00A15216"/>
    <w:rsid w:val="00A1550A"/>
    <w:rsid w:val="00A15C98"/>
    <w:rsid w:val="00A15DAE"/>
    <w:rsid w:val="00A16D62"/>
    <w:rsid w:val="00A17E48"/>
    <w:rsid w:val="00A2142C"/>
    <w:rsid w:val="00A22C98"/>
    <w:rsid w:val="00A22D18"/>
    <w:rsid w:val="00A231E2"/>
    <w:rsid w:val="00A24043"/>
    <w:rsid w:val="00A24E0C"/>
    <w:rsid w:val="00A2603A"/>
    <w:rsid w:val="00A26043"/>
    <w:rsid w:val="00A26546"/>
    <w:rsid w:val="00A2783A"/>
    <w:rsid w:val="00A31240"/>
    <w:rsid w:val="00A31631"/>
    <w:rsid w:val="00A319AF"/>
    <w:rsid w:val="00A31D39"/>
    <w:rsid w:val="00A33017"/>
    <w:rsid w:val="00A3380A"/>
    <w:rsid w:val="00A33AE0"/>
    <w:rsid w:val="00A33B0C"/>
    <w:rsid w:val="00A34D77"/>
    <w:rsid w:val="00A3502A"/>
    <w:rsid w:val="00A35FDF"/>
    <w:rsid w:val="00A363A2"/>
    <w:rsid w:val="00A36CB0"/>
    <w:rsid w:val="00A3720A"/>
    <w:rsid w:val="00A402E4"/>
    <w:rsid w:val="00A4112D"/>
    <w:rsid w:val="00A41A86"/>
    <w:rsid w:val="00A41F5C"/>
    <w:rsid w:val="00A427D9"/>
    <w:rsid w:val="00A42F67"/>
    <w:rsid w:val="00A431A1"/>
    <w:rsid w:val="00A43FBB"/>
    <w:rsid w:val="00A4496C"/>
    <w:rsid w:val="00A455D7"/>
    <w:rsid w:val="00A458B6"/>
    <w:rsid w:val="00A50A3A"/>
    <w:rsid w:val="00A511FC"/>
    <w:rsid w:val="00A51307"/>
    <w:rsid w:val="00A5187A"/>
    <w:rsid w:val="00A525A8"/>
    <w:rsid w:val="00A52C40"/>
    <w:rsid w:val="00A52E03"/>
    <w:rsid w:val="00A53B1C"/>
    <w:rsid w:val="00A551E4"/>
    <w:rsid w:val="00A553F1"/>
    <w:rsid w:val="00A57302"/>
    <w:rsid w:val="00A575A8"/>
    <w:rsid w:val="00A57C0C"/>
    <w:rsid w:val="00A6095E"/>
    <w:rsid w:val="00A61A0F"/>
    <w:rsid w:val="00A62EAC"/>
    <w:rsid w:val="00A6346E"/>
    <w:rsid w:val="00A63B64"/>
    <w:rsid w:val="00A64912"/>
    <w:rsid w:val="00A6537F"/>
    <w:rsid w:val="00A65A83"/>
    <w:rsid w:val="00A65AB9"/>
    <w:rsid w:val="00A66063"/>
    <w:rsid w:val="00A66A50"/>
    <w:rsid w:val="00A671D2"/>
    <w:rsid w:val="00A67A91"/>
    <w:rsid w:val="00A7002E"/>
    <w:rsid w:val="00A70861"/>
    <w:rsid w:val="00A70A74"/>
    <w:rsid w:val="00A70C36"/>
    <w:rsid w:val="00A72498"/>
    <w:rsid w:val="00A7260E"/>
    <w:rsid w:val="00A72683"/>
    <w:rsid w:val="00A748CE"/>
    <w:rsid w:val="00A75405"/>
    <w:rsid w:val="00A7735E"/>
    <w:rsid w:val="00A778C9"/>
    <w:rsid w:val="00A808C3"/>
    <w:rsid w:val="00A80B40"/>
    <w:rsid w:val="00A80CDD"/>
    <w:rsid w:val="00A812B4"/>
    <w:rsid w:val="00A81466"/>
    <w:rsid w:val="00A81C46"/>
    <w:rsid w:val="00A81C52"/>
    <w:rsid w:val="00A81DB2"/>
    <w:rsid w:val="00A8227E"/>
    <w:rsid w:val="00A82509"/>
    <w:rsid w:val="00A83E56"/>
    <w:rsid w:val="00A84008"/>
    <w:rsid w:val="00A84061"/>
    <w:rsid w:val="00A8574B"/>
    <w:rsid w:val="00A86149"/>
    <w:rsid w:val="00A86788"/>
    <w:rsid w:val="00A90786"/>
    <w:rsid w:val="00A911BE"/>
    <w:rsid w:val="00A917FD"/>
    <w:rsid w:val="00A930F1"/>
    <w:rsid w:val="00A931BC"/>
    <w:rsid w:val="00A94430"/>
    <w:rsid w:val="00A9467F"/>
    <w:rsid w:val="00A95AE9"/>
    <w:rsid w:val="00A95E57"/>
    <w:rsid w:val="00A964D5"/>
    <w:rsid w:val="00A9686F"/>
    <w:rsid w:val="00A96A14"/>
    <w:rsid w:val="00A9789F"/>
    <w:rsid w:val="00A97B48"/>
    <w:rsid w:val="00AA0937"/>
    <w:rsid w:val="00AA1003"/>
    <w:rsid w:val="00AA22D3"/>
    <w:rsid w:val="00AA2347"/>
    <w:rsid w:val="00AA2B59"/>
    <w:rsid w:val="00AA30F7"/>
    <w:rsid w:val="00AA3943"/>
    <w:rsid w:val="00AA43DF"/>
    <w:rsid w:val="00AA4D72"/>
    <w:rsid w:val="00AA4F12"/>
    <w:rsid w:val="00AA50D7"/>
    <w:rsid w:val="00AA5210"/>
    <w:rsid w:val="00AA52AA"/>
    <w:rsid w:val="00AA53E3"/>
    <w:rsid w:val="00AA5875"/>
    <w:rsid w:val="00AA716E"/>
    <w:rsid w:val="00AA7B08"/>
    <w:rsid w:val="00AB0649"/>
    <w:rsid w:val="00AB0835"/>
    <w:rsid w:val="00AB0949"/>
    <w:rsid w:val="00AB0E16"/>
    <w:rsid w:val="00AB1AB0"/>
    <w:rsid w:val="00AB22C3"/>
    <w:rsid w:val="00AB3020"/>
    <w:rsid w:val="00AB3CA3"/>
    <w:rsid w:val="00AB3D73"/>
    <w:rsid w:val="00AB4A29"/>
    <w:rsid w:val="00AB4FBE"/>
    <w:rsid w:val="00AB5269"/>
    <w:rsid w:val="00AB5911"/>
    <w:rsid w:val="00AB5E9C"/>
    <w:rsid w:val="00AC0921"/>
    <w:rsid w:val="00AC1F08"/>
    <w:rsid w:val="00AC225C"/>
    <w:rsid w:val="00AC26C6"/>
    <w:rsid w:val="00AC2D06"/>
    <w:rsid w:val="00AC44F7"/>
    <w:rsid w:val="00AC47ED"/>
    <w:rsid w:val="00AC4BB2"/>
    <w:rsid w:val="00AC4FF9"/>
    <w:rsid w:val="00AC5880"/>
    <w:rsid w:val="00AC6A00"/>
    <w:rsid w:val="00AC719E"/>
    <w:rsid w:val="00AC78EE"/>
    <w:rsid w:val="00AD03D4"/>
    <w:rsid w:val="00AD0582"/>
    <w:rsid w:val="00AD0B08"/>
    <w:rsid w:val="00AD0C14"/>
    <w:rsid w:val="00AD0EF8"/>
    <w:rsid w:val="00AD18D6"/>
    <w:rsid w:val="00AD1B67"/>
    <w:rsid w:val="00AD1D99"/>
    <w:rsid w:val="00AD1E1D"/>
    <w:rsid w:val="00AD245B"/>
    <w:rsid w:val="00AD256F"/>
    <w:rsid w:val="00AD265B"/>
    <w:rsid w:val="00AD267A"/>
    <w:rsid w:val="00AD38DA"/>
    <w:rsid w:val="00AD39E9"/>
    <w:rsid w:val="00AD3CC7"/>
    <w:rsid w:val="00AD3E14"/>
    <w:rsid w:val="00AD4ED8"/>
    <w:rsid w:val="00AD5641"/>
    <w:rsid w:val="00AD5AFB"/>
    <w:rsid w:val="00AD5B0E"/>
    <w:rsid w:val="00AD61A7"/>
    <w:rsid w:val="00AD6D26"/>
    <w:rsid w:val="00AD72BD"/>
    <w:rsid w:val="00AD76C2"/>
    <w:rsid w:val="00AE0BC9"/>
    <w:rsid w:val="00AE19C3"/>
    <w:rsid w:val="00AE1B0E"/>
    <w:rsid w:val="00AE1E3D"/>
    <w:rsid w:val="00AE23E2"/>
    <w:rsid w:val="00AE24A2"/>
    <w:rsid w:val="00AE2D56"/>
    <w:rsid w:val="00AE31D8"/>
    <w:rsid w:val="00AE47AD"/>
    <w:rsid w:val="00AE5533"/>
    <w:rsid w:val="00AE5A6E"/>
    <w:rsid w:val="00AE5CA2"/>
    <w:rsid w:val="00AE62A7"/>
    <w:rsid w:val="00AE6EB6"/>
    <w:rsid w:val="00AE760B"/>
    <w:rsid w:val="00AE7CB7"/>
    <w:rsid w:val="00AF06CF"/>
    <w:rsid w:val="00AF0890"/>
    <w:rsid w:val="00AF1109"/>
    <w:rsid w:val="00AF2156"/>
    <w:rsid w:val="00AF2CB2"/>
    <w:rsid w:val="00AF2D98"/>
    <w:rsid w:val="00AF31EA"/>
    <w:rsid w:val="00AF3E17"/>
    <w:rsid w:val="00AF4339"/>
    <w:rsid w:val="00AF59A3"/>
    <w:rsid w:val="00AF723E"/>
    <w:rsid w:val="00AF727E"/>
    <w:rsid w:val="00B01115"/>
    <w:rsid w:val="00B04902"/>
    <w:rsid w:val="00B04E96"/>
    <w:rsid w:val="00B0640F"/>
    <w:rsid w:val="00B067D8"/>
    <w:rsid w:val="00B077FB"/>
    <w:rsid w:val="00B102C9"/>
    <w:rsid w:val="00B10592"/>
    <w:rsid w:val="00B11122"/>
    <w:rsid w:val="00B111BC"/>
    <w:rsid w:val="00B11D6B"/>
    <w:rsid w:val="00B12762"/>
    <w:rsid w:val="00B134E4"/>
    <w:rsid w:val="00B1387D"/>
    <w:rsid w:val="00B13EF4"/>
    <w:rsid w:val="00B173CD"/>
    <w:rsid w:val="00B17966"/>
    <w:rsid w:val="00B20224"/>
    <w:rsid w:val="00B20B4C"/>
    <w:rsid w:val="00B21590"/>
    <w:rsid w:val="00B21BDD"/>
    <w:rsid w:val="00B2207C"/>
    <w:rsid w:val="00B22465"/>
    <w:rsid w:val="00B22575"/>
    <w:rsid w:val="00B22B74"/>
    <w:rsid w:val="00B24042"/>
    <w:rsid w:val="00B24846"/>
    <w:rsid w:val="00B24A56"/>
    <w:rsid w:val="00B24EE7"/>
    <w:rsid w:val="00B2556A"/>
    <w:rsid w:val="00B25A28"/>
    <w:rsid w:val="00B270BC"/>
    <w:rsid w:val="00B271BC"/>
    <w:rsid w:val="00B27745"/>
    <w:rsid w:val="00B279F1"/>
    <w:rsid w:val="00B30443"/>
    <w:rsid w:val="00B32583"/>
    <w:rsid w:val="00B32BC5"/>
    <w:rsid w:val="00B32C00"/>
    <w:rsid w:val="00B33409"/>
    <w:rsid w:val="00B33B3C"/>
    <w:rsid w:val="00B341BE"/>
    <w:rsid w:val="00B341F4"/>
    <w:rsid w:val="00B344E6"/>
    <w:rsid w:val="00B34605"/>
    <w:rsid w:val="00B35074"/>
    <w:rsid w:val="00B3526B"/>
    <w:rsid w:val="00B35738"/>
    <w:rsid w:val="00B35BEC"/>
    <w:rsid w:val="00B36D50"/>
    <w:rsid w:val="00B3724A"/>
    <w:rsid w:val="00B37AD4"/>
    <w:rsid w:val="00B41336"/>
    <w:rsid w:val="00B41A16"/>
    <w:rsid w:val="00B4213E"/>
    <w:rsid w:val="00B43769"/>
    <w:rsid w:val="00B4449F"/>
    <w:rsid w:val="00B44D18"/>
    <w:rsid w:val="00B45184"/>
    <w:rsid w:val="00B45415"/>
    <w:rsid w:val="00B45E34"/>
    <w:rsid w:val="00B46932"/>
    <w:rsid w:val="00B46B42"/>
    <w:rsid w:val="00B477E4"/>
    <w:rsid w:val="00B47BBD"/>
    <w:rsid w:val="00B507D2"/>
    <w:rsid w:val="00B507DC"/>
    <w:rsid w:val="00B50F79"/>
    <w:rsid w:val="00B51479"/>
    <w:rsid w:val="00B51E51"/>
    <w:rsid w:val="00B52227"/>
    <w:rsid w:val="00B5311A"/>
    <w:rsid w:val="00B54195"/>
    <w:rsid w:val="00B5442F"/>
    <w:rsid w:val="00B54D6A"/>
    <w:rsid w:val="00B559FF"/>
    <w:rsid w:val="00B55B12"/>
    <w:rsid w:val="00B55CC3"/>
    <w:rsid w:val="00B56A2B"/>
    <w:rsid w:val="00B56CC3"/>
    <w:rsid w:val="00B56E87"/>
    <w:rsid w:val="00B5715B"/>
    <w:rsid w:val="00B57599"/>
    <w:rsid w:val="00B57F83"/>
    <w:rsid w:val="00B60868"/>
    <w:rsid w:val="00B60C8D"/>
    <w:rsid w:val="00B60EEC"/>
    <w:rsid w:val="00B636AA"/>
    <w:rsid w:val="00B6372C"/>
    <w:rsid w:val="00B63834"/>
    <w:rsid w:val="00B638F1"/>
    <w:rsid w:val="00B6459D"/>
    <w:rsid w:val="00B646E3"/>
    <w:rsid w:val="00B6524D"/>
    <w:rsid w:val="00B653AE"/>
    <w:rsid w:val="00B656F9"/>
    <w:rsid w:val="00B65B5E"/>
    <w:rsid w:val="00B65EEB"/>
    <w:rsid w:val="00B661F8"/>
    <w:rsid w:val="00B66A0E"/>
    <w:rsid w:val="00B66A1C"/>
    <w:rsid w:val="00B66C8F"/>
    <w:rsid w:val="00B672EC"/>
    <w:rsid w:val="00B713A1"/>
    <w:rsid w:val="00B714E2"/>
    <w:rsid w:val="00B71A30"/>
    <w:rsid w:val="00B72B8F"/>
    <w:rsid w:val="00B73BDA"/>
    <w:rsid w:val="00B73E63"/>
    <w:rsid w:val="00B742B2"/>
    <w:rsid w:val="00B748DB"/>
    <w:rsid w:val="00B74AC1"/>
    <w:rsid w:val="00B74B5D"/>
    <w:rsid w:val="00B76800"/>
    <w:rsid w:val="00B76FF6"/>
    <w:rsid w:val="00B7714E"/>
    <w:rsid w:val="00B7733B"/>
    <w:rsid w:val="00B779C8"/>
    <w:rsid w:val="00B80199"/>
    <w:rsid w:val="00B80B33"/>
    <w:rsid w:val="00B80CF4"/>
    <w:rsid w:val="00B81270"/>
    <w:rsid w:val="00B8182F"/>
    <w:rsid w:val="00B818B0"/>
    <w:rsid w:val="00B81FF7"/>
    <w:rsid w:val="00B82805"/>
    <w:rsid w:val="00B82C3B"/>
    <w:rsid w:val="00B84415"/>
    <w:rsid w:val="00B849B5"/>
    <w:rsid w:val="00B852A9"/>
    <w:rsid w:val="00B86020"/>
    <w:rsid w:val="00B86188"/>
    <w:rsid w:val="00B87819"/>
    <w:rsid w:val="00B87911"/>
    <w:rsid w:val="00B90056"/>
    <w:rsid w:val="00B90921"/>
    <w:rsid w:val="00B91964"/>
    <w:rsid w:val="00B93F3D"/>
    <w:rsid w:val="00B95A53"/>
    <w:rsid w:val="00B96647"/>
    <w:rsid w:val="00B96658"/>
    <w:rsid w:val="00B9706F"/>
    <w:rsid w:val="00BA10BF"/>
    <w:rsid w:val="00BA1C68"/>
    <w:rsid w:val="00BA220B"/>
    <w:rsid w:val="00BA23FC"/>
    <w:rsid w:val="00BA2892"/>
    <w:rsid w:val="00BA34E6"/>
    <w:rsid w:val="00BA3AD7"/>
    <w:rsid w:val="00BA4E86"/>
    <w:rsid w:val="00BA5369"/>
    <w:rsid w:val="00BA5460"/>
    <w:rsid w:val="00BA59A8"/>
    <w:rsid w:val="00BA6F81"/>
    <w:rsid w:val="00BB0C7A"/>
    <w:rsid w:val="00BB1AF0"/>
    <w:rsid w:val="00BB2358"/>
    <w:rsid w:val="00BB2817"/>
    <w:rsid w:val="00BB31CF"/>
    <w:rsid w:val="00BB47F4"/>
    <w:rsid w:val="00BB551C"/>
    <w:rsid w:val="00BB57EC"/>
    <w:rsid w:val="00BB6878"/>
    <w:rsid w:val="00BB6BBB"/>
    <w:rsid w:val="00BB7C9E"/>
    <w:rsid w:val="00BC0755"/>
    <w:rsid w:val="00BC18B2"/>
    <w:rsid w:val="00BC1E91"/>
    <w:rsid w:val="00BC218D"/>
    <w:rsid w:val="00BC43B9"/>
    <w:rsid w:val="00BC4736"/>
    <w:rsid w:val="00BC4C85"/>
    <w:rsid w:val="00BC6D79"/>
    <w:rsid w:val="00BC7D87"/>
    <w:rsid w:val="00BD09F8"/>
    <w:rsid w:val="00BD0B51"/>
    <w:rsid w:val="00BD2444"/>
    <w:rsid w:val="00BD2D7F"/>
    <w:rsid w:val="00BD4D22"/>
    <w:rsid w:val="00BD4EE2"/>
    <w:rsid w:val="00BD61A8"/>
    <w:rsid w:val="00BD62D0"/>
    <w:rsid w:val="00BD6E80"/>
    <w:rsid w:val="00BD7A0B"/>
    <w:rsid w:val="00BE028E"/>
    <w:rsid w:val="00BE079E"/>
    <w:rsid w:val="00BE17B6"/>
    <w:rsid w:val="00BE230D"/>
    <w:rsid w:val="00BE25D6"/>
    <w:rsid w:val="00BE348C"/>
    <w:rsid w:val="00BE360B"/>
    <w:rsid w:val="00BE3628"/>
    <w:rsid w:val="00BE3A19"/>
    <w:rsid w:val="00BE4AF3"/>
    <w:rsid w:val="00BE5C6E"/>
    <w:rsid w:val="00BE6264"/>
    <w:rsid w:val="00BE713A"/>
    <w:rsid w:val="00BE719A"/>
    <w:rsid w:val="00BE720A"/>
    <w:rsid w:val="00BE7668"/>
    <w:rsid w:val="00BF0592"/>
    <w:rsid w:val="00BF19E2"/>
    <w:rsid w:val="00BF1B4A"/>
    <w:rsid w:val="00BF1F0C"/>
    <w:rsid w:val="00BF2841"/>
    <w:rsid w:val="00BF2A8D"/>
    <w:rsid w:val="00BF2B3B"/>
    <w:rsid w:val="00BF3150"/>
    <w:rsid w:val="00BF3501"/>
    <w:rsid w:val="00BF3970"/>
    <w:rsid w:val="00BF4287"/>
    <w:rsid w:val="00BF4991"/>
    <w:rsid w:val="00BF4B17"/>
    <w:rsid w:val="00BF4B1C"/>
    <w:rsid w:val="00BF50F3"/>
    <w:rsid w:val="00BF635A"/>
    <w:rsid w:val="00BF6BCB"/>
    <w:rsid w:val="00BF793B"/>
    <w:rsid w:val="00BF7A78"/>
    <w:rsid w:val="00C0093A"/>
    <w:rsid w:val="00C0209F"/>
    <w:rsid w:val="00C02D94"/>
    <w:rsid w:val="00C030EE"/>
    <w:rsid w:val="00C04799"/>
    <w:rsid w:val="00C04CAB"/>
    <w:rsid w:val="00C04FA6"/>
    <w:rsid w:val="00C055CC"/>
    <w:rsid w:val="00C063A0"/>
    <w:rsid w:val="00C06755"/>
    <w:rsid w:val="00C07097"/>
    <w:rsid w:val="00C07B63"/>
    <w:rsid w:val="00C07EC8"/>
    <w:rsid w:val="00C11E2A"/>
    <w:rsid w:val="00C122FF"/>
    <w:rsid w:val="00C12A17"/>
    <w:rsid w:val="00C13959"/>
    <w:rsid w:val="00C153C7"/>
    <w:rsid w:val="00C15C63"/>
    <w:rsid w:val="00C169C8"/>
    <w:rsid w:val="00C17135"/>
    <w:rsid w:val="00C17BF3"/>
    <w:rsid w:val="00C20606"/>
    <w:rsid w:val="00C20E90"/>
    <w:rsid w:val="00C22637"/>
    <w:rsid w:val="00C23C80"/>
    <w:rsid w:val="00C25299"/>
    <w:rsid w:val="00C2561E"/>
    <w:rsid w:val="00C26BE3"/>
    <w:rsid w:val="00C26C64"/>
    <w:rsid w:val="00C27081"/>
    <w:rsid w:val="00C270F1"/>
    <w:rsid w:val="00C271DF"/>
    <w:rsid w:val="00C3156D"/>
    <w:rsid w:val="00C32D41"/>
    <w:rsid w:val="00C33C12"/>
    <w:rsid w:val="00C3428B"/>
    <w:rsid w:val="00C34A59"/>
    <w:rsid w:val="00C3614B"/>
    <w:rsid w:val="00C37181"/>
    <w:rsid w:val="00C41198"/>
    <w:rsid w:val="00C425FA"/>
    <w:rsid w:val="00C4282E"/>
    <w:rsid w:val="00C42855"/>
    <w:rsid w:val="00C42BF8"/>
    <w:rsid w:val="00C42DD0"/>
    <w:rsid w:val="00C42E88"/>
    <w:rsid w:val="00C42F91"/>
    <w:rsid w:val="00C43FCE"/>
    <w:rsid w:val="00C4414F"/>
    <w:rsid w:val="00C44285"/>
    <w:rsid w:val="00C4457E"/>
    <w:rsid w:val="00C44A53"/>
    <w:rsid w:val="00C46697"/>
    <w:rsid w:val="00C46CAE"/>
    <w:rsid w:val="00C4748D"/>
    <w:rsid w:val="00C479A5"/>
    <w:rsid w:val="00C50043"/>
    <w:rsid w:val="00C50BCA"/>
    <w:rsid w:val="00C5122B"/>
    <w:rsid w:val="00C515B3"/>
    <w:rsid w:val="00C52EB0"/>
    <w:rsid w:val="00C530F9"/>
    <w:rsid w:val="00C53A05"/>
    <w:rsid w:val="00C548C2"/>
    <w:rsid w:val="00C549F7"/>
    <w:rsid w:val="00C54AF5"/>
    <w:rsid w:val="00C5509A"/>
    <w:rsid w:val="00C559D5"/>
    <w:rsid w:val="00C55A5C"/>
    <w:rsid w:val="00C5625A"/>
    <w:rsid w:val="00C56EFE"/>
    <w:rsid w:val="00C57F6B"/>
    <w:rsid w:val="00C61526"/>
    <w:rsid w:val="00C6221C"/>
    <w:rsid w:val="00C6237C"/>
    <w:rsid w:val="00C6440C"/>
    <w:rsid w:val="00C65A5C"/>
    <w:rsid w:val="00C665F2"/>
    <w:rsid w:val="00C666DB"/>
    <w:rsid w:val="00C679FC"/>
    <w:rsid w:val="00C67ECD"/>
    <w:rsid w:val="00C7459D"/>
    <w:rsid w:val="00C7476D"/>
    <w:rsid w:val="00C74B78"/>
    <w:rsid w:val="00C74F84"/>
    <w:rsid w:val="00C74FD3"/>
    <w:rsid w:val="00C753E9"/>
    <w:rsid w:val="00C7573B"/>
    <w:rsid w:val="00C75D79"/>
    <w:rsid w:val="00C76CAB"/>
    <w:rsid w:val="00C76D81"/>
    <w:rsid w:val="00C77529"/>
    <w:rsid w:val="00C77864"/>
    <w:rsid w:val="00C804ED"/>
    <w:rsid w:val="00C80FBE"/>
    <w:rsid w:val="00C81C35"/>
    <w:rsid w:val="00C81F49"/>
    <w:rsid w:val="00C8315E"/>
    <w:rsid w:val="00C83EAA"/>
    <w:rsid w:val="00C84738"/>
    <w:rsid w:val="00C85113"/>
    <w:rsid w:val="00C85401"/>
    <w:rsid w:val="00C8588F"/>
    <w:rsid w:val="00C85A8D"/>
    <w:rsid w:val="00C86774"/>
    <w:rsid w:val="00C87C81"/>
    <w:rsid w:val="00C9235F"/>
    <w:rsid w:val="00C94A93"/>
    <w:rsid w:val="00C94F7A"/>
    <w:rsid w:val="00C95B93"/>
    <w:rsid w:val="00C96141"/>
    <w:rsid w:val="00CA0257"/>
    <w:rsid w:val="00CA0E60"/>
    <w:rsid w:val="00CA0ED1"/>
    <w:rsid w:val="00CA1312"/>
    <w:rsid w:val="00CA1DDD"/>
    <w:rsid w:val="00CA25B8"/>
    <w:rsid w:val="00CA34EB"/>
    <w:rsid w:val="00CA381C"/>
    <w:rsid w:val="00CA4194"/>
    <w:rsid w:val="00CA4815"/>
    <w:rsid w:val="00CA4E79"/>
    <w:rsid w:val="00CA51DE"/>
    <w:rsid w:val="00CA57BB"/>
    <w:rsid w:val="00CA63F2"/>
    <w:rsid w:val="00CA6965"/>
    <w:rsid w:val="00CB0FD2"/>
    <w:rsid w:val="00CB14A5"/>
    <w:rsid w:val="00CB1E7C"/>
    <w:rsid w:val="00CB2037"/>
    <w:rsid w:val="00CB34F9"/>
    <w:rsid w:val="00CB3998"/>
    <w:rsid w:val="00CB4CEB"/>
    <w:rsid w:val="00CB4FDE"/>
    <w:rsid w:val="00CB61F8"/>
    <w:rsid w:val="00CB6265"/>
    <w:rsid w:val="00CC056B"/>
    <w:rsid w:val="00CC08DE"/>
    <w:rsid w:val="00CC2733"/>
    <w:rsid w:val="00CC46CD"/>
    <w:rsid w:val="00CC4F65"/>
    <w:rsid w:val="00CC769A"/>
    <w:rsid w:val="00CD0042"/>
    <w:rsid w:val="00CD1B25"/>
    <w:rsid w:val="00CD1D7E"/>
    <w:rsid w:val="00CD2AE7"/>
    <w:rsid w:val="00CD3825"/>
    <w:rsid w:val="00CD4507"/>
    <w:rsid w:val="00CD47E0"/>
    <w:rsid w:val="00CD490B"/>
    <w:rsid w:val="00CD5781"/>
    <w:rsid w:val="00CD5A3F"/>
    <w:rsid w:val="00CD77BF"/>
    <w:rsid w:val="00CD7801"/>
    <w:rsid w:val="00CE0255"/>
    <w:rsid w:val="00CE02C9"/>
    <w:rsid w:val="00CE0A94"/>
    <w:rsid w:val="00CE13B3"/>
    <w:rsid w:val="00CE2579"/>
    <w:rsid w:val="00CE3B45"/>
    <w:rsid w:val="00CE4BB5"/>
    <w:rsid w:val="00CE4DA3"/>
    <w:rsid w:val="00CE4FFF"/>
    <w:rsid w:val="00CE568C"/>
    <w:rsid w:val="00CE6669"/>
    <w:rsid w:val="00CE66A7"/>
    <w:rsid w:val="00CE6CDF"/>
    <w:rsid w:val="00CE7AAB"/>
    <w:rsid w:val="00CE7F0F"/>
    <w:rsid w:val="00CF0778"/>
    <w:rsid w:val="00CF0BB2"/>
    <w:rsid w:val="00CF1413"/>
    <w:rsid w:val="00CF18BB"/>
    <w:rsid w:val="00CF1FE9"/>
    <w:rsid w:val="00CF2227"/>
    <w:rsid w:val="00CF2EDE"/>
    <w:rsid w:val="00CF3A8A"/>
    <w:rsid w:val="00CF3C88"/>
    <w:rsid w:val="00CF3E80"/>
    <w:rsid w:val="00CF3EBC"/>
    <w:rsid w:val="00CF3EE8"/>
    <w:rsid w:val="00CF44D1"/>
    <w:rsid w:val="00CF5188"/>
    <w:rsid w:val="00CF5821"/>
    <w:rsid w:val="00CF6410"/>
    <w:rsid w:val="00CF74C0"/>
    <w:rsid w:val="00CF766C"/>
    <w:rsid w:val="00CF76C9"/>
    <w:rsid w:val="00CF7A7E"/>
    <w:rsid w:val="00CF7D6E"/>
    <w:rsid w:val="00D0010C"/>
    <w:rsid w:val="00D0086B"/>
    <w:rsid w:val="00D012B4"/>
    <w:rsid w:val="00D02467"/>
    <w:rsid w:val="00D0344C"/>
    <w:rsid w:val="00D03878"/>
    <w:rsid w:val="00D03C3D"/>
    <w:rsid w:val="00D04103"/>
    <w:rsid w:val="00D04616"/>
    <w:rsid w:val="00D05BA5"/>
    <w:rsid w:val="00D0632D"/>
    <w:rsid w:val="00D07245"/>
    <w:rsid w:val="00D075C3"/>
    <w:rsid w:val="00D07AD5"/>
    <w:rsid w:val="00D07BB4"/>
    <w:rsid w:val="00D07BBB"/>
    <w:rsid w:val="00D105E3"/>
    <w:rsid w:val="00D107DA"/>
    <w:rsid w:val="00D11114"/>
    <w:rsid w:val="00D11146"/>
    <w:rsid w:val="00D1134A"/>
    <w:rsid w:val="00D11AE5"/>
    <w:rsid w:val="00D12975"/>
    <w:rsid w:val="00D13141"/>
    <w:rsid w:val="00D13441"/>
    <w:rsid w:val="00D13E56"/>
    <w:rsid w:val="00D145AF"/>
    <w:rsid w:val="00D156DF"/>
    <w:rsid w:val="00D16C46"/>
    <w:rsid w:val="00D16F45"/>
    <w:rsid w:val="00D172F9"/>
    <w:rsid w:val="00D173A6"/>
    <w:rsid w:val="00D17CFA"/>
    <w:rsid w:val="00D20B35"/>
    <w:rsid w:val="00D21475"/>
    <w:rsid w:val="00D221C9"/>
    <w:rsid w:val="00D233AA"/>
    <w:rsid w:val="00D256F3"/>
    <w:rsid w:val="00D25965"/>
    <w:rsid w:val="00D25B65"/>
    <w:rsid w:val="00D260C0"/>
    <w:rsid w:val="00D26803"/>
    <w:rsid w:val="00D27244"/>
    <w:rsid w:val="00D27EAF"/>
    <w:rsid w:val="00D27F3F"/>
    <w:rsid w:val="00D311E1"/>
    <w:rsid w:val="00D32624"/>
    <w:rsid w:val="00D349FD"/>
    <w:rsid w:val="00D35724"/>
    <w:rsid w:val="00D368C9"/>
    <w:rsid w:val="00D372A1"/>
    <w:rsid w:val="00D378B6"/>
    <w:rsid w:val="00D37FF1"/>
    <w:rsid w:val="00D40B9F"/>
    <w:rsid w:val="00D40DED"/>
    <w:rsid w:val="00D40EFB"/>
    <w:rsid w:val="00D419E1"/>
    <w:rsid w:val="00D41E8B"/>
    <w:rsid w:val="00D42874"/>
    <w:rsid w:val="00D4430E"/>
    <w:rsid w:val="00D44A00"/>
    <w:rsid w:val="00D45294"/>
    <w:rsid w:val="00D46FE8"/>
    <w:rsid w:val="00D47011"/>
    <w:rsid w:val="00D47108"/>
    <w:rsid w:val="00D473B5"/>
    <w:rsid w:val="00D474E8"/>
    <w:rsid w:val="00D50534"/>
    <w:rsid w:val="00D51295"/>
    <w:rsid w:val="00D515AF"/>
    <w:rsid w:val="00D515BC"/>
    <w:rsid w:val="00D5225A"/>
    <w:rsid w:val="00D52C58"/>
    <w:rsid w:val="00D52E9D"/>
    <w:rsid w:val="00D53DD9"/>
    <w:rsid w:val="00D56C02"/>
    <w:rsid w:val="00D57097"/>
    <w:rsid w:val="00D571CB"/>
    <w:rsid w:val="00D57853"/>
    <w:rsid w:val="00D60871"/>
    <w:rsid w:val="00D61231"/>
    <w:rsid w:val="00D639B1"/>
    <w:rsid w:val="00D63D9E"/>
    <w:rsid w:val="00D63EA0"/>
    <w:rsid w:val="00D63ECB"/>
    <w:rsid w:val="00D6452C"/>
    <w:rsid w:val="00D64B7A"/>
    <w:rsid w:val="00D64BC7"/>
    <w:rsid w:val="00D6708B"/>
    <w:rsid w:val="00D67738"/>
    <w:rsid w:val="00D67A6A"/>
    <w:rsid w:val="00D7041F"/>
    <w:rsid w:val="00D706BD"/>
    <w:rsid w:val="00D70A2E"/>
    <w:rsid w:val="00D70B83"/>
    <w:rsid w:val="00D70DFB"/>
    <w:rsid w:val="00D7209F"/>
    <w:rsid w:val="00D72A6E"/>
    <w:rsid w:val="00D73A30"/>
    <w:rsid w:val="00D73EA5"/>
    <w:rsid w:val="00D74249"/>
    <w:rsid w:val="00D74989"/>
    <w:rsid w:val="00D74E08"/>
    <w:rsid w:val="00D74F9A"/>
    <w:rsid w:val="00D75637"/>
    <w:rsid w:val="00D75D71"/>
    <w:rsid w:val="00D766DF"/>
    <w:rsid w:val="00D7691F"/>
    <w:rsid w:val="00D770EE"/>
    <w:rsid w:val="00D81FB6"/>
    <w:rsid w:val="00D823E9"/>
    <w:rsid w:val="00D8280A"/>
    <w:rsid w:val="00D84053"/>
    <w:rsid w:val="00D87386"/>
    <w:rsid w:val="00D87C62"/>
    <w:rsid w:val="00D91159"/>
    <w:rsid w:val="00D91483"/>
    <w:rsid w:val="00D91695"/>
    <w:rsid w:val="00D92CAC"/>
    <w:rsid w:val="00D93FED"/>
    <w:rsid w:val="00D95253"/>
    <w:rsid w:val="00D9538F"/>
    <w:rsid w:val="00D957FF"/>
    <w:rsid w:val="00D96236"/>
    <w:rsid w:val="00D9713B"/>
    <w:rsid w:val="00D97612"/>
    <w:rsid w:val="00D97719"/>
    <w:rsid w:val="00DA16D7"/>
    <w:rsid w:val="00DA1967"/>
    <w:rsid w:val="00DA29BA"/>
    <w:rsid w:val="00DA394D"/>
    <w:rsid w:val="00DA430B"/>
    <w:rsid w:val="00DA4DD2"/>
    <w:rsid w:val="00DA56A3"/>
    <w:rsid w:val="00DA5804"/>
    <w:rsid w:val="00DA5AC8"/>
    <w:rsid w:val="00DA6185"/>
    <w:rsid w:val="00DA6A32"/>
    <w:rsid w:val="00DA7BB7"/>
    <w:rsid w:val="00DA7E56"/>
    <w:rsid w:val="00DB0A60"/>
    <w:rsid w:val="00DB0E08"/>
    <w:rsid w:val="00DB1675"/>
    <w:rsid w:val="00DB1B9A"/>
    <w:rsid w:val="00DB31C7"/>
    <w:rsid w:val="00DB336F"/>
    <w:rsid w:val="00DB57F9"/>
    <w:rsid w:val="00DB5F5E"/>
    <w:rsid w:val="00DB6082"/>
    <w:rsid w:val="00DB7971"/>
    <w:rsid w:val="00DB7B2C"/>
    <w:rsid w:val="00DC3283"/>
    <w:rsid w:val="00DC3565"/>
    <w:rsid w:val="00DC3745"/>
    <w:rsid w:val="00DC40A5"/>
    <w:rsid w:val="00DC481F"/>
    <w:rsid w:val="00DC4F88"/>
    <w:rsid w:val="00DC5DF9"/>
    <w:rsid w:val="00DC631D"/>
    <w:rsid w:val="00DC7362"/>
    <w:rsid w:val="00DD0D8C"/>
    <w:rsid w:val="00DD28B4"/>
    <w:rsid w:val="00DD38B0"/>
    <w:rsid w:val="00DD3C0D"/>
    <w:rsid w:val="00DD43E0"/>
    <w:rsid w:val="00DD4871"/>
    <w:rsid w:val="00DD4AB1"/>
    <w:rsid w:val="00DD4DCC"/>
    <w:rsid w:val="00DD5021"/>
    <w:rsid w:val="00DD51EA"/>
    <w:rsid w:val="00DD52ED"/>
    <w:rsid w:val="00DD54D9"/>
    <w:rsid w:val="00DD5643"/>
    <w:rsid w:val="00DD5EA1"/>
    <w:rsid w:val="00DD65F8"/>
    <w:rsid w:val="00DD6BBB"/>
    <w:rsid w:val="00DD77BE"/>
    <w:rsid w:val="00DE0F34"/>
    <w:rsid w:val="00DE101F"/>
    <w:rsid w:val="00DE1848"/>
    <w:rsid w:val="00DE1E33"/>
    <w:rsid w:val="00DE259F"/>
    <w:rsid w:val="00DE328A"/>
    <w:rsid w:val="00DE3376"/>
    <w:rsid w:val="00DE3B92"/>
    <w:rsid w:val="00DE4124"/>
    <w:rsid w:val="00DE443C"/>
    <w:rsid w:val="00DE4BC5"/>
    <w:rsid w:val="00DE5E13"/>
    <w:rsid w:val="00DE5E1E"/>
    <w:rsid w:val="00DE70A1"/>
    <w:rsid w:val="00DE750E"/>
    <w:rsid w:val="00DF08F2"/>
    <w:rsid w:val="00DF2145"/>
    <w:rsid w:val="00DF2780"/>
    <w:rsid w:val="00DF28AA"/>
    <w:rsid w:val="00DF2DC9"/>
    <w:rsid w:val="00DF2FC4"/>
    <w:rsid w:val="00DF3051"/>
    <w:rsid w:val="00DF3CA9"/>
    <w:rsid w:val="00DF4339"/>
    <w:rsid w:val="00DF43B9"/>
    <w:rsid w:val="00DF4635"/>
    <w:rsid w:val="00DF4728"/>
    <w:rsid w:val="00DF4DDF"/>
    <w:rsid w:val="00DF58D4"/>
    <w:rsid w:val="00DF5C49"/>
    <w:rsid w:val="00DF5EAA"/>
    <w:rsid w:val="00DF613C"/>
    <w:rsid w:val="00DF76E6"/>
    <w:rsid w:val="00E0016D"/>
    <w:rsid w:val="00E02A03"/>
    <w:rsid w:val="00E031FE"/>
    <w:rsid w:val="00E034A1"/>
    <w:rsid w:val="00E0441E"/>
    <w:rsid w:val="00E04C82"/>
    <w:rsid w:val="00E05437"/>
    <w:rsid w:val="00E0556F"/>
    <w:rsid w:val="00E05704"/>
    <w:rsid w:val="00E10D92"/>
    <w:rsid w:val="00E1185F"/>
    <w:rsid w:val="00E118B9"/>
    <w:rsid w:val="00E126C3"/>
    <w:rsid w:val="00E1365B"/>
    <w:rsid w:val="00E136AC"/>
    <w:rsid w:val="00E13D06"/>
    <w:rsid w:val="00E15582"/>
    <w:rsid w:val="00E159D1"/>
    <w:rsid w:val="00E16F63"/>
    <w:rsid w:val="00E17108"/>
    <w:rsid w:val="00E17480"/>
    <w:rsid w:val="00E176EA"/>
    <w:rsid w:val="00E17709"/>
    <w:rsid w:val="00E17EF9"/>
    <w:rsid w:val="00E213ED"/>
    <w:rsid w:val="00E21526"/>
    <w:rsid w:val="00E21D49"/>
    <w:rsid w:val="00E22B72"/>
    <w:rsid w:val="00E23128"/>
    <w:rsid w:val="00E24168"/>
    <w:rsid w:val="00E24CDB"/>
    <w:rsid w:val="00E24DF3"/>
    <w:rsid w:val="00E26636"/>
    <w:rsid w:val="00E2769A"/>
    <w:rsid w:val="00E27B4A"/>
    <w:rsid w:val="00E30110"/>
    <w:rsid w:val="00E30FCA"/>
    <w:rsid w:val="00E3183B"/>
    <w:rsid w:val="00E338EF"/>
    <w:rsid w:val="00E342B1"/>
    <w:rsid w:val="00E34483"/>
    <w:rsid w:val="00E36000"/>
    <w:rsid w:val="00E36698"/>
    <w:rsid w:val="00E37192"/>
    <w:rsid w:val="00E403BB"/>
    <w:rsid w:val="00E4052E"/>
    <w:rsid w:val="00E40B93"/>
    <w:rsid w:val="00E41ACB"/>
    <w:rsid w:val="00E43CAD"/>
    <w:rsid w:val="00E4514D"/>
    <w:rsid w:val="00E451D2"/>
    <w:rsid w:val="00E453AC"/>
    <w:rsid w:val="00E46854"/>
    <w:rsid w:val="00E475B8"/>
    <w:rsid w:val="00E47DF6"/>
    <w:rsid w:val="00E50341"/>
    <w:rsid w:val="00E50607"/>
    <w:rsid w:val="00E50836"/>
    <w:rsid w:val="00E50A74"/>
    <w:rsid w:val="00E51413"/>
    <w:rsid w:val="00E52B59"/>
    <w:rsid w:val="00E53EB8"/>
    <w:rsid w:val="00E54DAD"/>
    <w:rsid w:val="00E55712"/>
    <w:rsid w:val="00E55907"/>
    <w:rsid w:val="00E56DF1"/>
    <w:rsid w:val="00E60615"/>
    <w:rsid w:val="00E621B3"/>
    <w:rsid w:val="00E63289"/>
    <w:rsid w:val="00E638CB"/>
    <w:rsid w:val="00E638D0"/>
    <w:rsid w:val="00E6393B"/>
    <w:rsid w:val="00E64E51"/>
    <w:rsid w:val="00E651DF"/>
    <w:rsid w:val="00E662EB"/>
    <w:rsid w:val="00E66D4C"/>
    <w:rsid w:val="00E675A8"/>
    <w:rsid w:val="00E67C0D"/>
    <w:rsid w:val="00E67E9F"/>
    <w:rsid w:val="00E701F9"/>
    <w:rsid w:val="00E7138D"/>
    <w:rsid w:val="00E714B1"/>
    <w:rsid w:val="00E72288"/>
    <w:rsid w:val="00E73E38"/>
    <w:rsid w:val="00E74DC7"/>
    <w:rsid w:val="00E75AEA"/>
    <w:rsid w:val="00E769B0"/>
    <w:rsid w:val="00E76A8A"/>
    <w:rsid w:val="00E77201"/>
    <w:rsid w:val="00E772C8"/>
    <w:rsid w:val="00E801E1"/>
    <w:rsid w:val="00E8122C"/>
    <w:rsid w:val="00E81AED"/>
    <w:rsid w:val="00E82160"/>
    <w:rsid w:val="00E8229F"/>
    <w:rsid w:val="00E828B3"/>
    <w:rsid w:val="00E8327C"/>
    <w:rsid w:val="00E8330E"/>
    <w:rsid w:val="00E85911"/>
    <w:rsid w:val="00E860AF"/>
    <w:rsid w:val="00E87BDF"/>
    <w:rsid w:val="00E90778"/>
    <w:rsid w:val="00E90941"/>
    <w:rsid w:val="00E913E5"/>
    <w:rsid w:val="00E918D4"/>
    <w:rsid w:val="00E93801"/>
    <w:rsid w:val="00E93B3A"/>
    <w:rsid w:val="00E93B66"/>
    <w:rsid w:val="00E94035"/>
    <w:rsid w:val="00E94386"/>
    <w:rsid w:val="00E949DC"/>
    <w:rsid w:val="00E94BE3"/>
    <w:rsid w:val="00E94D5E"/>
    <w:rsid w:val="00E95612"/>
    <w:rsid w:val="00E96060"/>
    <w:rsid w:val="00E962C8"/>
    <w:rsid w:val="00E967E6"/>
    <w:rsid w:val="00E9680C"/>
    <w:rsid w:val="00E96D94"/>
    <w:rsid w:val="00E97247"/>
    <w:rsid w:val="00EA0BC3"/>
    <w:rsid w:val="00EA110C"/>
    <w:rsid w:val="00EA24F2"/>
    <w:rsid w:val="00EA25D2"/>
    <w:rsid w:val="00EA26DD"/>
    <w:rsid w:val="00EA29F0"/>
    <w:rsid w:val="00EA2C7B"/>
    <w:rsid w:val="00EA53F8"/>
    <w:rsid w:val="00EA576C"/>
    <w:rsid w:val="00EA6B47"/>
    <w:rsid w:val="00EA6B72"/>
    <w:rsid w:val="00EA7100"/>
    <w:rsid w:val="00EB0AF0"/>
    <w:rsid w:val="00EB16C4"/>
    <w:rsid w:val="00EB1780"/>
    <w:rsid w:val="00EB23C5"/>
    <w:rsid w:val="00EB32F5"/>
    <w:rsid w:val="00EB4818"/>
    <w:rsid w:val="00EB4B66"/>
    <w:rsid w:val="00EB4F0C"/>
    <w:rsid w:val="00EB6028"/>
    <w:rsid w:val="00EB6474"/>
    <w:rsid w:val="00EB70AE"/>
    <w:rsid w:val="00EB7AC1"/>
    <w:rsid w:val="00EB7FC4"/>
    <w:rsid w:val="00EC0955"/>
    <w:rsid w:val="00EC1CA1"/>
    <w:rsid w:val="00EC201D"/>
    <w:rsid w:val="00EC2960"/>
    <w:rsid w:val="00EC33EF"/>
    <w:rsid w:val="00EC3721"/>
    <w:rsid w:val="00EC390E"/>
    <w:rsid w:val="00EC3F85"/>
    <w:rsid w:val="00EC4ECE"/>
    <w:rsid w:val="00EC4ED8"/>
    <w:rsid w:val="00EC62BE"/>
    <w:rsid w:val="00EC6E57"/>
    <w:rsid w:val="00ED00D7"/>
    <w:rsid w:val="00ED04D2"/>
    <w:rsid w:val="00ED0BB6"/>
    <w:rsid w:val="00ED1192"/>
    <w:rsid w:val="00ED18EB"/>
    <w:rsid w:val="00ED33D6"/>
    <w:rsid w:val="00ED34FF"/>
    <w:rsid w:val="00ED4272"/>
    <w:rsid w:val="00ED4C2B"/>
    <w:rsid w:val="00ED5E2C"/>
    <w:rsid w:val="00ED6838"/>
    <w:rsid w:val="00ED7236"/>
    <w:rsid w:val="00EE02F3"/>
    <w:rsid w:val="00EE052C"/>
    <w:rsid w:val="00EE0623"/>
    <w:rsid w:val="00EE1E97"/>
    <w:rsid w:val="00EE21F0"/>
    <w:rsid w:val="00EE2A24"/>
    <w:rsid w:val="00EE43DD"/>
    <w:rsid w:val="00EE7C30"/>
    <w:rsid w:val="00EF009D"/>
    <w:rsid w:val="00EF1EA4"/>
    <w:rsid w:val="00EF215B"/>
    <w:rsid w:val="00EF22BD"/>
    <w:rsid w:val="00EF23D4"/>
    <w:rsid w:val="00EF29E1"/>
    <w:rsid w:val="00EF2E3A"/>
    <w:rsid w:val="00EF32A4"/>
    <w:rsid w:val="00EF38FC"/>
    <w:rsid w:val="00EF3CD6"/>
    <w:rsid w:val="00EF43DB"/>
    <w:rsid w:val="00EF445A"/>
    <w:rsid w:val="00EF45A7"/>
    <w:rsid w:val="00EF4668"/>
    <w:rsid w:val="00EF4B1C"/>
    <w:rsid w:val="00EF4BE4"/>
    <w:rsid w:val="00EF504C"/>
    <w:rsid w:val="00EF5AB2"/>
    <w:rsid w:val="00EF77EE"/>
    <w:rsid w:val="00F012EA"/>
    <w:rsid w:val="00F0174F"/>
    <w:rsid w:val="00F017FE"/>
    <w:rsid w:val="00F0228A"/>
    <w:rsid w:val="00F030B8"/>
    <w:rsid w:val="00F03250"/>
    <w:rsid w:val="00F04C1A"/>
    <w:rsid w:val="00F054C3"/>
    <w:rsid w:val="00F064AC"/>
    <w:rsid w:val="00F06B07"/>
    <w:rsid w:val="00F072A7"/>
    <w:rsid w:val="00F078DC"/>
    <w:rsid w:val="00F12083"/>
    <w:rsid w:val="00F12A8F"/>
    <w:rsid w:val="00F12CE4"/>
    <w:rsid w:val="00F12E52"/>
    <w:rsid w:val="00F13E18"/>
    <w:rsid w:val="00F13F5A"/>
    <w:rsid w:val="00F160E3"/>
    <w:rsid w:val="00F16F67"/>
    <w:rsid w:val="00F16FE0"/>
    <w:rsid w:val="00F21070"/>
    <w:rsid w:val="00F220A4"/>
    <w:rsid w:val="00F228EB"/>
    <w:rsid w:val="00F22FA2"/>
    <w:rsid w:val="00F24658"/>
    <w:rsid w:val="00F24805"/>
    <w:rsid w:val="00F24F1D"/>
    <w:rsid w:val="00F25704"/>
    <w:rsid w:val="00F2696A"/>
    <w:rsid w:val="00F2754C"/>
    <w:rsid w:val="00F30024"/>
    <w:rsid w:val="00F310ED"/>
    <w:rsid w:val="00F31471"/>
    <w:rsid w:val="00F3299C"/>
    <w:rsid w:val="00F32AEE"/>
    <w:rsid w:val="00F3406A"/>
    <w:rsid w:val="00F35542"/>
    <w:rsid w:val="00F35765"/>
    <w:rsid w:val="00F35CEC"/>
    <w:rsid w:val="00F36F86"/>
    <w:rsid w:val="00F3777F"/>
    <w:rsid w:val="00F378FA"/>
    <w:rsid w:val="00F37927"/>
    <w:rsid w:val="00F37DEF"/>
    <w:rsid w:val="00F40758"/>
    <w:rsid w:val="00F40AD2"/>
    <w:rsid w:val="00F417DD"/>
    <w:rsid w:val="00F4209B"/>
    <w:rsid w:val="00F427EF"/>
    <w:rsid w:val="00F4351D"/>
    <w:rsid w:val="00F43D0F"/>
    <w:rsid w:val="00F43E5E"/>
    <w:rsid w:val="00F44550"/>
    <w:rsid w:val="00F4511D"/>
    <w:rsid w:val="00F45574"/>
    <w:rsid w:val="00F46C4F"/>
    <w:rsid w:val="00F4738C"/>
    <w:rsid w:val="00F503C3"/>
    <w:rsid w:val="00F507A1"/>
    <w:rsid w:val="00F50BC1"/>
    <w:rsid w:val="00F52330"/>
    <w:rsid w:val="00F52A96"/>
    <w:rsid w:val="00F52DAC"/>
    <w:rsid w:val="00F534C0"/>
    <w:rsid w:val="00F53B20"/>
    <w:rsid w:val="00F53B7C"/>
    <w:rsid w:val="00F54D57"/>
    <w:rsid w:val="00F57942"/>
    <w:rsid w:val="00F57A6E"/>
    <w:rsid w:val="00F62BBA"/>
    <w:rsid w:val="00F62E78"/>
    <w:rsid w:val="00F63434"/>
    <w:rsid w:val="00F6361A"/>
    <w:rsid w:val="00F6617A"/>
    <w:rsid w:val="00F66737"/>
    <w:rsid w:val="00F67D27"/>
    <w:rsid w:val="00F703C4"/>
    <w:rsid w:val="00F703E2"/>
    <w:rsid w:val="00F708F1"/>
    <w:rsid w:val="00F71619"/>
    <w:rsid w:val="00F71650"/>
    <w:rsid w:val="00F72490"/>
    <w:rsid w:val="00F729F2"/>
    <w:rsid w:val="00F73171"/>
    <w:rsid w:val="00F73271"/>
    <w:rsid w:val="00F73BD6"/>
    <w:rsid w:val="00F74E6B"/>
    <w:rsid w:val="00F75AD8"/>
    <w:rsid w:val="00F77878"/>
    <w:rsid w:val="00F80279"/>
    <w:rsid w:val="00F82433"/>
    <w:rsid w:val="00F82B15"/>
    <w:rsid w:val="00F83989"/>
    <w:rsid w:val="00F84EEB"/>
    <w:rsid w:val="00F858A1"/>
    <w:rsid w:val="00F862F0"/>
    <w:rsid w:val="00F87EC9"/>
    <w:rsid w:val="00F90528"/>
    <w:rsid w:val="00F91403"/>
    <w:rsid w:val="00F91797"/>
    <w:rsid w:val="00F92424"/>
    <w:rsid w:val="00F93707"/>
    <w:rsid w:val="00F940A6"/>
    <w:rsid w:val="00F948AA"/>
    <w:rsid w:val="00F95233"/>
    <w:rsid w:val="00F95512"/>
    <w:rsid w:val="00F95867"/>
    <w:rsid w:val="00F95A47"/>
    <w:rsid w:val="00F9710D"/>
    <w:rsid w:val="00F9732C"/>
    <w:rsid w:val="00F97CB5"/>
    <w:rsid w:val="00FA0902"/>
    <w:rsid w:val="00FA3450"/>
    <w:rsid w:val="00FA385F"/>
    <w:rsid w:val="00FA3D77"/>
    <w:rsid w:val="00FA6963"/>
    <w:rsid w:val="00FA7183"/>
    <w:rsid w:val="00FA73D0"/>
    <w:rsid w:val="00FB086A"/>
    <w:rsid w:val="00FB10D8"/>
    <w:rsid w:val="00FB1566"/>
    <w:rsid w:val="00FB1CB9"/>
    <w:rsid w:val="00FB2203"/>
    <w:rsid w:val="00FB40BA"/>
    <w:rsid w:val="00FB4B7C"/>
    <w:rsid w:val="00FB4E99"/>
    <w:rsid w:val="00FB750D"/>
    <w:rsid w:val="00FB7679"/>
    <w:rsid w:val="00FB76C5"/>
    <w:rsid w:val="00FC1133"/>
    <w:rsid w:val="00FC24FA"/>
    <w:rsid w:val="00FC26AE"/>
    <w:rsid w:val="00FC300B"/>
    <w:rsid w:val="00FC3557"/>
    <w:rsid w:val="00FC462E"/>
    <w:rsid w:val="00FC5223"/>
    <w:rsid w:val="00FC571E"/>
    <w:rsid w:val="00FC6E0E"/>
    <w:rsid w:val="00FD1B09"/>
    <w:rsid w:val="00FD238D"/>
    <w:rsid w:val="00FD254F"/>
    <w:rsid w:val="00FD2E6C"/>
    <w:rsid w:val="00FD34D3"/>
    <w:rsid w:val="00FD38FB"/>
    <w:rsid w:val="00FD4516"/>
    <w:rsid w:val="00FD4699"/>
    <w:rsid w:val="00FD4C22"/>
    <w:rsid w:val="00FD4CDC"/>
    <w:rsid w:val="00FD4D8F"/>
    <w:rsid w:val="00FD53C3"/>
    <w:rsid w:val="00FD5521"/>
    <w:rsid w:val="00FD5829"/>
    <w:rsid w:val="00FD601D"/>
    <w:rsid w:val="00FD7CF0"/>
    <w:rsid w:val="00FD7F34"/>
    <w:rsid w:val="00FE09BD"/>
    <w:rsid w:val="00FE1C3B"/>
    <w:rsid w:val="00FE2549"/>
    <w:rsid w:val="00FE2930"/>
    <w:rsid w:val="00FE3DBA"/>
    <w:rsid w:val="00FE400B"/>
    <w:rsid w:val="00FE5EBE"/>
    <w:rsid w:val="00FE5F52"/>
    <w:rsid w:val="00FE6714"/>
    <w:rsid w:val="00FE7621"/>
    <w:rsid w:val="00FE7A26"/>
    <w:rsid w:val="00FF00F1"/>
    <w:rsid w:val="00FF017F"/>
    <w:rsid w:val="00FF1339"/>
    <w:rsid w:val="00FF2850"/>
    <w:rsid w:val="00FF4062"/>
    <w:rsid w:val="00FF422C"/>
    <w:rsid w:val="00FF5516"/>
    <w:rsid w:val="00FF5522"/>
    <w:rsid w:val="00FF5BBF"/>
    <w:rsid w:val="00FF6BFE"/>
    <w:rsid w:val="00FF6EFB"/>
    <w:rsid w:val="00FF7214"/>
    <w:rsid w:val="00FF7D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7617"/>
    <o:shapelayout v:ext="edit">
      <o:idmap v:ext="edit" data="1"/>
    </o:shapelayout>
  </w:shapeDefaults>
  <w:decimalSymbol w:val="."/>
  <w:listSeparator w:val=","/>
  <w14:docId w14:val="3A39F96C"/>
  <w15:docId w15:val="{91214747-5FFF-4D9F-8547-43EE070B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lang w:val="en-A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E55B1"/>
    <w:pPr>
      <w:spacing w:line="260" w:lineRule="atLeast"/>
    </w:pPr>
    <w:rPr>
      <w:sz w:val="22"/>
    </w:rPr>
  </w:style>
  <w:style w:type="paragraph" w:styleId="Heading1">
    <w:name w:val="heading 1"/>
    <w:basedOn w:val="Normal"/>
    <w:next w:val="Normal"/>
    <w:link w:val="Heading1Char"/>
    <w:uiPriority w:val="9"/>
    <w:qFormat/>
    <w:rsid w:val="008E55B1"/>
    <w:pPr>
      <w:keepNext/>
      <w:keepLines/>
      <w:numPr>
        <w:numId w:val="15"/>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E55B1"/>
    <w:pPr>
      <w:keepNext/>
      <w:keepLines/>
      <w:numPr>
        <w:ilvl w:val="1"/>
        <w:numId w:val="15"/>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E55B1"/>
    <w:pPr>
      <w:keepNext/>
      <w:keepLines/>
      <w:numPr>
        <w:ilvl w:val="2"/>
        <w:numId w:val="1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E55B1"/>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E55B1"/>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55B1"/>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5B1"/>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5B1"/>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5B1"/>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CCharBase">
    <w:name w:val="OPCCharBase"/>
    <w:uiPriority w:val="1"/>
    <w:qFormat/>
    <w:rsid w:val="008E55B1"/>
  </w:style>
  <w:style w:type="paragraph" w:customStyle="1" w:styleId="OPCParaBase">
    <w:name w:val="OPCParaBase"/>
    <w:qFormat/>
    <w:rsid w:val="008E55B1"/>
    <w:pPr>
      <w:spacing w:line="260" w:lineRule="atLeast"/>
    </w:pPr>
    <w:rPr>
      <w:rFonts w:eastAsia="Times New Roman" w:cs="Times New Roman"/>
      <w:sz w:val="22"/>
      <w:lang w:eastAsia="en-AU"/>
    </w:rPr>
  </w:style>
  <w:style w:type="paragraph" w:customStyle="1" w:styleId="ShortT">
    <w:name w:val="ShortT"/>
    <w:basedOn w:val="OPCParaBase"/>
    <w:next w:val="Normal"/>
    <w:qFormat/>
    <w:rsid w:val="008E55B1"/>
    <w:pPr>
      <w:spacing w:line="240" w:lineRule="auto"/>
    </w:pPr>
    <w:rPr>
      <w:b/>
      <w:sz w:val="40"/>
    </w:rPr>
  </w:style>
  <w:style w:type="paragraph" w:customStyle="1" w:styleId="ActHead1">
    <w:name w:val="ActHead 1"/>
    <w:aliases w:val="c"/>
    <w:basedOn w:val="OPCParaBase"/>
    <w:next w:val="Normal"/>
    <w:qFormat/>
    <w:rsid w:val="008E55B1"/>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8E55B1"/>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8E55B1"/>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8E55B1"/>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8E55B1"/>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8E55B1"/>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8E55B1"/>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8E55B1"/>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8E55B1"/>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8E55B1"/>
  </w:style>
  <w:style w:type="paragraph" w:customStyle="1" w:styleId="Blocks">
    <w:name w:val="Blocks"/>
    <w:aliases w:val="bb"/>
    <w:basedOn w:val="OPCParaBase"/>
    <w:qFormat/>
    <w:rsid w:val="008E55B1"/>
    <w:pPr>
      <w:spacing w:line="240" w:lineRule="auto"/>
    </w:pPr>
    <w:rPr>
      <w:sz w:val="24"/>
    </w:rPr>
  </w:style>
  <w:style w:type="paragraph" w:customStyle="1" w:styleId="BoxText">
    <w:name w:val="BoxText"/>
    <w:aliases w:val="bt"/>
    <w:basedOn w:val="OPCParaBase"/>
    <w:qFormat/>
    <w:rsid w:val="008E55B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8E55B1"/>
    <w:rPr>
      <w:b/>
    </w:rPr>
  </w:style>
  <w:style w:type="paragraph" w:customStyle="1" w:styleId="BoxHeadItalic">
    <w:name w:val="BoxHeadItalic"/>
    <w:aliases w:val="bhi"/>
    <w:basedOn w:val="BoxText"/>
    <w:next w:val="BoxStep"/>
    <w:qFormat/>
    <w:rsid w:val="008E55B1"/>
    <w:rPr>
      <w:i/>
    </w:rPr>
  </w:style>
  <w:style w:type="paragraph" w:customStyle="1" w:styleId="BoxList">
    <w:name w:val="BoxList"/>
    <w:aliases w:val="bl"/>
    <w:basedOn w:val="BoxText"/>
    <w:qFormat/>
    <w:rsid w:val="008E55B1"/>
    <w:pPr>
      <w:ind w:left="1559" w:hanging="425"/>
    </w:pPr>
  </w:style>
  <w:style w:type="paragraph" w:customStyle="1" w:styleId="BoxNote">
    <w:name w:val="BoxNote"/>
    <w:aliases w:val="bn"/>
    <w:basedOn w:val="BoxText"/>
    <w:qFormat/>
    <w:rsid w:val="008E55B1"/>
    <w:pPr>
      <w:tabs>
        <w:tab w:val="left" w:pos="1985"/>
      </w:tabs>
      <w:spacing w:before="122" w:line="198" w:lineRule="exact"/>
      <w:ind w:left="2948" w:hanging="1814"/>
    </w:pPr>
    <w:rPr>
      <w:sz w:val="18"/>
    </w:rPr>
  </w:style>
  <w:style w:type="paragraph" w:customStyle="1" w:styleId="BoxPara">
    <w:name w:val="BoxPara"/>
    <w:aliases w:val="bp"/>
    <w:basedOn w:val="BoxText"/>
    <w:qFormat/>
    <w:rsid w:val="008E55B1"/>
    <w:pPr>
      <w:tabs>
        <w:tab w:val="right" w:pos="2268"/>
      </w:tabs>
      <w:ind w:left="2552" w:hanging="1418"/>
    </w:pPr>
  </w:style>
  <w:style w:type="paragraph" w:customStyle="1" w:styleId="BoxStep">
    <w:name w:val="BoxStep"/>
    <w:aliases w:val="bs"/>
    <w:basedOn w:val="BoxText"/>
    <w:qFormat/>
    <w:rsid w:val="008E55B1"/>
    <w:pPr>
      <w:ind w:left="1985" w:hanging="851"/>
    </w:pPr>
  </w:style>
  <w:style w:type="character" w:customStyle="1" w:styleId="CharAmPartNo">
    <w:name w:val="CharAmPartNo"/>
    <w:basedOn w:val="OPCCharBase"/>
    <w:qFormat/>
    <w:rsid w:val="008E55B1"/>
  </w:style>
  <w:style w:type="character" w:customStyle="1" w:styleId="CharAmPartText">
    <w:name w:val="CharAmPartText"/>
    <w:basedOn w:val="OPCCharBase"/>
    <w:qFormat/>
    <w:rsid w:val="008E55B1"/>
  </w:style>
  <w:style w:type="character" w:customStyle="1" w:styleId="CharAmSchNo">
    <w:name w:val="CharAmSchNo"/>
    <w:basedOn w:val="OPCCharBase"/>
    <w:qFormat/>
    <w:rsid w:val="008E55B1"/>
  </w:style>
  <w:style w:type="character" w:customStyle="1" w:styleId="CharAmSchText">
    <w:name w:val="CharAmSchText"/>
    <w:basedOn w:val="OPCCharBase"/>
    <w:qFormat/>
    <w:rsid w:val="008E55B1"/>
  </w:style>
  <w:style w:type="character" w:customStyle="1" w:styleId="CharBoldItalic">
    <w:name w:val="CharBoldItalic"/>
    <w:basedOn w:val="OPCCharBase"/>
    <w:uiPriority w:val="1"/>
    <w:qFormat/>
    <w:rsid w:val="008E55B1"/>
    <w:rPr>
      <w:b/>
      <w:i/>
    </w:rPr>
  </w:style>
  <w:style w:type="character" w:customStyle="1" w:styleId="CharChapNo">
    <w:name w:val="CharChapNo"/>
    <w:basedOn w:val="OPCCharBase"/>
    <w:uiPriority w:val="1"/>
    <w:qFormat/>
    <w:rsid w:val="008E55B1"/>
  </w:style>
  <w:style w:type="character" w:customStyle="1" w:styleId="CharChapText">
    <w:name w:val="CharChapText"/>
    <w:basedOn w:val="OPCCharBase"/>
    <w:uiPriority w:val="1"/>
    <w:qFormat/>
    <w:rsid w:val="008E55B1"/>
  </w:style>
  <w:style w:type="character" w:customStyle="1" w:styleId="CharDivNo">
    <w:name w:val="CharDivNo"/>
    <w:basedOn w:val="OPCCharBase"/>
    <w:uiPriority w:val="1"/>
    <w:qFormat/>
    <w:rsid w:val="008E55B1"/>
  </w:style>
  <w:style w:type="character" w:customStyle="1" w:styleId="CharDivText">
    <w:name w:val="CharDivText"/>
    <w:basedOn w:val="OPCCharBase"/>
    <w:uiPriority w:val="1"/>
    <w:qFormat/>
    <w:rsid w:val="008E55B1"/>
  </w:style>
  <w:style w:type="character" w:customStyle="1" w:styleId="CharItalic">
    <w:name w:val="CharItalic"/>
    <w:basedOn w:val="OPCCharBase"/>
    <w:uiPriority w:val="1"/>
    <w:qFormat/>
    <w:rsid w:val="008E55B1"/>
    <w:rPr>
      <w:i/>
    </w:rPr>
  </w:style>
  <w:style w:type="character" w:customStyle="1" w:styleId="CharPartNo">
    <w:name w:val="CharPartNo"/>
    <w:basedOn w:val="OPCCharBase"/>
    <w:uiPriority w:val="1"/>
    <w:qFormat/>
    <w:rsid w:val="008E55B1"/>
  </w:style>
  <w:style w:type="character" w:customStyle="1" w:styleId="CharPartText">
    <w:name w:val="CharPartText"/>
    <w:basedOn w:val="OPCCharBase"/>
    <w:uiPriority w:val="1"/>
    <w:qFormat/>
    <w:rsid w:val="008E55B1"/>
  </w:style>
  <w:style w:type="character" w:customStyle="1" w:styleId="CharSectno">
    <w:name w:val="CharSectno"/>
    <w:basedOn w:val="OPCCharBase"/>
    <w:qFormat/>
    <w:rsid w:val="008E55B1"/>
  </w:style>
  <w:style w:type="character" w:customStyle="1" w:styleId="CharSubdNo">
    <w:name w:val="CharSubdNo"/>
    <w:basedOn w:val="OPCCharBase"/>
    <w:uiPriority w:val="1"/>
    <w:qFormat/>
    <w:rsid w:val="008E55B1"/>
  </w:style>
  <w:style w:type="character" w:customStyle="1" w:styleId="CharSubdText">
    <w:name w:val="CharSubdText"/>
    <w:basedOn w:val="OPCCharBase"/>
    <w:uiPriority w:val="1"/>
    <w:qFormat/>
    <w:rsid w:val="008E55B1"/>
  </w:style>
  <w:style w:type="paragraph" w:customStyle="1" w:styleId="CTA--">
    <w:name w:val="CTA --"/>
    <w:basedOn w:val="OPCParaBase"/>
    <w:next w:val="Normal"/>
    <w:rsid w:val="008E55B1"/>
    <w:pPr>
      <w:spacing w:before="60" w:line="240" w:lineRule="atLeast"/>
      <w:ind w:left="142" w:hanging="142"/>
    </w:pPr>
    <w:rPr>
      <w:sz w:val="20"/>
    </w:rPr>
  </w:style>
  <w:style w:type="paragraph" w:customStyle="1" w:styleId="CTA-">
    <w:name w:val="CTA -"/>
    <w:basedOn w:val="OPCParaBase"/>
    <w:rsid w:val="008E55B1"/>
    <w:pPr>
      <w:spacing w:before="60" w:line="240" w:lineRule="atLeast"/>
      <w:ind w:left="85" w:hanging="85"/>
    </w:pPr>
    <w:rPr>
      <w:sz w:val="20"/>
    </w:rPr>
  </w:style>
  <w:style w:type="paragraph" w:customStyle="1" w:styleId="CTA---">
    <w:name w:val="CTA ---"/>
    <w:basedOn w:val="OPCParaBase"/>
    <w:next w:val="Normal"/>
    <w:rsid w:val="008E55B1"/>
    <w:pPr>
      <w:spacing w:before="60" w:line="240" w:lineRule="atLeast"/>
      <w:ind w:left="198" w:hanging="198"/>
    </w:pPr>
    <w:rPr>
      <w:sz w:val="20"/>
    </w:rPr>
  </w:style>
  <w:style w:type="paragraph" w:customStyle="1" w:styleId="CTA----">
    <w:name w:val="CTA ----"/>
    <w:basedOn w:val="OPCParaBase"/>
    <w:next w:val="Normal"/>
    <w:rsid w:val="008E55B1"/>
    <w:pPr>
      <w:spacing w:before="60" w:line="240" w:lineRule="atLeast"/>
      <w:ind w:left="255" w:hanging="255"/>
    </w:pPr>
    <w:rPr>
      <w:sz w:val="20"/>
    </w:rPr>
  </w:style>
  <w:style w:type="paragraph" w:customStyle="1" w:styleId="CTA1a">
    <w:name w:val="CTA 1(a)"/>
    <w:basedOn w:val="OPCParaBase"/>
    <w:rsid w:val="008E55B1"/>
    <w:pPr>
      <w:tabs>
        <w:tab w:val="right" w:pos="414"/>
      </w:tabs>
      <w:spacing w:before="40" w:line="240" w:lineRule="atLeast"/>
      <w:ind w:left="675" w:hanging="675"/>
    </w:pPr>
    <w:rPr>
      <w:sz w:val="20"/>
    </w:rPr>
  </w:style>
  <w:style w:type="paragraph" w:customStyle="1" w:styleId="CTA1ai">
    <w:name w:val="CTA 1(a)(i)"/>
    <w:basedOn w:val="OPCParaBase"/>
    <w:rsid w:val="008E55B1"/>
    <w:pPr>
      <w:tabs>
        <w:tab w:val="right" w:pos="1004"/>
      </w:tabs>
      <w:spacing w:before="40" w:line="240" w:lineRule="atLeast"/>
      <w:ind w:left="1253" w:hanging="1253"/>
    </w:pPr>
    <w:rPr>
      <w:sz w:val="20"/>
    </w:rPr>
  </w:style>
  <w:style w:type="paragraph" w:customStyle="1" w:styleId="CTA2a">
    <w:name w:val="CTA 2(a)"/>
    <w:basedOn w:val="OPCParaBase"/>
    <w:rsid w:val="008E55B1"/>
    <w:pPr>
      <w:tabs>
        <w:tab w:val="right" w:pos="482"/>
      </w:tabs>
      <w:spacing w:before="40" w:line="240" w:lineRule="atLeast"/>
      <w:ind w:left="748" w:hanging="748"/>
    </w:pPr>
    <w:rPr>
      <w:sz w:val="20"/>
    </w:rPr>
  </w:style>
  <w:style w:type="paragraph" w:customStyle="1" w:styleId="CTA2ai">
    <w:name w:val="CTA 2(a)(i)"/>
    <w:basedOn w:val="OPCParaBase"/>
    <w:rsid w:val="008E55B1"/>
    <w:pPr>
      <w:tabs>
        <w:tab w:val="right" w:pos="1089"/>
      </w:tabs>
      <w:spacing w:before="40" w:line="240" w:lineRule="atLeast"/>
      <w:ind w:left="1327" w:hanging="1327"/>
    </w:pPr>
    <w:rPr>
      <w:sz w:val="20"/>
    </w:rPr>
  </w:style>
  <w:style w:type="paragraph" w:customStyle="1" w:styleId="CTA3a">
    <w:name w:val="CTA 3(a)"/>
    <w:basedOn w:val="OPCParaBase"/>
    <w:rsid w:val="008E55B1"/>
    <w:pPr>
      <w:tabs>
        <w:tab w:val="right" w:pos="556"/>
      </w:tabs>
      <w:spacing w:before="40" w:line="240" w:lineRule="atLeast"/>
      <w:ind w:left="805" w:hanging="805"/>
    </w:pPr>
    <w:rPr>
      <w:sz w:val="20"/>
    </w:rPr>
  </w:style>
  <w:style w:type="paragraph" w:customStyle="1" w:styleId="CTA3ai">
    <w:name w:val="CTA 3(a)(i)"/>
    <w:basedOn w:val="OPCParaBase"/>
    <w:rsid w:val="008E55B1"/>
    <w:pPr>
      <w:tabs>
        <w:tab w:val="right" w:pos="1140"/>
      </w:tabs>
      <w:spacing w:before="40" w:line="240" w:lineRule="atLeast"/>
      <w:ind w:left="1361" w:hanging="1361"/>
    </w:pPr>
    <w:rPr>
      <w:sz w:val="20"/>
    </w:rPr>
  </w:style>
  <w:style w:type="paragraph" w:customStyle="1" w:styleId="CTA4a">
    <w:name w:val="CTA 4(a)"/>
    <w:basedOn w:val="OPCParaBase"/>
    <w:rsid w:val="008E55B1"/>
    <w:pPr>
      <w:tabs>
        <w:tab w:val="right" w:pos="624"/>
      </w:tabs>
      <w:spacing w:before="40" w:line="240" w:lineRule="atLeast"/>
      <w:ind w:left="873" w:hanging="873"/>
    </w:pPr>
    <w:rPr>
      <w:sz w:val="20"/>
    </w:rPr>
  </w:style>
  <w:style w:type="paragraph" w:customStyle="1" w:styleId="CTA4ai">
    <w:name w:val="CTA 4(a)(i)"/>
    <w:basedOn w:val="OPCParaBase"/>
    <w:rsid w:val="008E55B1"/>
    <w:pPr>
      <w:tabs>
        <w:tab w:val="right" w:pos="1213"/>
      </w:tabs>
      <w:spacing w:before="40" w:line="240" w:lineRule="atLeast"/>
      <w:ind w:left="1452" w:hanging="1452"/>
    </w:pPr>
    <w:rPr>
      <w:sz w:val="20"/>
    </w:rPr>
  </w:style>
  <w:style w:type="paragraph" w:customStyle="1" w:styleId="CTACAPS">
    <w:name w:val="CTA CAPS"/>
    <w:basedOn w:val="OPCParaBase"/>
    <w:rsid w:val="008E55B1"/>
    <w:pPr>
      <w:spacing w:before="60" w:line="240" w:lineRule="atLeast"/>
    </w:pPr>
    <w:rPr>
      <w:sz w:val="20"/>
    </w:rPr>
  </w:style>
  <w:style w:type="paragraph" w:customStyle="1" w:styleId="CTAright">
    <w:name w:val="CTA right"/>
    <w:basedOn w:val="OPCParaBase"/>
    <w:rsid w:val="008E55B1"/>
    <w:pPr>
      <w:spacing w:before="60" w:line="240" w:lineRule="auto"/>
      <w:jc w:val="right"/>
    </w:pPr>
    <w:rPr>
      <w:sz w:val="20"/>
    </w:rPr>
  </w:style>
  <w:style w:type="paragraph" w:customStyle="1" w:styleId="subsection">
    <w:name w:val="subsection"/>
    <w:aliases w:val="ss"/>
    <w:basedOn w:val="OPCParaBase"/>
    <w:link w:val="subsectionChar"/>
    <w:rsid w:val="008E55B1"/>
    <w:pPr>
      <w:tabs>
        <w:tab w:val="right" w:pos="1021"/>
      </w:tabs>
      <w:spacing w:before="180" w:line="240" w:lineRule="auto"/>
      <w:ind w:left="1134" w:hanging="1134"/>
    </w:pPr>
  </w:style>
  <w:style w:type="paragraph" w:customStyle="1" w:styleId="Definition">
    <w:name w:val="Definition"/>
    <w:aliases w:val="dd"/>
    <w:basedOn w:val="OPCParaBase"/>
    <w:rsid w:val="008E55B1"/>
    <w:pPr>
      <w:spacing w:before="180" w:line="240" w:lineRule="auto"/>
      <w:ind w:left="1134"/>
    </w:pPr>
  </w:style>
  <w:style w:type="paragraph" w:customStyle="1" w:styleId="Formula">
    <w:name w:val="Formula"/>
    <w:basedOn w:val="OPCParaBase"/>
    <w:rsid w:val="008E55B1"/>
    <w:pPr>
      <w:spacing w:line="240" w:lineRule="auto"/>
      <w:ind w:left="1134"/>
    </w:pPr>
    <w:rPr>
      <w:sz w:val="20"/>
    </w:rPr>
  </w:style>
  <w:style w:type="paragraph" w:styleId="Header">
    <w:name w:val="header"/>
    <w:basedOn w:val="OPCParaBase"/>
    <w:link w:val="HeaderChar"/>
    <w:unhideWhenUsed/>
    <w:rsid w:val="008E55B1"/>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8E55B1"/>
    <w:rPr>
      <w:rFonts w:eastAsia="Times New Roman" w:cs="Times New Roman"/>
      <w:sz w:val="16"/>
      <w:lang w:eastAsia="en-AU"/>
    </w:rPr>
  </w:style>
  <w:style w:type="paragraph" w:customStyle="1" w:styleId="House">
    <w:name w:val="House"/>
    <w:basedOn w:val="OPCParaBase"/>
    <w:rsid w:val="008E55B1"/>
    <w:pPr>
      <w:spacing w:line="240" w:lineRule="auto"/>
    </w:pPr>
    <w:rPr>
      <w:sz w:val="28"/>
    </w:rPr>
  </w:style>
  <w:style w:type="paragraph" w:customStyle="1" w:styleId="Item">
    <w:name w:val="Item"/>
    <w:aliases w:val="i"/>
    <w:basedOn w:val="OPCParaBase"/>
    <w:next w:val="ItemHead"/>
    <w:rsid w:val="008E55B1"/>
    <w:pPr>
      <w:keepLines/>
      <w:spacing w:before="80" w:line="240" w:lineRule="auto"/>
      <w:ind w:left="709"/>
    </w:pPr>
  </w:style>
  <w:style w:type="paragraph" w:customStyle="1" w:styleId="ItemHead">
    <w:name w:val="ItemHead"/>
    <w:aliases w:val="ih"/>
    <w:basedOn w:val="OPCParaBase"/>
    <w:next w:val="Item"/>
    <w:rsid w:val="008E55B1"/>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8E55B1"/>
    <w:pPr>
      <w:spacing w:line="240" w:lineRule="auto"/>
    </w:pPr>
    <w:rPr>
      <w:b/>
      <w:sz w:val="32"/>
    </w:rPr>
  </w:style>
  <w:style w:type="paragraph" w:customStyle="1" w:styleId="notedraft">
    <w:name w:val="note(draft)"/>
    <w:aliases w:val="nd"/>
    <w:basedOn w:val="OPCParaBase"/>
    <w:rsid w:val="008E55B1"/>
    <w:pPr>
      <w:spacing w:before="240" w:line="240" w:lineRule="auto"/>
      <w:ind w:left="284" w:hanging="284"/>
    </w:pPr>
    <w:rPr>
      <w:i/>
      <w:sz w:val="24"/>
    </w:rPr>
  </w:style>
  <w:style w:type="paragraph" w:customStyle="1" w:styleId="notemargin">
    <w:name w:val="note(margin)"/>
    <w:aliases w:val="nm"/>
    <w:basedOn w:val="OPCParaBase"/>
    <w:rsid w:val="008E55B1"/>
    <w:pPr>
      <w:tabs>
        <w:tab w:val="left" w:pos="709"/>
      </w:tabs>
      <w:spacing w:before="122" w:line="198" w:lineRule="exact"/>
      <w:ind w:left="709" w:hanging="709"/>
    </w:pPr>
    <w:rPr>
      <w:sz w:val="18"/>
    </w:rPr>
  </w:style>
  <w:style w:type="paragraph" w:customStyle="1" w:styleId="noteToPara">
    <w:name w:val="noteToPara"/>
    <w:aliases w:val="ntp"/>
    <w:basedOn w:val="OPCParaBase"/>
    <w:rsid w:val="008E55B1"/>
    <w:pPr>
      <w:spacing w:before="122" w:line="198" w:lineRule="exact"/>
      <w:ind w:left="2353" w:hanging="709"/>
    </w:pPr>
    <w:rPr>
      <w:sz w:val="18"/>
    </w:rPr>
  </w:style>
  <w:style w:type="paragraph" w:customStyle="1" w:styleId="noteParlAmend">
    <w:name w:val="note(ParlAmend)"/>
    <w:aliases w:val="npp"/>
    <w:basedOn w:val="OPCParaBase"/>
    <w:next w:val="ParlAmend"/>
    <w:rsid w:val="008E55B1"/>
    <w:pPr>
      <w:spacing w:line="240" w:lineRule="auto"/>
      <w:jc w:val="right"/>
    </w:pPr>
    <w:rPr>
      <w:rFonts w:ascii="Arial" w:hAnsi="Arial"/>
      <w:b/>
      <w:i/>
    </w:rPr>
  </w:style>
  <w:style w:type="paragraph" w:customStyle="1" w:styleId="Page1">
    <w:name w:val="Page1"/>
    <w:basedOn w:val="OPCParaBase"/>
    <w:rsid w:val="008E55B1"/>
    <w:pPr>
      <w:spacing w:before="5600" w:line="240" w:lineRule="auto"/>
    </w:pPr>
    <w:rPr>
      <w:b/>
      <w:sz w:val="32"/>
    </w:rPr>
  </w:style>
  <w:style w:type="paragraph" w:customStyle="1" w:styleId="PageBreak">
    <w:name w:val="PageBreak"/>
    <w:aliases w:val="pb"/>
    <w:basedOn w:val="OPCParaBase"/>
    <w:rsid w:val="008E55B1"/>
    <w:pPr>
      <w:spacing w:line="240" w:lineRule="auto"/>
    </w:pPr>
    <w:rPr>
      <w:sz w:val="20"/>
    </w:rPr>
  </w:style>
  <w:style w:type="paragraph" w:customStyle="1" w:styleId="paragraphsub">
    <w:name w:val="paragraph(sub)"/>
    <w:aliases w:val="aa"/>
    <w:basedOn w:val="OPCParaBase"/>
    <w:rsid w:val="008E55B1"/>
    <w:pPr>
      <w:tabs>
        <w:tab w:val="right" w:pos="1985"/>
      </w:tabs>
      <w:spacing w:before="40" w:line="240" w:lineRule="auto"/>
      <w:ind w:left="2098" w:hanging="2098"/>
    </w:pPr>
  </w:style>
  <w:style w:type="paragraph" w:customStyle="1" w:styleId="paragraphsub-sub">
    <w:name w:val="paragraph(sub-sub)"/>
    <w:aliases w:val="aaa"/>
    <w:basedOn w:val="OPCParaBase"/>
    <w:rsid w:val="008E55B1"/>
    <w:pPr>
      <w:tabs>
        <w:tab w:val="right" w:pos="2722"/>
      </w:tabs>
      <w:spacing w:before="40" w:line="240" w:lineRule="auto"/>
      <w:ind w:left="2835" w:hanging="2835"/>
    </w:pPr>
  </w:style>
  <w:style w:type="paragraph" w:customStyle="1" w:styleId="paragraph">
    <w:name w:val="paragraph"/>
    <w:aliases w:val="a"/>
    <w:basedOn w:val="OPCParaBase"/>
    <w:link w:val="paragraphChar"/>
    <w:rsid w:val="008E55B1"/>
    <w:pPr>
      <w:tabs>
        <w:tab w:val="right" w:pos="1531"/>
      </w:tabs>
      <w:spacing w:before="40" w:line="240" w:lineRule="auto"/>
      <w:ind w:left="1644" w:hanging="1644"/>
    </w:pPr>
  </w:style>
  <w:style w:type="paragraph" w:customStyle="1" w:styleId="ParlAmend">
    <w:name w:val="ParlAmend"/>
    <w:aliases w:val="pp"/>
    <w:basedOn w:val="OPCParaBase"/>
    <w:rsid w:val="008E55B1"/>
    <w:pPr>
      <w:spacing w:before="240" w:line="240" w:lineRule="atLeast"/>
      <w:ind w:hanging="567"/>
    </w:pPr>
    <w:rPr>
      <w:sz w:val="24"/>
    </w:rPr>
  </w:style>
  <w:style w:type="paragraph" w:customStyle="1" w:styleId="Penalty">
    <w:name w:val="Penalty"/>
    <w:basedOn w:val="OPCParaBase"/>
    <w:rsid w:val="008E55B1"/>
    <w:pPr>
      <w:tabs>
        <w:tab w:val="left" w:pos="2977"/>
      </w:tabs>
      <w:spacing w:before="180" w:line="240" w:lineRule="auto"/>
      <w:ind w:left="1985" w:hanging="851"/>
    </w:pPr>
  </w:style>
  <w:style w:type="paragraph" w:customStyle="1" w:styleId="Portfolio">
    <w:name w:val="Portfolio"/>
    <w:basedOn w:val="OPCParaBase"/>
    <w:rsid w:val="008E55B1"/>
    <w:pPr>
      <w:spacing w:line="240" w:lineRule="auto"/>
    </w:pPr>
    <w:rPr>
      <w:i/>
      <w:sz w:val="20"/>
    </w:rPr>
  </w:style>
  <w:style w:type="paragraph" w:customStyle="1" w:styleId="Preamble">
    <w:name w:val="Preamble"/>
    <w:basedOn w:val="OPCParaBase"/>
    <w:next w:val="Normal"/>
    <w:rsid w:val="008E55B1"/>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8E55B1"/>
    <w:pPr>
      <w:spacing w:line="240" w:lineRule="auto"/>
    </w:pPr>
    <w:rPr>
      <w:i/>
      <w:sz w:val="20"/>
    </w:rPr>
  </w:style>
  <w:style w:type="paragraph" w:customStyle="1" w:styleId="Session">
    <w:name w:val="Session"/>
    <w:basedOn w:val="OPCParaBase"/>
    <w:rsid w:val="008E55B1"/>
    <w:pPr>
      <w:spacing w:line="240" w:lineRule="auto"/>
    </w:pPr>
    <w:rPr>
      <w:sz w:val="28"/>
    </w:rPr>
  </w:style>
  <w:style w:type="paragraph" w:customStyle="1" w:styleId="Sponsor">
    <w:name w:val="Sponsor"/>
    <w:basedOn w:val="OPCParaBase"/>
    <w:rsid w:val="008E55B1"/>
    <w:pPr>
      <w:spacing w:line="240" w:lineRule="auto"/>
    </w:pPr>
    <w:rPr>
      <w:i/>
    </w:rPr>
  </w:style>
  <w:style w:type="paragraph" w:customStyle="1" w:styleId="Subitem">
    <w:name w:val="Subitem"/>
    <w:aliases w:val="iss"/>
    <w:basedOn w:val="OPCParaBase"/>
    <w:rsid w:val="008E55B1"/>
    <w:pPr>
      <w:spacing w:before="180" w:line="240" w:lineRule="auto"/>
      <w:ind w:left="709" w:hanging="709"/>
    </w:pPr>
  </w:style>
  <w:style w:type="paragraph" w:customStyle="1" w:styleId="SubitemHead">
    <w:name w:val="SubitemHead"/>
    <w:aliases w:val="issh"/>
    <w:basedOn w:val="OPCParaBase"/>
    <w:rsid w:val="008E55B1"/>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8E55B1"/>
    <w:pPr>
      <w:spacing w:before="40" w:line="240" w:lineRule="auto"/>
      <w:ind w:left="1134"/>
    </w:pPr>
  </w:style>
  <w:style w:type="paragraph" w:customStyle="1" w:styleId="SubsectionHead">
    <w:name w:val="SubsectionHead"/>
    <w:aliases w:val="ssh"/>
    <w:basedOn w:val="OPCParaBase"/>
    <w:next w:val="subsection"/>
    <w:rsid w:val="008E55B1"/>
    <w:pPr>
      <w:keepNext/>
      <w:keepLines/>
      <w:spacing w:before="240" w:line="240" w:lineRule="auto"/>
      <w:ind w:left="1134"/>
    </w:pPr>
    <w:rPr>
      <w:i/>
    </w:rPr>
  </w:style>
  <w:style w:type="paragraph" w:customStyle="1" w:styleId="Tablea">
    <w:name w:val="Table(a)"/>
    <w:aliases w:val="ta"/>
    <w:basedOn w:val="OPCParaBase"/>
    <w:rsid w:val="008E55B1"/>
    <w:pPr>
      <w:spacing w:before="60" w:line="240" w:lineRule="auto"/>
      <w:ind w:left="284" w:hanging="284"/>
    </w:pPr>
    <w:rPr>
      <w:sz w:val="20"/>
    </w:rPr>
  </w:style>
  <w:style w:type="paragraph" w:customStyle="1" w:styleId="TableAA">
    <w:name w:val="Table(AA)"/>
    <w:aliases w:val="taaa"/>
    <w:basedOn w:val="OPCParaBase"/>
    <w:rsid w:val="008E55B1"/>
    <w:pPr>
      <w:tabs>
        <w:tab w:val="left" w:pos="-6543"/>
        <w:tab w:val="left" w:pos="-6260"/>
      </w:tabs>
      <w:spacing w:line="240" w:lineRule="exact"/>
      <w:ind w:left="1055" w:hanging="284"/>
    </w:pPr>
    <w:rPr>
      <w:sz w:val="20"/>
    </w:rPr>
  </w:style>
  <w:style w:type="paragraph" w:customStyle="1" w:styleId="Tablei">
    <w:name w:val="Table(i)"/>
    <w:aliases w:val="taa"/>
    <w:basedOn w:val="OPCParaBase"/>
    <w:rsid w:val="008E55B1"/>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rsid w:val="008E55B1"/>
    <w:pPr>
      <w:spacing w:before="60" w:line="240" w:lineRule="atLeast"/>
    </w:pPr>
    <w:rPr>
      <w:sz w:val="20"/>
    </w:rPr>
  </w:style>
  <w:style w:type="paragraph" w:customStyle="1" w:styleId="TLPBoxTextnote">
    <w:name w:val="TLPBoxText(note"/>
    <w:aliases w:val="right)"/>
    <w:basedOn w:val="OPCParaBase"/>
    <w:rsid w:val="008E55B1"/>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8E55B1"/>
    <w:pPr>
      <w:numPr>
        <w:numId w:val="11"/>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8E55B1"/>
    <w:pPr>
      <w:spacing w:before="122" w:line="198" w:lineRule="exact"/>
      <w:ind w:left="1985" w:hanging="851"/>
      <w:jc w:val="right"/>
    </w:pPr>
    <w:rPr>
      <w:sz w:val="18"/>
    </w:rPr>
  </w:style>
  <w:style w:type="paragraph" w:customStyle="1" w:styleId="TLPTableBullet">
    <w:name w:val="TLPTableBullet"/>
    <w:aliases w:val="ttb"/>
    <w:basedOn w:val="OPCParaBase"/>
    <w:rsid w:val="008E55B1"/>
    <w:pPr>
      <w:spacing w:line="240" w:lineRule="exact"/>
      <w:ind w:left="284" w:hanging="284"/>
    </w:pPr>
    <w:rPr>
      <w:sz w:val="20"/>
    </w:rPr>
  </w:style>
  <w:style w:type="paragraph" w:styleId="TOC1">
    <w:name w:val="toc 1"/>
    <w:basedOn w:val="OPCParaBase"/>
    <w:next w:val="Normal"/>
    <w:uiPriority w:val="39"/>
    <w:semiHidden/>
    <w:unhideWhenUsed/>
    <w:rsid w:val="008E55B1"/>
    <w:pPr>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8E55B1"/>
    <w:pPr>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8E55B1"/>
    <w:pPr>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8E55B1"/>
    <w:pPr>
      <w:keepLines/>
      <w:tabs>
        <w:tab w:val="right" w:pos="7088"/>
      </w:tabs>
      <w:spacing w:before="80" w:line="240" w:lineRule="auto"/>
      <w:ind w:left="2184" w:right="567" w:hanging="1333"/>
    </w:pPr>
    <w:rPr>
      <w:b/>
      <w:kern w:val="28"/>
      <w:sz w:val="20"/>
    </w:rPr>
  </w:style>
  <w:style w:type="paragraph" w:styleId="TOC5">
    <w:name w:val="toc 5"/>
    <w:basedOn w:val="OPCParaBase"/>
    <w:next w:val="Normal"/>
    <w:uiPriority w:val="39"/>
    <w:unhideWhenUsed/>
    <w:rsid w:val="008E55B1"/>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semiHidden/>
    <w:unhideWhenUsed/>
    <w:rsid w:val="008E55B1"/>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semiHidden/>
    <w:unhideWhenUsed/>
    <w:rsid w:val="008E55B1"/>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semiHidden/>
    <w:unhideWhenUsed/>
    <w:rsid w:val="008E55B1"/>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semiHidden/>
    <w:unhideWhenUsed/>
    <w:rsid w:val="008E55B1"/>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8E55B1"/>
    <w:pPr>
      <w:keepLines/>
      <w:spacing w:before="240" w:after="120" w:line="240" w:lineRule="auto"/>
      <w:ind w:left="794"/>
    </w:pPr>
    <w:rPr>
      <w:b/>
      <w:kern w:val="28"/>
      <w:sz w:val="20"/>
    </w:rPr>
  </w:style>
  <w:style w:type="paragraph" w:customStyle="1" w:styleId="TofSectsHeading">
    <w:name w:val="TofSects(Heading)"/>
    <w:basedOn w:val="OPCParaBase"/>
    <w:rsid w:val="008E55B1"/>
    <w:pPr>
      <w:spacing w:before="240" w:after="120" w:line="240" w:lineRule="auto"/>
    </w:pPr>
    <w:rPr>
      <w:b/>
      <w:sz w:val="24"/>
    </w:rPr>
  </w:style>
  <w:style w:type="paragraph" w:customStyle="1" w:styleId="TofSectsSection">
    <w:name w:val="TofSects(Section)"/>
    <w:basedOn w:val="OPCParaBase"/>
    <w:rsid w:val="008E55B1"/>
    <w:pPr>
      <w:keepLines/>
      <w:spacing w:before="40" w:line="240" w:lineRule="auto"/>
      <w:ind w:left="1588" w:hanging="794"/>
    </w:pPr>
    <w:rPr>
      <w:kern w:val="28"/>
      <w:sz w:val="18"/>
    </w:rPr>
  </w:style>
  <w:style w:type="paragraph" w:customStyle="1" w:styleId="TofSectsSubdiv">
    <w:name w:val="TofSects(Subdiv)"/>
    <w:basedOn w:val="OPCParaBase"/>
    <w:rsid w:val="008E55B1"/>
    <w:pPr>
      <w:keepLines/>
      <w:spacing w:before="80" w:line="240" w:lineRule="auto"/>
      <w:ind w:left="1588" w:hanging="794"/>
    </w:pPr>
    <w:rPr>
      <w:kern w:val="28"/>
    </w:rPr>
  </w:style>
  <w:style w:type="paragraph" w:customStyle="1" w:styleId="WRStyle">
    <w:name w:val="WR Style"/>
    <w:aliases w:val="WR"/>
    <w:basedOn w:val="OPCParaBase"/>
    <w:rsid w:val="008E55B1"/>
    <w:pPr>
      <w:spacing w:before="240" w:line="240" w:lineRule="auto"/>
      <w:ind w:left="284" w:hanging="284"/>
    </w:pPr>
    <w:rPr>
      <w:b/>
      <w:i/>
      <w:kern w:val="28"/>
      <w:sz w:val="24"/>
    </w:rPr>
  </w:style>
  <w:style w:type="paragraph" w:customStyle="1" w:styleId="notepara">
    <w:name w:val="note(para)"/>
    <w:aliases w:val="na"/>
    <w:basedOn w:val="OPCParaBase"/>
    <w:rsid w:val="008E55B1"/>
    <w:pPr>
      <w:spacing w:before="40" w:line="198" w:lineRule="exact"/>
      <w:ind w:left="2354" w:hanging="369"/>
    </w:pPr>
    <w:rPr>
      <w:sz w:val="18"/>
    </w:rPr>
  </w:style>
  <w:style w:type="paragraph" w:styleId="Footer">
    <w:name w:val="footer"/>
    <w:link w:val="FooterChar"/>
    <w:rsid w:val="008E55B1"/>
    <w:pPr>
      <w:tabs>
        <w:tab w:val="center" w:pos="4153"/>
        <w:tab w:val="right" w:pos="8306"/>
      </w:tabs>
    </w:pPr>
    <w:rPr>
      <w:rFonts w:eastAsia="Times New Roman" w:cs="Times New Roman"/>
      <w:sz w:val="22"/>
      <w:szCs w:val="24"/>
      <w:lang w:eastAsia="en-AU"/>
    </w:rPr>
  </w:style>
  <w:style w:type="character" w:customStyle="1" w:styleId="FooterChar">
    <w:name w:val="Footer Char"/>
    <w:basedOn w:val="DefaultParagraphFont"/>
    <w:link w:val="Footer"/>
    <w:rsid w:val="008E55B1"/>
    <w:rPr>
      <w:rFonts w:eastAsia="Times New Roman" w:cs="Times New Roman"/>
      <w:sz w:val="22"/>
      <w:szCs w:val="24"/>
      <w:lang w:eastAsia="en-AU"/>
    </w:rPr>
  </w:style>
  <w:style w:type="character" w:styleId="LineNumber">
    <w:name w:val="line number"/>
    <w:basedOn w:val="OPCCharBase"/>
    <w:uiPriority w:val="99"/>
    <w:semiHidden/>
    <w:unhideWhenUsed/>
    <w:rsid w:val="008E55B1"/>
    <w:rPr>
      <w:sz w:val="16"/>
    </w:rPr>
  </w:style>
  <w:style w:type="table" w:customStyle="1" w:styleId="CFlag">
    <w:name w:val="CFlag"/>
    <w:basedOn w:val="TableNormal"/>
    <w:uiPriority w:val="99"/>
    <w:rsid w:val="008E55B1"/>
    <w:rPr>
      <w:rFonts w:eastAsia="Times New Roman" w:cs="Times New Roman"/>
      <w:lang w:eastAsia="en-AU"/>
    </w:rPr>
    <w:tblPr/>
  </w:style>
  <w:style w:type="paragraph" w:customStyle="1" w:styleId="SignCoverPageEnd">
    <w:name w:val="SignCoverPageEnd"/>
    <w:basedOn w:val="OPCParaBase"/>
    <w:next w:val="Normal"/>
    <w:rsid w:val="008E55B1"/>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8E55B1"/>
    <w:pPr>
      <w:pBdr>
        <w:top w:val="single" w:sz="4" w:space="1" w:color="auto"/>
      </w:pBdr>
      <w:spacing w:before="360"/>
      <w:ind w:right="397"/>
      <w:jc w:val="both"/>
    </w:pPr>
  </w:style>
  <w:style w:type="paragraph" w:customStyle="1" w:styleId="CompiledActNo">
    <w:name w:val="CompiledActNo"/>
    <w:basedOn w:val="OPCParaBase"/>
    <w:next w:val="Normal"/>
    <w:rsid w:val="008E55B1"/>
    <w:rPr>
      <w:b/>
      <w:sz w:val="24"/>
      <w:szCs w:val="24"/>
    </w:rPr>
  </w:style>
  <w:style w:type="paragraph" w:customStyle="1" w:styleId="ENotesText">
    <w:name w:val="ENotesText"/>
    <w:aliases w:val="Ent"/>
    <w:basedOn w:val="OPCParaBase"/>
    <w:next w:val="Normal"/>
    <w:rsid w:val="008E55B1"/>
    <w:pPr>
      <w:spacing w:before="120"/>
    </w:pPr>
  </w:style>
  <w:style w:type="paragraph" w:customStyle="1" w:styleId="CompiledMadeUnder">
    <w:name w:val="CompiledMadeUnder"/>
    <w:basedOn w:val="OPCParaBase"/>
    <w:next w:val="Normal"/>
    <w:rsid w:val="008E55B1"/>
    <w:rPr>
      <w:i/>
      <w:sz w:val="24"/>
      <w:szCs w:val="24"/>
    </w:rPr>
  </w:style>
  <w:style w:type="paragraph" w:customStyle="1" w:styleId="Paragraphsub-sub-sub">
    <w:name w:val="Paragraph(sub-sub-sub)"/>
    <w:aliases w:val="aaaa"/>
    <w:basedOn w:val="OPCParaBase"/>
    <w:rsid w:val="008E55B1"/>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8E55B1"/>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8E55B1"/>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8E55B1"/>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8E55B1"/>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8E55B1"/>
    <w:pPr>
      <w:spacing w:before="60" w:line="240" w:lineRule="auto"/>
    </w:pPr>
    <w:rPr>
      <w:rFonts w:cs="Arial"/>
      <w:sz w:val="20"/>
      <w:szCs w:val="22"/>
    </w:rPr>
  </w:style>
  <w:style w:type="paragraph" w:customStyle="1" w:styleId="TableHeading">
    <w:name w:val="TableHeading"/>
    <w:aliases w:val="th"/>
    <w:basedOn w:val="OPCParaBase"/>
    <w:next w:val="Tabletext"/>
    <w:rsid w:val="008E55B1"/>
    <w:pPr>
      <w:keepNext/>
      <w:spacing w:before="60" w:line="240" w:lineRule="atLeast"/>
    </w:pPr>
    <w:rPr>
      <w:b/>
      <w:sz w:val="20"/>
    </w:rPr>
  </w:style>
  <w:style w:type="paragraph" w:customStyle="1" w:styleId="NoteToSubpara">
    <w:name w:val="NoteToSubpara"/>
    <w:aliases w:val="nts"/>
    <w:basedOn w:val="OPCParaBase"/>
    <w:rsid w:val="008E55B1"/>
    <w:pPr>
      <w:spacing w:before="40" w:line="198" w:lineRule="exact"/>
      <w:ind w:left="2835" w:hanging="709"/>
    </w:pPr>
    <w:rPr>
      <w:sz w:val="18"/>
    </w:rPr>
  </w:style>
  <w:style w:type="paragraph" w:customStyle="1" w:styleId="ENoteTableHeading">
    <w:name w:val="ENoteTableHeading"/>
    <w:aliases w:val="enth"/>
    <w:basedOn w:val="OPCParaBase"/>
    <w:rsid w:val="008E55B1"/>
    <w:pPr>
      <w:keepNext/>
      <w:spacing w:before="60" w:line="240" w:lineRule="atLeast"/>
    </w:pPr>
    <w:rPr>
      <w:rFonts w:ascii="Arial" w:hAnsi="Arial"/>
      <w:b/>
      <w:sz w:val="16"/>
    </w:rPr>
  </w:style>
  <w:style w:type="paragraph" w:customStyle="1" w:styleId="ENoteTableText">
    <w:name w:val="ENoteTableText"/>
    <w:aliases w:val="entt"/>
    <w:basedOn w:val="OPCParaBase"/>
    <w:rsid w:val="008E55B1"/>
    <w:pPr>
      <w:spacing w:before="60" w:line="240" w:lineRule="atLeast"/>
    </w:pPr>
    <w:rPr>
      <w:sz w:val="16"/>
    </w:rPr>
  </w:style>
  <w:style w:type="paragraph" w:customStyle="1" w:styleId="ENoteTTi">
    <w:name w:val="ENoteTTi"/>
    <w:aliases w:val="entti"/>
    <w:basedOn w:val="OPCParaBase"/>
    <w:rsid w:val="008E55B1"/>
    <w:pPr>
      <w:keepNext/>
      <w:spacing w:before="60" w:line="240" w:lineRule="atLeast"/>
      <w:ind w:left="170"/>
    </w:pPr>
    <w:rPr>
      <w:sz w:val="16"/>
    </w:rPr>
  </w:style>
  <w:style w:type="paragraph" w:customStyle="1" w:styleId="ENoteTTIndentHeading">
    <w:name w:val="ENoteTTIndentHeading"/>
    <w:aliases w:val="enTTHi"/>
    <w:basedOn w:val="OPCParaBase"/>
    <w:rsid w:val="008E55B1"/>
    <w:pPr>
      <w:keepNext/>
      <w:spacing w:before="60" w:line="240" w:lineRule="atLeast"/>
      <w:ind w:left="170"/>
    </w:pPr>
    <w:rPr>
      <w:rFonts w:cs="Arial"/>
      <w:b/>
      <w:sz w:val="16"/>
      <w:szCs w:val="16"/>
    </w:rPr>
  </w:style>
  <w:style w:type="paragraph" w:customStyle="1" w:styleId="ENotesHeading1">
    <w:name w:val="ENotesHeading 1"/>
    <w:aliases w:val="Enh1"/>
    <w:basedOn w:val="OPCParaBase"/>
    <w:next w:val="Normal"/>
    <w:rsid w:val="008E55B1"/>
    <w:pPr>
      <w:spacing w:before="120"/>
      <w:outlineLvl w:val="1"/>
    </w:pPr>
    <w:rPr>
      <w:b/>
      <w:sz w:val="28"/>
      <w:szCs w:val="28"/>
    </w:rPr>
  </w:style>
  <w:style w:type="paragraph" w:customStyle="1" w:styleId="ENotesHeading2">
    <w:name w:val="ENotesHeading 2"/>
    <w:aliases w:val="Enh2"/>
    <w:basedOn w:val="OPCParaBase"/>
    <w:next w:val="Normal"/>
    <w:rsid w:val="008E55B1"/>
    <w:pPr>
      <w:spacing w:before="120" w:after="120"/>
      <w:outlineLvl w:val="2"/>
    </w:pPr>
    <w:rPr>
      <w:b/>
      <w:sz w:val="24"/>
      <w:szCs w:val="28"/>
    </w:rPr>
  </w:style>
  <w:style w:type="paragraph" w:customStyle="1" w:styleId="MadeunderText">
    <w:name w:val="MadeunderText"/>
    <w:basedOn w:val="OPCParaBase"/>
    <w:next w:val="Normal"/>
    <w:rsid w:val="008E55B1"/>
    <w:pPr>
      <w:spacing w:before="240"/>
    </w:pPr>
    <w:rPr>
      <w:sz w:val="24"/>
      <w:szCs w:val="24"/>
    </w:rPr>
  </w:style>
  <w:style w:type="paragraph" w:customStyle="1" w:styleId="ENotesHeading3">
    <w:name w:val="ENotesHeading 3"/>
    <w:aliases w:val="Enh3"/>
    <w:basedOn w:val="OPCParaBase"/>
    <w:next w:val="Normal"/>
    <w:rsid w:val="008E55B1"/>
    <w:pPr>
      <w:keepNext/>
      <w:spacing w:before="120" w:line="240" w:lineRule="auto"/>
      <w:outlineLvl w:val="4"/>
    </w:pPr>
    <w:rPr>
      <w:b/>
      <w:szCs w:val="24"/>
    </w:rPr>
  </w:style>
  <w:style w:type="character" w:customStyle="1" w:styleId="CharSubPartNoCASA">
    <w:name w:val="CharSubPartNo(CASA)"/>
    <w:basedOn w:val="OPCCharBase"/>
    <w:uiPriority w:val="1"/>
    <w:rsid w:val="008E55B1"/>
  </w:style>
  <w:style w:type="character" w:customStyle="1" w:styleId="CharSubPartTextCASA">
    <w:name w:val="CharSubPartText(CASA)"/>
    <w:basedOn w:val="OPCCharBase"/>
    <w:uiPriority w:val="1"/>
    <w:rsid w:val="008E55B1"/>
  </w:style>
  <w:style w:type="paragraph" w:customStyle="1" w:styleId="SubPartCASA">
    <w:name w:val="SubPart(CASA)"/>
    <w:aliases w:val="csp"/>
    <w:basedOn w:val="OPCParaBase"/>
    <w:next w:val="ActHead3"/>
    <w:rsid w:val="008E55B1"/>
    <w:pPr>
      <w:keepNext/>
      <w:keepLines/>
      <w:spacing w:before="280"/>
      <w:ind w:left="1134" w:hanging="1134"/>
      <w:outlineLvl w:val="1"/>
    </w:pPr>
    <w:rPr>
      <w:b/>
      <w:kern w:val="28"/>
      <w:sz w:val="32"/>
    </w:rPr>
  </w:style>
  <w:style w:type="paragraph" w:customStyle="1" w:styleId="ENoteTTIndentHeadingSub">
    <w:name w:val="ENoteTTIndentHeadingSub"/>
    <w:aliases w:val="enTTHis"/>
    <w:basedOn w:val="OPCParaBase"/>
    <w:rsid w:val="008E55B1"/>
    <w:pPr>
      <w:keepNext/>
      <w:spacing w:before="60" w:line="240" w:lineRule="atLeast"/>
      <w:ind w:left="340"/>
    </w:pPr>
    <w:rPr>
      <w:b/>
      <w:sz w:val="16"/>
    </w:rPr>
  </w:style>
  <w:style w:type="paragraph" w:customStyle="1" w:styleId="ENoteTTiSub">
    <w:name w:val="ENoteTTiSub"/>
    <w:aliases w:val="enttis"/>
    <w:basedOn w:val="OPCParaBase"/>
    <w:rsid w:val="008E55B1"/>
    <w:pPr>
      <w:keepNext/>
      <w:spacing w:before="60" w:line="240" w:lineRule="atLeast"/>
      <w:ind w:left="340"/>
    </w:pPr>
    <w:rPr>
      <w:sz w:val="16"/>
    </w:rPr>
  </w:style>
  <w:style w:type="paragraph" w:customStyle="1" w:styleId="SubDivisionMigration">
    <w:name w:val="SubDivisionMigration"/>
    <w:aliases w:val="sdm"/>
    <w:basedOn w:val="OPCParaBase"/>
    <w:rsid w:val="008E55B1"/>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8E55B1"/>
    <w:pPr>
      <w:keepNext/>
      <w:keepLines/>
      <w:spacing w:before="240" w:line="240" w:lineRule="auto"/>
      <w:ind w:left="1134" w:hanging="1134"/>
    </w:pPr>
    <w:rPr>
      <w:b/>
      <w:sz w:val="28"/>
    </w:rPr>
  </w:style>
  <w:style w:type="table" w:styleId="TableGrid">
    <w:name w:val="Table Grid"/>
    <w:basedOn w:val="TableNormal"/>
    <w:uiPriority w:val="59"/>
    <w:rsid w:val="008E5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text)"/>
    <w:aliases w:val="n"/>
    <w:basedOn w:val="OPCParaBase"/>
    <w:link w:val="notetextChar"/>
    <w:rsid w:val="008E55B1"/>
    <w:pPr>
      <w:spacing w:before="122" w:line="240" w:lineRule="auto"/>
      <w:ind w:left="1985" w:hanging="851"/>
    </w:pPr>
    <w:rPr>
      <w:sz w:val="18"/>
    </w:rPr>
  </w:style>
  <w:style w:type="paragraph" w:customStyle="1" w:styleId="FreeForm">
    <w:name w:val="FreeForm"/>
    <w:rsid w:val="008E55B1"/>
    <w:rPr>
      <w:rFonts w:ascii="Arial" w:hAnsi="Arial"/>
      <w:sz w:val="22"/>
    </w:rPr>
  </w:style>
  <w:style w:type="paragraph" w:customStyle="1" w:styleId="SOText">
    <w:name w:val="SO Text"/>
    <w:aliases w:val="sot"/>
    <w:link w:val="SOTextChar"/>
    <w:rsid w:val="008E55B1"/>
    <w:pPr>
      <w:pBdr>
        <w:top w:val="single" w:sz="6" w:space="5" w:color="auto"/>
        <w:left w:val="single" w:sz="6" w:space="5" w:color="auto"/>
        <w:bottom w:val="single" w:sz="6" w:space="5" w:color="auto"/>
        <w:right w:val="single" w:sz="6" w:space="5" w:color="auto"/>
      </w:pBdr>
      <w:spacing w:before="240"/>
      <w:ind w:left="1134"/>
    </w:pPr>
    <w:rPr>
      <w:sz w:val="22"/>
    </w:rPr>
  </w:style>
  <w:style w:type="character" w:customStyle="1" w:styleId="SOTextChar">
    <w:name w:val="SO Text Char"/>
    <w:aliases w:val="sot Char"/>
    <w:basedOn w:val="DefaultParagraphFont"/>
    <w:link w:val="SOText"/>
    <w:rsid w:val="008E55B1"/>
    <w:rPr>
      <w:sz w:val="22"/>
    </w:rPr>
  </w:style>
  <w:style w:type="paragraph" w:customStyle="1" w:styleId="SOTextNote">
    <w:name w:val="SO TextNote"/>
    <w:aliases w:val="sont"/>
    <w:basedOn w:val="SOText"/>
    <w:qFormat/>
    <w:rsid w:val="008E55B1"/>
    <w:pPr>
      <w:spacing w:before="122" w:line="198" w:lineRule="exact"/>
      <w:ind w:left="1843" w:hanging="709"/>
    </w:pPr>
    <w:rPr>
      <w:sz w:val="18"/>
    </w:rPr>
  </w:style>
  <w:style w:type="paragraph" w:customStyle="1" w:styleId="SOPara">
    <w:name w:val="SO Para"/>
    <w:aliases w:val="soa"/>
    <w:basedOn w:val="SOText"/>
    <w:link w:val="SOParaChar"/>
    <w:qFormat/>
    <w:rsid w:val="008E55B1"/>
    <w:pPr>
      <w:tabs>
        <w:tab w:val="right" w:pos="1786"/>
      </w:tabs>
      <w:spacing w:before="40"/>
      <w:ind w:left="2070" w:hanging="936"/>
    </w:pPr>
  </w:style>
  <w:style w:type="character" w:customStyle="1" w:styleId="SOParaChar">
    <w:name w:val="SO Para Char"/>
    <w:aliases w:val="soa Char"/>
    <w:basedOn w:val="DefaultParagraphFont"/>
    <w:link w:val="SOPara"/>
    <w:rsid w:val="008E55B1"/>
    <w:rPr>
      <w:sz w:val="22"/>
    </w:rPr>
  </w:style>
  <w:style w:type="paragraph" w:customStyle="1" w:styleId="SOBullet">
    <w:name w:val="SO Bullet"/>
    <w:aliases w:val="sotb"/>
    <w:basedOn w:val="SOText"/>
    <w:link w:val="SOBulletChar"/>
    <w:qFormat/>
    <w:rsid w:val="008E55B1"/>
    <w:pPr>
      <w:ind w:left="1559" w:hanging="425"/>
    </w:pPr>
  </w:style>
  <w:style w:type="character" w:customStyle="1" w:styleId="SOBulletChar">
    <w:name w:val="SO Bullet Char"/>
    <w:aliases w:val="sotb Char"/>
    <w:basedOn w:val="DefaultParagraphFont"/>
    <w:link w:val="SOBullet"/>
    <w:rsid w:val="008E55B1"/>
    <w:rPr>
      <w:sz w:val="22"/>
    </w:rPr>
  </w:style>
  <w:style w:type="paragraph" w:customStyle="1" w:styleId="SOBulletNote">
    <w:name w:val="SO BulletNote"/>
    <w:aliases w:val="sonb"/>
    <w:basedOn w:val="SOTextNote"/>
    <w:link w:val="SOBulletNoteChar"/>
    <w:qFormat/>
    <w:rsid w:val="008E55B1"/>
    <w:pPr>
      <w:tabs>
        <w:tab w:val="left" w:pos="1560"/>
      </w:tabs>
      <w:ind w:left="2268" w:hanging="1134"/>
    </w:pPr>
  </w:style>
  <w:style w:type="character" w:customStyle="1" w:styleId="SOBulletNoteChar">
    <w:name w:val="SO BulletNote Char"/>
    <w:aliases w:val="sonb Char"/>
    <w:basedOn w:val="DefaultParagraphFont"/>
    <w:link w:val="SOBulletNote"/>
    <w:rsid w:val="008E55B1"/>
    <w:rPr>
      <w:sz w:val="18"/>
    </w:rPr>
  </w:style>
  <w:style w:type="paragraph" w:customStyle="1" w:styleId="FileName">
    <w:name w:val="FileName"/>
    <w:basedOn w:val="Normal"/>
    <w:rsid w:val="008E55B1"/>
  </w:style>
  <w:style w:type="paragraph" w:customStyle="1" w:styleId="SOHeadBold">
    <w:name w:val="SO HeadBold"/>
    <w:aliases w:val="sohb"/>
    <w:basedOn w:val="SOText"/>
    <w:next w:val="SOText"/>
    <w:link w:val="SOHeadBoldChar"/>
    <w:qFormat/>
    <w:rsid w:val="008E55B1"/>
    <w:rPr>
      <w:b/>
    </w:rPr>
  </w:style>
  <w:style w:type="character" w:customStyle="1" w:styleId="SOHeadBoldChar">
    <w:name w:val="SO HeadBold Char"/>
    <w:aliases w:val="sohb Char"/>
    <w:basedOn w:val="DefaultParagraphFont"/>
    <w:link w:val="SOHeadBold"/>
    <w:rsid w:val="008E55B1"/>
    <w:rPr>
      <w:b/>
      <w:sz w:val="22"/>
    </w:rPr>
  </w:style>
  <w:style w:type="paragraph" w:customStyle="1" w:styleId="SOHeadItalic">
    <w:name w:val="SO HeadItalic"/>
    <w:aliases w:val="sohi"/>
    <w:basedOn w:val="SOText"/>
    <w:next w:val="SOText"/>
    <w:link w:val="SOHeadItalicChar"/>
    <w:qFormat/>
    <w:rsid w:val="008E55B1"/>
    <w:rPr>
      <w:i/>
    </w:rPr>
  </w:style>
  <w:style w:type="character" w:customStyle="1" w:styleId="SOHeadItalicChar">
    <w:name w:val="SO HeadItalic Char"/>
    <w:aliases w:val="sohi Char"/>
    <w:basedOn w:val="DefaultParagraphFont"/>
    <w:link w:val="SOHeadItalic"/>
    <w:rsid w:val="008E55B1"/>
    <w:rPr>
      <w:i/>
      <w:sz w:val="22"/>
    </w:rPr>
  </w:style>
  <w:style w:type="paragraph" w:customStyle="1" w:styleId="SOText2">
    <w:name w:val="SO Text2"/>
    <w:aliases w:val="sot2"/>
    <w:basedOn w:val="Normal"/>
    <w:next w:val="SOText"/>
    <w:link w:val="SOText2Char"/>
    <w:rsid w:val="008E55B1"/>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8E55B1"/>
    <w:rPr>
      <w:sz w:val="22"/>
    </w:rPr>
  </w:style>
  <w:style w:type="paragraph" w:customStyle="1" w:styleId="ETAsubitem">
    <w:name w:val="ETA(subitem)"/>
    <w:basedOn w:val="OPCParaBase"/>
    <w:rsid w:val="008E55B1"/>
    <w:pPr>
      <w:tabs>
        <w:tab w:val="right" w:pos="340"/>
      </w:tabs>
      <w:spacing w:before="60" w:line="240" w:lineRule="auto"/>
      <w:ind w:left="454" w:hanging="454"/>
    </w:pPr>
    <w:rPr>
      <w:sz w:val="20"/>
    </w:rPr>
  </w:style>
  <w:style w:type="paragraph" w:customStyle="1" w:styleId="ETApara">
    <w:name w:val="ETA(para)"/>
    <w:basedOn w:val="OPCParaBase"/>
    <w:rsid w:val="008E55B1"/>
    <w:pPr>
      <w:tabs>
        <w:tab w:val="right" w:pos="754"/>
      </w:tabs>
      <w:spacing w:before="60" w:line="240" w:lineRule="auto"/>
      <w:ind w:left="828" w:hanging="828"/>
    </w:pPr>
    <w:rPr>
      <w:sz w:val="20"/>
    </w:rPr>
  </w:style>
  <w:style w:type="paragraph" w:customStyle="1" w:styleId="ETAsubpara">
    <w:name w:val="ETA(subpara)"/>
    <w:basedOn w:val="OPCParaBase"/>
    <w:rsid w:val="008E55B1"/>
    <w:pPr>
      <w:tabs>
        <w:tab w:val="right" w:pos="1083"/>
      </w:tabs>
      <w:spacing w:before="60" w:line="240" w:lineRule="auto"/>
      <w:ind w:left="1191" w:hanging="1191"/>
    </w:pPr>
    <w:rPr>
      <w:sz w:val="20"/>
    </w:rPr>
  </w:style>
  <w:style w:type="paragraph" w:customStyle="1" w:styleId="ETAsub-subpara">
    <w:name w:val="ETA(sub-subpara)"/>
    <w:basedOn w:val="OPCParaBase"/>
    <w:rsid w:val="008E55B1"/>
    <w:pPr>
      <w:tabs>
        <w:tab w:val="right" w:pos="1412"/>
      </w:tabs>
      <w:spacing w:before="60" w:line="240" w:lineRule="auto"/>
      <w:ind w:left="1525" w:hanging="1525"/>
    </w:pPr>
    <w:rPr>
      <w:sz w:val="20"/>
    </w:rPr>
  </w:style>
  <w:style w:type="paragraph" w:customStyle="1" w:styleId="NotesHeading1">
    <w:name w:val="NotesHeading 1"/>
    <w:basedOn w:val="OPCParaBase"/>
    <w:next w:val="Normal"/>
    <w:rsid w:val="008E55B1"/>
    <w:rPr>
      <w:b/>
      <w:sz w:val="28"/>
      <w:szCs w:val="28"/>
    </w:rPr>
  </w:style>
  <w:style w:type="paragraph" w:customStyle="1" w:styleId="NotesHeading2">
    <w:name w:val="NotesHeading 2"/>
    <w:basedOn w:val="OPCParaBase"/>
    <w:next w:val="Normal"/>
    <w:rsid w:val="008E55B1"/>
    <w:rPr>
      <w:b/>
      <w:sz w:val="28"/>
      <w:szCs w:val="28"/>
    </w:rPr>
  </w:style>
  <w:style w:type="paragraph" w:customStyle="1" w:styleId="Transitional">
    <w:name w:val="Transitional"/>
    <w:aliases w:val="tr"/>
    <w:basedOn w:val="ItemHead"/>
    <w:next w:val="Item"/>
    <w:rsid w:val="008E55B1"/>
  </w:style>
  <w:style w:type="numbering" w:styleId="111111">
    <w:name w:val="Outline List 2"/>
    <w:basedOn w:val="NoList"/>
    <w:uiPriority w:val="99"/>
    <w:semiHidden/>
    <w:unhideWhenUsed/>
    <w:rsid w:val="008E55B1"/>
    <w:pPr>
      <w:numPr>
        <w:numId w:val="13"/>
      </w:numPr>
    </w:pPr>
  </w:style>
  <w:style w:type="numbering" w:styleId="1ai">
    <w:name w:val="Outline List 1"/>
    <w:basedOn w:val="NoList"/>
    <w:uiPriority w:val="99"/>
    <w:semiHidden/>
    <w:unhideWhenUsed/>
    <w:rsid w:val="008E55B1"/>
    <w:pPr>
      <w:numPr>
        <w:numId w:val="14"/>
      </w:numPr>
    </w:pPr>
  </w:style>
  <w:style w:type="character" w:customStyle="1" w:styleId="Heading1Char">
    <w:name w:val="Heading 1 Char"/>
    <w:basedOn w:val="DefaultParagraphFont"/>
    <w:link w:val="Heading1"/>
    <w:uiPriority w:val="9"/>
    <w:rsid w:val="008E55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8E55B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E55B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E55B1"/>
    <w:rPr>
      <w:rFonts w:asciiTheme="majorHAnsi" w:eastAsiaTheme="majorEastAsia" w:hAnsiTheme="majorHAnsi" w:cstheme="majorBidi"/>
      <w:i/>
      <w:iCs/>
      <w:color w:val="365F91" w:themeColor="accent1" w:themeShade="BF"/>
      <w:sz w:val="22"/>
    </w:rPr>
  </w:style>
  <w:style w:type="character" w:customStyle="1" w:styleId="Heading5Char">
    <w:name w:val="Heading 5 Char"/>
    <w:basedOn w:val="DefaultParagraphFont"/>
    <w:link w:val="Heading5"/>
    <w:uiPriority w:val="9"/>
    <w:rsid w:val="008E55B1"/>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uiPriority w:val="9"/>
    <w:semiHidden/>
    <w:rsid w:val="008E55B1"/>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uiPriority w:val="9"/>
    <w:semiHidden/>
    <w:rsid w:val="008E55B1"/>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
    <w:semiHidden/>
    <w:rsid w:val="008E55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55B1"/>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8E55B1"/>
    <w:pPr>
      <w:numPr>
        <w:numId w:val="15"/>
      </w:numPr>
    </w:pPr>
  </w:style>
  <w:style w:type="paragraph" w:styleId="BalloonText">
    <w:name w:val="Balloon Text"/>
    <w:basedOn w:val="Normal"/>
    <w:link w:val="BalloonTextChar"/>
    <w:uiPriority w:val="99"/>
    <w:semiHidden/>
    <w:unhideWhenUsed/>
    <w:rsid w:val="008E55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5B1"/>
    <w:rPr>
      <w:rFonts w:ascii="Segoe UI" w:hAnsi="Segoe UI" w:cs="Segoe UI"/>
      <w:sz w:val="18"/>
      <w:szCs w:val="18"/>
    </w:rPr>
  </w:style>
  <w:style w:type="paragraph" w:styleId="Bibliography">
    <w:name w:val="Bibliography"/>
    <w:basedOn w:val="Normal"/>
    <w:next w:val="Normal"/>
    <w:uiPriority w:val="37"/>
    <w:semiHidden/>
    <w:unhideWhenUsed/>
    <w:rsid w:val="008E55B1"/>
  </w:style>
  <w:style w:type="paragraph" w:styleId="BlockText">
    <w:name w:val="Block Text"/>
    <w:basedOn w:val="Normal"/>
    <w:uiPriority w:val="99"/>
    <w:semiHidden/>
    <w:unhideWhenUsed/>
    <w:rsid w:val="008E55B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8E55B1"/>
    <w:pPr>
      <w:spacing w:after="120"/>
    </w:pPr>
  </w:style>
  <w:style w:type="character" w:customStyle="1" w:styleId="BodyTextChar">
    <w:name w:val="Body Text Char"/>
    <w:basedOn w:val="DefaultParagraphFont"/>
    <w:link w:val="BodyText"/>
    <w:uiPriority w:val="99"/>
    <w:semiHidden/>
    <w:rsid w:val="008E55B1"/>
    <w:rPr>
      <w:sz w:val="22"/>
    </w:rPr>
  </w:style>
  <w:style w:type="paragraph" w:styleId="BodyText2">
    <w:name w:val="Body Text 2"/>
    <w:basedOn w:val="Normal"/>
    <w:link w:val="BodyText2Char"/>
    <w:uiPriority w:val="99"/>
    <w:semiHidden/>
    <w:unhideWhenUsed/>
    <w:rsid w:val="008E55B1"/>
    <w:pPr>
      <w:spacing w:after="120" w:line="480" w:lineRule="auto"/>
    </w:pPr>
  </w:style>
  <w:style w:type="character" w:customStyle="1" w:styleId="BodyText2Char">
    <w:name w:val="Body Text 2 Char"/>
    <w:basedOn w:val="DefaultParagraphFont"/>
    <w:link w:val="BodyText2"/>
    <w:uiPriority w:val="99"/>
    <w:semiHidden/>
    <w:rsid w:val="008E55B1"/>
    <w:rPr>
      <w:sz w:val="22"/>
    </w:rPr>
  </w:style>
  <w:style w:type="paragraph" w:styleId="BodyText3">
    <w:name w:val="Body Text 3"/>
    <w:basedOn w:val="Normal"/>
    <w:link w:val="BodyText3Char"/>
    <w:uiPriority w:val="99"/>
    <w:semiHidden/>
    <w:unhideWhenUsed/>
    <w:rsid w:val="008E55B1"/>
    <w:pPr>
      <w:spacing w:after="120"/>
    </w:pPr>
    <w:rPr>
      <w:sz w:val="16"/>
      <w:szCs w:val="16"/>
    </w:rPr>
  </w:style>
  <w:style w:type="character" w:customStyle="1" w:styleId="BodyText3Char">
    <w:name w:val="Body Text 3 Char"/>
    <w:basedOn w:val="DefaultParagraphFont"/>
    <w:link w:val="BodyText3"/>
    <w:uiPriority w:val="99"/>
    <w:semiHidden/>
    <w:rsid w:val="008E55B1"/>
    <w:rPr>
      <w:sz w:val="16"/>
      <w:szCs w:val="16"/>
    </w:rPr>
  </w:style>
  <w:style w:type="paragraph" w:styleId="BodyTextFirstIndent">
    <w:name w:val="Body Text First Indent"/>
    <w:basedOn w:val="BodyText"/>
    <w:link w:val="BodyTextFirstIndentChar"/>
    <w:uiPriority w:val="99"/>
    <w:semiHidden/>
    <w:unhideWhenUsed/>
    <w:rsid w:val="008E55B1"/>
    <w:pPr>
      <w:spacing w:after="0"/>
      <w:ind w:firstLine="360"/>
    </w:pPr>
  </w:style>
  <w:style w:type="character" w:customStyle="1" w:styleId="BodyTextFirstIndentChar">
    <w:name w:val="Body Text First Indent Char"/>
    <w:basedOn w:val="BodyTextChar"/>
    <w:link w:val="BodyTextFirstIndent"/>
    <w:uiPriority w:val="99"/>
    <w:semiHidden/>
    <w:rsid w:val="008E55B1"/>
    <w:rPr>
      <w:sz w:val="22"/>
    </w:rPr>
  </w:style>
  <w:style w:type="paragraph" w:styleId="BodyTextIndent">
    <w:name w:val="Body Text Indent"/>
    <w:basedOn w:val="Normal"/>
    <w:link w:val="BodyTextIndentChar"/>
    <w:uiPriority w:val="99"/>
    <w:semiHidden/>
    <w:unhideWhenUsed/>
    <w:rsid w:val="008E55B1"/>
    <w:pPr>
      <w:spacing w:after="120"/>
      <w:ind w:left="283"/>
    </w:pPr>
  </w:style>
  <w:style w:type="character" w:customStyle="1" w:styleId="BodyTextIndentChar">
    <w:name w:val="Body Text Indent Char"/>
    <w:basedOn w:val="DefaultParagraphFont"/>
    <w:link w:val="BodyTextIndent"/>
    <w:uiPriority w:val="99"/>
    <w:semiHidden/>
    <w:rsid w:val="008E55B1"/>
    <w:rPr>
      <w:sz w:val="22"/>
    </w:rPr>
  </w:style>
  <w:style w:type="paragraph" w:styleId="BodyTextFirstIndent2">
    <w:name w:val="Body Text First Indent 2"/>
    <w:basedOn w:val="BodyTextIndent"/>
    <w:link w:val="BodyTextFirstIndent2Char"/>
    <w:uiPriority w:val="99"/>
    <w:semiHidden/>
    <w:unhideWhenUsed/>
    <w:rsid w:val="008E55B1"/>
    <w:pPr>
      <w:spacing w:after="0"/>
      <w:ind w:left="360" w:firstLine="360"/>
    </w:pPr>
  </w:style>
  <w:style w:type="character" w:customStyle="1" w:styleId="BodyTextFirstIndent2Char">
    <w:name w:val="Body Text First Indent 2 Char"/>
    <w:basedOn w:val="BodyTextIndentChar"/>
    <w:link w:val="BodyTextFirstIndent2"/>
    <w:uiPriority w:val="99"/>
    <w:semiHidden/>
    <w:rsid w:val="008E55B1"/>
    <w:rPr>
      <w:sz w:val="22"/>
    </w:rPr>
  </w:style>
  <w:style w:type="paragraph" w:styleId="BodyTextIndent2">
    <w:name w:val="Body Text Indent 2"/>
    <w:basedOn w:val="Normal"/>
    <w:link w:val="BodyTextIndent2Char"/>
    <w:uiPriority w:val="99"/>
    <w:semiHidden/>
    <w:unhideWhenUsed/>
    <w:rsid w:val="008E55B1"/>
    <w:pPr>
      <w:spacing w:after="120" w:line="480" w:lineRule="auto"/>
      <w:ind w:left="283"/>
    </w:pPr>
  </w:style>
  <w:style w:type="character" w:customStyle="1" w:styleId="BodyTextIndent2Char">
    <w:name w:val="Body Text Indent 2 Char"/>
    <w:basedOn w:val="DefaultParagraphFont"/>
    <w:link w:val="BodyTextIndent2"/>
    <w:uiPriority w:val="99"/>
    <w:semiHidden/>
    <w:rsid w:val="008E55B1"/>
    <w:rPr>
      <w:sz w:val="22"/>
    </w:rPr>
  </w:style>
  <w:style w:type="paragraph" w:styleId="BodyTextIndent3">
    <w:name w:val="Body Text Indent 3"/>
    <w:basedOn w:val="Normal"/>
    <w:link w:val="BodyTextIndent3Char"/>
    <w:uiPriority w:val="99"/>
    <w:semiHidden/>
    <w:unhideWhenUsed/>
    <w:rsid w:val="008E55B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E55B1"/>
    <w:rPr>
      <w:sz w:val="16"/>
      <w:szCs w:val="16"/>
    </w:rPr>
  </w:style>
  <w:style w:type="character" w:styleId="BookTitle">
    <w:name w:val="Book Title"/>
    <w:basedOn w:val="DefaultParagraphFont"/>
    <w:uiPriority w:val="33"/>
    <w:qFormat/>
    <w:rsid w:val="008E55B1"/>
    <w:rPr>
      <w:b/>
      <w:bCs/>
      <w:i/>
      <w:iCs/>
      <w:spacing w:val="5"/>
    </w:rPr>
  </w:style>
  <w:style w:type="paragraph" w:styleId="Caption">
    <w:name w:val="caption"/>
    <w:basedOn w:val="Normal"/>
    <w:next w:val="Normal"/>
    <w:uiPriority w:val="35"/>
    <w:semiHidden/>
    <w:unhideWhenUsed/>
    <w:qFormat/>
    <w:rsid w:val="008E55B1"/>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8E55B1"/>
    <w:pPr>
      <w:spacing w:line="240" w:lineRule="auto"/>
      <w:ind w:left="4252"/>
    </w:pPr>
  </w:style>
  <w:style w:type="character" w:customStyle="1" w:styleId="ClosingChar">
    <w:name w:val="Closing Char"/>
    <w:basedOn w:val="DefaultParagraphFont"/>
    <w:link w:val="Closing"/>
    <w:uiPriority w:val="99"/>
    <w:semiHidden/>
    <w:rsid w:val="008E55B1"/>
    <w:rPr>
      <w:sz w:val="22"/>
    </w:rPr>
  </w:style>
  <w:style w:type="table" w:styleId="ColorfulGrid">
    <w:name w:val="Colorful Grid"/>
    <w:basedOn w:val="TableNormal"/>
    <w:uiPriority w:val="73"/>
    <w:semiHidden/>
    <w:unhideWhenUsed/>
    <w:rsid w:val="008E55B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E55B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8E55B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8E55B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8E55B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8E55B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8E55B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8E55B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E55B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8E55B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8E55B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8E55B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8E55B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8E55B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8E55B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E55B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E55B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E55B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8E55B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E55B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E55B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E55B1"/>
    <w:rPr>
      <w:sz w:val="16"/>
      <w:szCs w:val="16"/>
    </w:rPr>
  </w:style>
  <w:style w:type="paragraph" w:styleId="CommentText">
    <w:name w:val="annotation text"/>
    <w:basedOn w:val="Normal"/>
    <w:link w:val="CommentTextChar"/>
    <w:uiPriority w:val="99"/>
    <w:semiHidden/>
    <w:unhideWhenUsed/>
    <w:rsid w:val="008E55B1"/>
    <w:pPr>
      <w:spacing w:line="240" w:lineRule="auto"/>
    </w:pPr>
    <w:rPr>
      <w:sz w:val="20"/>
    </w:rPr>
  </w:style>
  <w:style w:type="character" w:customStyle="1" w:styleId="CommentTextChar">
    <w:name w:val="Comment Text Char"/>
    <w:basedOn w:val="DefaultParagraphFont"/>
    <w:link w:val="CommentText"/>
    <w:uiPriority w:val="99"/>
    <w:semiHidden/>
    <w:rsid w:val="008E55B1"/>
  </w:style>
  <w:style w:type="paragraph" w:styleId="CommentSubject">
    <w:name w:val="annotation subject"/>
    <w:basedOn w:val="CommentText"/>
    <w:next w:val="CommentText"/>
    <w:link w:val="CommentSubjectChar"/>
    <w:uiPriority w:val="99"/>
    <w:semiHidden/>
    <w:unhideWhenUsed/>
    <w:rsid w:val="008E55B1"/>
    <w:rPr>
      <w:b/>
      <w:bCs/>
    </w:rPr>
  </w:style>
  <w:style w:type="character" w:customStyle="1" w:styleId="CommentSubjectChar">
    <w:name w:val="Comment Subject Char"/>
    <w:basedOn w:val="CommentTextChar"/>
    <w:link w:val="CommentSubject"/>
    <w:uiPriority w:val="99"/>
    <w:semiHidden/>
    <w:rsid w:val="008E55B1"/>
    <w:rPr>
      <w:b/>
      <w:bCs/>
    </w:rPr>
  </w:style>
  <w:style w:type="table" w:styleId="DarkList">
    <w:name w:val="Dark List"/>
    <w:basedOn w:val="TableNormal"/>
    <w:uiPriority w:val="70"/>
    <w:semiHidden/>
    <w:unhideWhenUsed/>
    <w:rsid w:val="008E55B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E55B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8E55B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8E55B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8E55B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8E55B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8E55B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8E55B1"/>
  </w:style>
  <w:style w:type="character" w:customStyle="1" w:styleId="DateChar">
    <w:name w:val="Date Char"/>
    <w:basedOn w:val="DefaultParagraphFont"/>
    <w:link w:val="Date"/>
    <w:uiPriority w:val="99"/>
    <w:semiHidden/>
    <w:rsid w:val="008E55B1"/>
    <w:rPr>
      <w:sz w:val="22"/>
    </w:rPr>
  </w:style>
  <w:style w:type="paragraph" w:styleId="DocumentMap">
    <w:name w:val="Document Map"/>
    <w:basedOn w:val="Normal"/>
    <w:link w:val="DocumentMapChar"/>
    <w:uiPriority w:val="99"/>
    <w:semiHidden/>
    <w:unhideWhenUsed/>
    <w:rsid w:val="008E55B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E55B1"/>
    <w:rPr>
      <w:rFonts w:ascii="Segoe UI" w:hAnsi="Segoe UI" w:cs="Segoe UI"/>
      <w:sz w:val="16"/>
      <w:szCs w:val="16"/>
    </w:rPr>
  </w:style>
  <w:style w:type="paragraph" w:styleId="E-mailSignature">
    <w:name w:val="E-mail Signature"/>
    <w:basedOn w:val="Normal"/>
    <w:link w:val="E-mailSignatureChar"/>
    <w:uiPriority w:val="99"/>
    <w:semiHidden/>
    <w:unhideWhenUsed/>
    <w:rsid w:val="008E55B1"/>
    <w:pPr>
      <w:spacing w:line="240" w:lineRule="auto"/>
    </w:pPr>
  </w:style>
  <w:style w:type="character" w:customStyle="1" w:styleId="E-mailSignatureChar">
    <w:name w:val="E-mail Signature Char"/>
    <w:basedOn w:val="DefaultParagraphFont"/>
    <w:link w:val="E-mailSignature"/>
    <w:uiPriority w:val="99"/>
    <w:semiHidden/>
    <w:rsid w:val="008E55B1"/>
    <w:rPr>
      <w:sz w:val="22"/>
    </w:rPr>
  </w:style>
  <w:style w:type="character" w:styleId="Emphasis">
    <w:name w:val="Emphasis"/>
    <w:basedOn w:val="DefaultParagraphFont"/>
    <w:uiPriority w:val="20"/>
    <w:qFormat/>
    <w:rsid w:val="008E55B1"/>
    <w:rPr>
      <w:i/>
      <w:iCs/>
    </w:rPr>
  </w:style>
  <w:style w:type="character" w:styleId="EndnoteReference">
    <w:name w:val="endnote reference"/>
    <w:basedOn w:val="DefaultParagraphFont"/>
    <w:uiPriority w:val="99"/>
    <w:semiHidden/>
    <w:unhideWhenUsed/>
    <w:rsid w:val="008E55B1"/>
    <w:rPr>
      <w:vertAlign w:val="superscript"/>
    </w:rPr>
  </w:style>
  <w:style w:type="paragraph" w:styleId="EndnoteText">
    <w:name w:val="endnote text"/>
    <w:basedOn w:val="Normal"/>
    <w:link w:val="EndnoteTextChar"/>
    <w:uiPriority w:val="99"/>
    <w:semiHidden/>
    <w:unhideWhenUsed/>
    <w:rsid w:val="008E55B1"/>
    <w:pPr>
      <w:spacing w:line="240" w:lineRule="auto"/>
    </w:pPr>
    <w:rPr>
      <w:sz w:val="20"/>
    </w:rPr>
  </w:style>
  <w:style w:type="character" w:customStyle="1" w:styleId="EndnoteTextChar">
    <w:name w:val="Endnote Text Char"/>
    <w:basedOn w:val="DefaultParagraphFont"/>
    <w:link w:val="EndnoteText"/>
    <w:uiPriority w:val="99"/>
    <w:semiHidden/>
    <w:rsid w:val="008E55B1"/>
  </w:style>
  <w:style w:type="paragraph" w:styleId="EnvelopeAddress">
    <w:name w:val="envelope address"/>
    <w:basedOn w:val="Normal"/>
    <w:uiPriority w:val="99"/>
    <w:semiHidden/>
    <w:unhideWhenUsed/>
    <w:rsid w:val="008E55B1"/>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E55B1"/>
    <w:pPr>
      <w:spacing w:line="240" w:lineRule="auto"/>
    </w:pPr>
    <w:rPr>
      <w:rFonts w:asciiTheme="majorHAnsi" w:eastAsiaTheme="majorEastAsia" w:hAnsiTheme="majorHAnsi" w:cstheme="majorBidi"/>
      <w:sz w:val="20"/>
    </w:rPr>
  </w:style>
  <w:style w:type="character" w:styleId="FollowedHyperlink">
    <w:name w:val="FollowedHyperlink"/>
    <w:basedOn w:val="DefaultParagraphFont"/>
    <w:uiPriority w:val="99"/>
    <w:semiHidden/>
    <w:unhideWhenUsed/>
    <w:rsid w:val="008E55B1"/>
    <w:rPr>
      <w:color w:val="800080" w:themeColor="followedHyperlink"/>
      <w:u w:val="single"/>
    </w:rPr>
  </w:style>
  <w:style w:type="character" w:styleId="FootnoteReference">
    <w:name w:val="footnote reference"/>
    <w:basedOn w:val="DefaultParagraphFont"/>
    <w:uiPriority w:val="99"/>
    <w:semiHidden/>
    <w:unhideWhenUsed/>
    <w:rsid w:val="008E55B1"/>
    <w:rPr>
      <w:vertAlign w:val="superscript"/>
    </w:rPr>
  </w:style>
  <w:style w:type="paragraph" w:styleId="FootnoteText">
    <w:name w:val="footnote text"/>
    <w:basedOn w:val="Normal"/>
    <w:link w:val="FootnoteTextChar"/>
    <w:uiPriority w:val="99"/>
    <w:semiHidden/>
    <w:unhideWhenUsed/>
    <w:rsid w:val="008E55B1"/>
    <w:pPr>
      <w:spacing w:line="240" w:lineRule="auto"/>
    </w:pPr>
    <w:rPr>
      <w:sz w:val="20"/>
    </w:rPr>
  </w:style>
  <w:style w:type="character" w:customStyle="1" w:styleId="FootnoteTextChar">
    <w:name w:val="Footnote Text Char"/>
    <w:basedOn w:val="DefaultParagraphFont"/>
    <w:link w:val="FootnoteText"/>
    <w:uiPriority w:val="99"/>
    <w:semiHidden/>
    <w:rsid w:val="008E55B1"/>
  </w:style>
  <w:style w:type="table" w:styleId="GridTable1Light">
    <w:name w:val="Grid Table 1 Light"/>
    <w:basedOn w:val="TableNormal"/>
    <w:uiPriority w:val="46"/>
    <w:rsid w:val="008E55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E55B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55B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E55B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E55B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55B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E55B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E55B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E55B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8E55B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E55B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8E55B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8E55B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E55B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8E55B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E55B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8E55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E55B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8E55B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8E55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E55B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8E55B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E55B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E55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E55B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8E55B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8E55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E55B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8E55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E55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8E55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E55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8E55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8E55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E55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8E55B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E55B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8E55B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E55B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8E55B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8E55B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E55B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8E55B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E55B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8E55B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E55B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8E55B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8E55B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E55B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8E55B1"/>
    <w:rPr>
      <w:color w:val="2B579A"/>
      <w:shd w:val="clear" w:color="auto" w:fill="E1DFDD"/>
    </w:rPr>
  </w:style>
  <w:style w:type="character" w:styleId="HTMLAcronym">
    <w:name w:val="HTML Acronym"/>
    <w:basedOn w:val="DefaultParagraphFont"/>
    <w:uiPriority w:val="99"/>
    <w:semiHidden/>
    <w:unhideWhenUsed/>
    <w:rsid w:val="008E55B1"/>
  </w:style>
  <w:style w:type="paragraph" w:styleId="HTMLAddress">
    <w:name w:val="HTML Address"/>
    <w:basedOn w:val="Normal"/>
    <w:link w:val="HTMLAddressChar"/>
    <w:uiPriority w:val="99"/>
    <w:semiHidden/>
    <w:unhideWhenUsed/>
    <w:rsid w:val="008E55B1"/>
    <w:pPr>
      <w:spacing w:line="240" w:lineRule="auto"/>
    </w:pPr>
    <w:rPr>
      <w:i/>
      <w:iCs/>
    </w:rPr>
  </w:style>
  <w:style w:type="character" w:customStyle="1" w:styleId="HTMLAddressChar">
    <w:name w:val="HTML Address Char"/>
    <w:basedOn w:val="DefaultParagraphFont"/>
    <w:link w:val="HTMLAddress"/>
    <w:uiPriority w:val="99"/>
    <w:semiHidden/>
    <w:rsid w:val="008E55B1"/>
    <w:rPr>
      <w:i/>
      <w:iCs/>
      <w:sz w:val="22"/>
    </w:rPr>
  </w:style>
  <w:style w:type="character" w:styleId="HTMLCite">
    <w:name w:val="HTML Cite"/>
    <w:basedOn w:val="DefaultParagraphFont"/>
    <w:uiPriority w:val="99"/>
    <w:semiHidden/>
    <w:unhideWhenUsed/>
    <w:rsid w:val="008E55B1"/>
    <w:rPr>
      <w:i/>
      <w:iCs/>
    </w:rPr>
  </w:style>
  <w:style w:type="character" w:styleId="HTMLCode">
    <w:name w:val="HTML Code"/>
    <w:basedOn w:val="DefaultParagraphFont"/>
    <w:uiPriority w:val="99"/>
    <w:semiHidden/>
    <w:unhideWhenUsed/>
    <w:rsid w:val="008E55B1"/>
    <w:rPr>
      <w:rFonts w:ascii="Consolas" w:hAnsi="Consolas"/>
      <w:sz w:val="20"/>
      <w:szCs w:val="20"/>
    </w:rPr>
  </w:style>
  <w:style w:type="character" w:styleId="HTMLDefinition">
    <w:name w:val="HTML Definition"/>
    <w:basedOn w:val="DefaultParagraphFont"/>
    <w:uiPriority w:val="99"/>
    <w:semiHidden/>
    <w:unhideWhenUsed/>
    <w:rsid w:val="008E55B1"/>
    <w:rPr>
      <w:i/>
      <w:iCs/>
    </w:rPr>
  </w:style>
  <w:style w:type="character" w:styleId="HTMLKeyboard">
    <w:name w:val="HTML Keyboard"/>
    <w:basedOn w:val="DefaultParagraphFont"/>
    <w:uiPriority w:val="99"/>
    <w:semiHidden/>
    <w:unhideWhenUsed/>
    <w:rsid w:val="008E55B1"/>
    <w:rPr>
      <w:rFonts w:ascii="Consolas" w:hAnsi="Consolas"/>
      <w:sz w:val="20"/>
      <w:szCs w:val="20"/>
    </w:rPr>
  </w:style>
  <w:style w:type="paragraph" w:styleId="HTMLPreformatted">
    <w:name w:val="HTML Preformatted"/>
    <w:basedOn w:val="Normal"/>
    <w:link w:val="HTMLPreformattedChar"/>
    <w:uiPriority w:val="99"/>
    <w:semiHidden/>
    <w:unhideWhenUsed/>
    <w:rsid w:val="008E55B1"/>
    <w:pPr>
      <w:spacing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8E55B1"/>
    <w:rPr>
      <w:rFonts w:ascii="Consolas" w:hAnsi="Consolas"/>
    </w:rPr>
  </w:style>
  <w:style w:type="character" w:styleId="HTMLSample">
    <w:name w:val="HTML Sample"/>
    <w:basedOn w:val="DefaultParagraphFont"/>
    <w:uiPriority w:val="99"/>
    <w:semiHidden/>
    <w:unhideWhenUsed/>
    <w:rsid w:val="008E55B1"/>
    <w:rPr>
      <w:rFonts w:ascii="Consolas" w:hAnsi="Consolas"/>
      <w:sz w:val="24"/>
      <w:szCs w:val="24"/>
    </w:rPr>
  </w:style>
  <w:style w:type="character" w:styleId="HTMLTypewriter">
    <w:name w:val="HTML Typewriter"/>
    <w:basedOn w:val="DefaultParagraphFont"/>
    <w:uiPriority w:val="99"/>
    <w:semiHidden/>
    <w:unhideWhenUsed/>
    <w:rsid w:val="008E55B1"/>
    <w:rPr>
      <w:rFonts w:ascii="Consolas" w:hAnsi="Consolas"/>
      <w:sz w:val="20"/>
      <w:szCs w:val="20"/>
    </w:rPr>
  </w:style>
  <w:style w:type="character" w:styleId="HTMLVariable">
    <w:name w:val="HTML Variable"/>
    <w:basedOn w:val="DefaultParagraphFont"/>
    <w:uiPriority w:val="99"/>
    <w:semiHidden/>
    <w:unhideWhenUsed/>
    <w:rsid w:val="008E55B1"/>
    <w:rPr>
      <w:i/>
      <w:iCs/>
    </w:rPr>
  </w:style>
  <w:style w:type="character" w:styleId="Hyperlink">
    <w:name w:val="Hyperlink"/>
    <w:basedOn w:val="DefaultParagraphFont"/>
    <w:uiPriority w:val="99"/>
    <w:unhideWhenUsed/>
    <w:rsid w:val="008E55B1"/>
    <w:rPr>
      <w:color w:val="0000FF" w:themeColor="hyperlink"/>
      <w:u w:val="single"/>
    </w:rPr>
  </w:style>
  <w:style w:type="paragraph" w:styleId="Index1">
    <w:name w:val="index 1"/>
    <w:basedOn w:val="Normal"/>
    <w:next w:val="Normal"/>
    <w:autoRedefine/>
    <w:uiPriority w:val="99"/>
    <w:semiHidden/>
    <w:unhideWhenUsed/>
    <w:rsid w:val="008E55B1"/>
    <w:pPr>
      <w:spacing w:line="240" w:lineRule="auto"/>
      <w:ind w:left="220" w:hanging="220"/>
    </w:pPr>
  </w:style>
  <w:style w:type="paragraph" w:styleId="Index2">
    <w:name w:val="index 2"/>
    <w:basedOn w:val="Normal"/>
    <w:next w:val="Normal"/>
    <w:autoRedefine/>
    <w:uiPriority w:val="99"/>
    <w:semiHidden/>
    <w:unhideWhenUsed/>
    <w:rsid w:val="008E55B1"/>
    <w:pPr>
      <w:spacing w:line="240" w:lineRule="auto"/>
      <w:ind w:left="440" w:hanging="220"/>
    </w:pPr>
  </w:style>
  <w:style w:type="paragraph" w:styleId="Index3">
    <w:name w:val="index 3"/>
    <w:basedOn w:val="Normal"/>
    <w:next w:val="Normal"/>
    <w:autoRedefine/>
    <w:uiPriority w:val="99"/>
    <w:semiHidden/>
    <w:unhideWhenUsed/>
    <w:rsid w:val="008E55B1"/>
    <w:pPr>
      <w:spacing w:line="240" w:lineRule="auto"/>
      <w:ind w:left="660" w:hanging="220"/>
    </w:pPr>
  </w:style>
  <w:style w:type="paragraph" w:styleId="Index4">
    <w:name w:val="index 4"/>
    <w:basedOn w:val="Normal"/>
    <w:next w:val="Normal"/>
    <w:autoRedefine/>
    <w:uiPriority w:val="99"/>
    <w:semiHidden/>
    <w:unhideWhenUsed/>
    <w:rsid w:val="008E55B1"/>
    <w:pPr>
      <w:spacing w:line="240" w:lineRule="auto"/>
      <w:ind w:left="880" w:hanging="220"/>
    </w:pPr>
  </w:style>
  <w:style w:type="paragraph" w:styleId="Index5">
    <w:name w:val="index 5"/>
    <w:basedOn w:val="Normal"/>
    <w:next w:val="Normal"/>
    <w:autoRedefine/>
    <w:uiPriority w:val="99"/>
    <w:semiHidden/>
    <w:unhideWhenUsed/>
    <w:rsid w:val="008E55B1"/>
    <w:pPr>
      <w:spacing w:line="240" w:lineRule="auto"/>
      <w:ind w:left="1100" w:hanging="220"/>
    </w:pPr>
  </w:style>
  <w:style w:type="paragraph" w:styleId="Index6">
    <w:name w:val="index 6"/>
    <w:basedOn w:val="Normal"/>
    <w:next w:val="Normal"/>
    <w:autoRedefine/>
    <w:uiPriority w:val="99"/>
    <w:semiHidden/>
    <w:unhideWhenUsed/>
    <w:rsid w:val="008E55B1"/>
    <w:pPr>
      <w:spacing w:line="240" w:lineRule="auto"/>
      <w:ind w:left="1320" w:hanging="220"/>
    </w:pPr>
  </w:style>
  <w:style w:type="paragraph" w:styleId="Index7">
    <w:name w:val="index 7"/>
    <w:basedOn w:val="Normal"/>
    <w:next w:val="Normal"/>
    <w:autoRedefine/>
    <w:uiPriority w:val="99"/>
    <w:semiHidden/>
    <w:unhideWhenUsed/>
    <w:rsid w:val="008E55B1"/>
    <w:pPr>
      <w:spacing w:line="240" w:lineRule="auto"/>
      <w:ind w:left="1540" w:hanging="220"/>
    </w:pPr>
  </w:style>
  <w:style w:type="paragraph" w:styleId="Index8">
    <w:name w:val="index 8"/>
    <w:basedOn w:val="Normal"/>
    <w:next w:val="Normal"/>
    <w:autoRedefine/>
    <w:uiPriority w:val="99"/>
    <w:semiHidden/>
    <w:unhideWhenUsed/>
    <w:rsid w:val="008E55B1"/>
    <w:pPr>
      <w:spacing w:line="240" w:lineRule="auto"/>
      <w:ind w:left="1760" w:hanging="220"/>
    </w:pPr>
  </w:style>
  <w:style w:type="paragraph" w:styleId="Index9">
    <w:name w:val="index 9"/>
    <w:basedOn w:val="Normal"/>
    <w:next w:val="Normal"/>
    <w:autoRedefine/>
    <w:uiPriority w:val="99"/>
    <w:semiHidden/>
    <w:unhideWhenUsed/>
    <w:rsid w:val="008E55B1"/>
    <w:pPr>
      <w:spacing w:line="240" w:lineRule="auto"/>
      <w:ind w:left="1980" w:hanging="220"/>
    </w:pPr>
  </w:style>
  <w:style w:type="paragraph" w:styleId="IndexHeading">
    <w:name w:val="index heading"/>
    <w:basedOn w:val="Normal"/>
    <w:next w:val="Index1"/>
    <w:uiPriority w:val="99"/>
    <w:semiHidden/>
    <w:unhideWhenUsed/>
    <w:rsid w:val="008E55B1"/>
    <w:rPr>
      <w:rFonts w:asciiTheme="majorHAnsi" w:eastAsiaTheme="majorEastAsia" w:hAnsiTheme="majorHAnsi" w:cstheme="majorBidi"/>
      <w:b/>
      <w:bCs/>
    </w:rPr>
  </w:style>
  <w:style w:type="character" w:styleId="IntenseEmphasis">
    <w:name w:val="Intense Emphasis"/>
    <w:basedOn w:val="DefaultParagraphFont"/>
    <w:uiPriority w:val="21"/>
    <w:qFormat/>
    <w:rsid w:val="008E55B1"/>
    <w:rPr>
      <w:i/>
      <w:iCs/>
      <w:color w:val="4F81BD" w:themeColor="accent1"/>
    </w:rPr>
  </w:style>
  <w:style w:type="paragraph" w:styleId="IntenseQuote">
    <w:name w:val="Intense Quote"/>
    <w:basedOn w:val="Normal"/>
    <w:next w:val="Normal"/>
    <w:link w:val="IntenseQuoteChar"/>
    <w:uiPriority w:val="30"/>
    <w:qFormat/>
    <w:rsid w:val="008E55B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E55B1"/>
    <w:rPr>
      <w:i/>
      <w:iCs/>
      <w:color w:val="4F81BD" w:themeColor="accent1"/>
      <w:sz w:val="22"/>
    </w:rPr>
  </w:style>
  <w:style w:type="character" w:styleId="IntenseReference">
    <w:name w:val="Intense Reference"/>
    <w:basedOn w:val="DefaultParagraphFont"/>
    <w:uiPriority w:val="32"/>
    <w:qFormat/>
    <w:rsid w:val="008E55B1"/>
    <w:rPr>
      <w:b/>
      <w:bCs/>
      <w:smallCaps/>
      <w:color w:val="4F81BD" w:themeColor="accent1"/>
      <w:spacing w:val="5"/>
    </w:rPr>
  </w:style>
  <w:style w:type="table" w:styleId="LightGrid">
    <w:name w:val="Light Grid"/>
    <w:basedOn w:val="TableNormal"/>
    <w:uiPriority w:val="62"/>
    <w:semiHidden/>
    <w:unhideWhenUsed/>
    <w:rsid w:val="008E55B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E55B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8E55B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8E55B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8E55B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8E55B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8E55B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8E55B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E55B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8E55B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8E55B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8E55B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8E55B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8E55B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8E55B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E55B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8E55B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8E55B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8E55B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8E55B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8E55B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unhideWhenUsed/>
    <w:rsid w:val="008E55B1"/>
    <w:pPr>
      <w:ind w:left="283" w:hanging="283"/>
      <w:contextualSpacing/>
    </w:pPr>
  </w:style>
  <w:style w:type="paragraph" w:styleId="List2">
    <w:name w:val="List 2"/>
    <w:basedOn w:val="Normal"/>
    <w:uiPriority w:val="99"/>
    <w:semiHidden/>
    <w:unhideWhenUsed/>
    <w:rsid w:val="008E55B1"/>
    <w:pPr>
      <w:ind w:left="566" w:hanging="283"/>
      <w:contextualSpacing/>
    </w:pPr>
  </w:style>
  <w:style w:type="paragraph" w:styleId="List3">
    <w:name w:val="List 3"/>
    <w:basedOn w:val="Normal"/>
    <w:uiPriority w:val="99"/>
    <w:semiHidden/>
    <w:unhideWhenUsed/>
    <w:rsid w:val="008E55B1"/>
    <w:pPr>
      <w:ind w:left="849" w:hanging="283"/>
      <w:contextualSpacing/>
    </w:pPr>
  </w:style>
  <w:style w:type="paragraph" w:styleId="List4">
    <w:name w:val="List 4"/>
    <w:basedOn w:val="Normal"/>
    <w:uiPriority w:val="99"/>
    <w:semiHidden/>
    <w:unhideWhenUsed/>
    <w:rsid w:val="008E55B1"/>
    <w:pPr>
      <w:ind w:left="1132" w:hanging="283"/>
      <w:contextualSpacing/>
    </w:pPr>
  </w:style>
  <w:style w:type="paragraph" w:styleId="List5">
    <w:name w:val="List 5"/>
    <w:basedOn w:val="Normal"/>
    <w:uiPriority w:val="99"/>
    <w:semiHidden/>
    <w:unhideWhenUsed/>
    <w:rsid w:val="008E55B1"/>
    <w:pPr>
      <w:ind w:left="1415" w:hanging="283"/>
      <w:contextualSpacing/>
    </w:pPr>
  </w:style>
  <w:style w:type="paragraph" w:styleId="ListBullet">
    <w:name w:val="List Bullet"/>
    <w:basedOn w:val="Normal"/>
    <w:uiPriority w:val="99"/>
    <w:semiHidden/>
    <w:unhideWhenUsed/>
    <w:rsid w:val="008E55B1"/>
    <w:pPr>
      <w:numPr>
        <w:numId w:val="1"/>
      </w:numPr>
      <w:contextualSpacing/>
    </w:pPr>
  </w:style>
  <w:style w:type="paragraph" w:styleId="ListBullet2">
    <w:name w:val="List Bullet 2"/>
    <w:basedOn w:val="Normal"/>
    <w:uiPriority w:val="99"/>
    <w:semiHidden/>
    <w:unhideWhenUsed/>
    <w:rsid w:val="008E55B1"/>
    <w:pPr>
      <w:numPr>
        <w:numId w:val="2"/>
      </w:numPr>
      <w:contextualSpacing/>
    </w:pPr>
  </w:style>
  <w:style w:type="paragraph" w:styleId="ListBullet3">
    <w:name w:val="List Bullet 3"/>
    <w:basedOn w:val="Normal"/>
    <w:uiPriority w:val="99"/>
    <w:semiHidden/>
    <w:unhideWhenUsed/>
    <w:rsid w:val="008E55B1"/>
    <w:pPr>
      <w:numPr>
        <w:numId w:val="3"/>
      </w:numPr>
      <w:contextualSpacing/>
    </w:pPr>
  </w:style>
  <w:style w:type="paragraph" w:styleId="ListBullet4">
    <w:name w:val="List Bullet 4"/>
    <w:basedOn w:val="Normal"/>
    <w:uiPriority w:val="99"/>
    <w:semiHidden/>
    <w:unhideWhenUsed/>
    <w:rsid w:val="008E55B1"/>
    <w:pPr>
      <w:numPr>
        <w:numId w:val="4"/>
      </w:numPr>
      <w:contextualSpacing/>
    </w:pPr>
  </w:style>
  <w:style w:type="paragraph" w:styleId="ListBullet5">
    <w:name w:val="List Bullet 5"/>
    <w:basedOn w:val="Normal"/>
    <w:uiPriority w:val="99"/>
    <w:semiHidden/>
    <w:unhideWhenUsed/>
    <w:rsid w:val="008E55B1"/>
    <w:pPr>
      <w:numPr>
        <w:numId w:val="5"/>
      </w:numPr>
      <w:contextualSpacing/>
    </w:pPr>
  </w:style>
  <w:style w:type="paragraph" w:styleId="ListContinue">
    <w:name w:val="List Continue"/>
    <w:basedOn w:val="Normal"/>
    <w:uiPriority w:val="99"/>
    <w:semiHidden/>
    <w:unhideWhenUsed/>
    <w:rsid w:val="008E55B1"/>
    <w:pPr>
      <w:spacing w:after="120"/>
      <w:ind w:left="283"/>
      <w:contextualSpacing/>
    </w:pPr>
  </w:style>
  <w:style w:type="paragraph" w:styleId="ListContinue2">
    <w:name w:val="List Continue 2"/>
    <w:basedOn w:val="Normal"/>
    <w:uiPriority w:val="99"/>
    <w:semiHidden/>
    <w:unhideWhenUsed/>
    <w:rsid w:val="008E55B1"/>
    <w:pPr>
      <w:spacing w:after="120"/>
      <w:ind w:left="566"/>
      <w:contextualSpacing/>
    </w:pPr>
  </w:style>
  <w:style w:type="paragraph" w:styleId="ListContinue3">
    <w:name w:val="List Continue 3"/>
    <w:basedOn w:val="Normal"/>
    <w:uiPriority w:val="99"/>
    <w:semiHidden/>
    <w:unhideWhenUsed/>
    <w:rsid w:val="008E55B1"/>
    <w:pPr>
      <w:spacing w:after="120"/>
      <w:ind w:left="849"/>
      <w:contextualSpacing/>
    </w:pPr>
  </w:style>
  <w:style w:type="paragraph" w:styleId="ListContinue4">
    <w:name w:val="List Continue 4"/>
    <w:basedOn w:val="Normal"/>
    <w:uiPriority w:val="99"/>
    <w:semiHidden/>
    <w:unhideWhenUsed/>
    <w:rsid w:val="008E55B1"/>
    <w:pPr>
      <w:spacing w:after="120"/>
      <w:ind w:left="1132"/>
      <w:contextualSpacing/>
    </w:pPr>
  </w:style>
  <w:style w:type="paragraph" w:styleId="ListContinue5">
    <w:name w:val="List Continue 5"/>
    <w:basedOn w:val="Normal"/>
    <w:uiPriority w:val="99"/>
    <w:semiHidden/>
    <w:unhideWhenUsed/>
    <w:rsid w:val="008E55B1"/>
    <w:pPr>
      <w:spacing w:after="120"/>
      <w:ind w:left="1415"/>
      <w:contextualSpacing/>
    </w:pPr>
  </w:style>
  <w:style w:type="paragraph" w:styleId="ListNumber">
    <w:name w:val="List Number"/>
    <w:basedOn w:val="Normal"/>
    <w:uiPriority w:val="99"/>
    <w:semiHidden/>
    <w:unhideWhenUsed/>
    <w:rsid w:val="008E55B1"/>
    <w:pPr>
      <w:numPr>
        <w:numId w:val="6"/>
      </w:numPr>
      <w:contextualSpacing/>
    </w:pPr>
  </w:style>
  <w:style w:type="paragraph" w:styleId="ListNumber2">
    <w:name w:val="List Number 2"/>
    <w:basedOn w:val="Normal"/>
    <w:uiPriority w:val="99"/>
    <w:semiHidden/>
    <w:unhideWhenUsed/>
    <w:rsid w:val="008E55B1"/>
    <w:pPr>
      <w:numPr>
        <w:numId w:val="7"/>
      </w:numPr>
      <w:contextualSpacing/>
    </w:pPr>
  </w:style>
  <w:style w:type="paragraph" w:styleId="ListNumber3">
    <w:name w:val="List Number 3"/>
    <w:basedOn w:val="Normal"/>
    <w:uiPriority w:val="99"/>
    <w:semiHidden/>
    <w:unhideWhenUsed/>
    <w:rsid w:val="008E55B1"/>
    <w:pPr>
      <w:numPr>
        <w:numId w:val="8"/>
      </w:numPr>
      <w:contextualSpacing/>
    </w:pPr>
  </w:style>
  <w:style w:type="paragraph" w:styleId="ListNumber4">
    <w:name w:val="List Number 4"/>
    <w:basedOn w:val="Normal"/>
    <w:uiPriority w:val="99"/>
    <w:semiHidden/>
    <w:unhideWhenUsed/>
    <w:rsid w:val="008E55B1"/>
    <w:pPr>
      <w:numPr>
        <w:numId w:val="9"/>
      </w:numPr>
      <w:contextualSpacing/>
    </w:pPr>
  </w:style>
  <w:style w:type="paragraph" w:styleId="ListNumber5">
    <w:name w:val="List Number 5"/>
    <w:basedOn w:val="Normal"/>
    <w:uiPriority w:val="99"/>
    <w:semiHidden/>
    <w:unhideWhenUsed/>
    <w:rsid w:val="008E55B1"/>
    <w:pPr>
      <w:numPr>
        <w:numId w:val="10"/>
      </w:numPr>
      <w:contextualSpacing/>
    </w:pPr>
  </w:style>
  <w:style w:type="paragraph" w:styleId="ListParagraph">
    <w:name w:val="List Paragraph"/>
    <w:basedOn w:val="Normal"/>
    <w:uiPriority w:val="34"/>
    <w:qFormat/>
    <w:rsid w:val="008E55B1"/>
    <w:pPr>
      <w:ind w:left="720"/>
      <w:contextualSpacing/>
    </w:pPr>
  </w:style>
  <w:style w:type="table" w:styleId="ListTable1Light">
    <w:name w:val="List Table 1 Light"/>
    <w:basedOn w:val="TableNormal"/>
    <w:uiPriority w:val="46"/>
    <w:rsid w:val="008E55B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E55B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8E55B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E55B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8E55B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8E55B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E55B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8E55B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E55B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8E55B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E55B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8E55B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8E55B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E55B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8E55B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E55B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8E55B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E55B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8E55B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8E55B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E55B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8E55B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E55B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8E55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E55B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8E55B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8E55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E55B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8E55B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E55B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E55B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E55B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E55B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E55B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E55B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E55B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E55B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8E55B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E55B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8E55B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8E55B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E55B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8E55B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E55B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E55B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E55B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E55B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E55B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E55B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E55B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rPr>
  </w:style>
  <w:style w:type="character" w:customStyle="1" w:styleId="MacroTextChar">
    <w:name w:val="Macro Text Char"/>
    <w:basedOn w:val="DefaultParagraphFont"/>
    <w:link w:val="MacroText"/>
    <w:uiPriority w:val="99"/>
    <w:semiHidden/>
    <w:rsid w:val="008E55B1"/>
    <w:rPr>
      <w:rFonts w:ascii="Consolas" w:hAnsi="Consolas"/>
    </w:rPr>
  </w:style>
  <w:style w:type="table" w:styleId="MediumGrid1">
    <w:name w:val="Medium Grid 1"/>
    <w:basedOn w:val="TableNormal"/>
    <w:uiPriority w:val="67"/>
    <w:semiHidden/>
    <w:unhideWhenUsed/>
    <w:rsid w:val="008E55B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E55B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8E55B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8E55B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8E55B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8E55B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8E55B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E55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E55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8E55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8E55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8E55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8E55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8E55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8E55B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E55B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8E55B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8E55B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8E55B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8E55B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8E55B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E55B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E55B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E55B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E55B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E55B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E55B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E55B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E55B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E55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E55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E55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E55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E55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E55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E55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8E55B1"/>
    <w:rPr>
      <w:color w:val="2B579A"/>
      <w:shd w:val="clear" w:color="auto" w:fill="E1DFDD"/>
    </w:rPr>
  </w:style>
  <w:style w:type="paragraph" w:styleId="MessageHeader">
    <w:name w:val="Message Header"/>
    <w:basedOn w:val="Normal"/>
    <w:link w:val="MessageHeaderChar"/>
    <w:uiPriority w:val="99"/>
    <w:semiHidden/>
    <w:unhideWhenUsed/>
    <w:rsid w:val="008E55B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E55B1"/>
    <w:rPr>
      <w:rFonts w:asciiTheme="majorHAnsi" w:eastAsiaTheme="majorEastAsia" w:hAnsiTheme="majorHAnsi" w:cstheme="majorBidi"/>
      <w:sz w:val="24"/>
      <w:szCs w:val="24"/>
      <w:shd w:val="pct20" w:color="auto" w:fill="auto"/>
    </w:rPr>
  </w:style>
  <w:style w:type="paragraph" w:styleId="NoSpacing">
    <w:name w:val="No Spacing"/>
    <w:uiPriority w:val="1"/>
    <w:qFormat/>
    <w:rsid w:val="008E55B1"/>
    <w:rPr>
      <w:sz w:val="22"/>
    </w:rPr>
  </w:style>
  <w:style w:type="paragraph" w:styleId="NormalWeb">
    <w:name w:val="Normal (Web)"/>
    <w:basedOn w:val="Normal"/>
    <w:uiPriority w:val="99"/>
    <w:semiHidden/>
    <w:unhideWhenUsed/>
    <w:rsid w:val="008E55B1"/>
    <w:rPr>
      <w:rFonts w:cs="Times New Roman"/>
      <w:sz w:val="24"/>
      <w:szCs w:val="24"/>
    </w:rPr>
  </w:style>
  <w:style w:type="paragraph" w:styleId="NormalIndent">
    <w:name w:val="Normal Indent"/>
    <w:basedOn w:val="Normal"/>
    <w:uiPriority w:val="99"/>
    <w:semiHidden/>
    <w:unhideWhenUsed/>
    <w:rsid w:val="008E55B1"/>
    <w:pPr>
      <w:ind w:left="720"/>
    </w:pPr>
  </w:style>
  <w:style w:type="paragraph" w:styleId="NoteHeading">
    <w:name w:val="Note Heading"/>
    <w:basedOn w:val="Normal"/>
    <w:next w:val="Normal"/>
    <w:link w:val="NoteHeadingChar"/>
    <w:uiPriority w:val="99"/>
    <w:semiHidden/>
    <w:unhideWhenUsed/>
    <w:rsid w:val="008E55B1"/>
    <w:pPr>
      <w:spacing w:line="240" w:lineRule="auto"/>
    </w:pPr>
  </w:style>
  <w:style w:type="character" w:customStyle="1" w:styleId="NoteHeadingChar">
    <w:name w:val="Note Heading Char"/>
    <w:basedOn w:val="DefaultParagraphFont"/>
    <w:link w:val="NoteHeading"/>
    <w:uiPriority w:val="99"/>
    <w:semiHidden/>
    <w:rsid w:val="008E55B1"/>
    <w:rPr>
      <w:sz w:val="22"/>
    </w:rPr>
  </w:style>
  <w:style w:type="character" w:styleId="PageNumber">
    <w:name w:val="page number"/>
    <w:basedOn w:val="DefaultParagraphFont"/>
    <w:uiPriority w:val="99"/>
    <w:semiHidden/>
    <w:unhideWhenUsed/>
    <w:rsid w:val="008E55B1"/>
  </w:style>
  <w:style w:type="character" w:styleId="PlaceholderText">
    <w:name w:val="Placeholder Text"/>
    <w:basedOn w:val="DefaultParagraphFont"/>
    <w:uiPriority w:val="99"/>
    <w:semiHidden/>
    <w:rsid w:val="008E55B1"/>
    <w:rPr>
      <w:color w:val="808080"/>
    </w:rPr>
  </w:style>
  <w:style w:type="table" w:styleId="PlainTable1">
    <w:name w:val="Plain Table 1"/>
    <w:basedOn w:val="TableNormal"/>
    <w:uiPriority w:val="41"/>
    <w:rsid w:val="008E55B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E55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E5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E55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E5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E55B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E55B1"/>
    <w:rPr>
      <w:rFonts w:ascii="Consolas" w:hAnsi="Consolas"/>
      <w:sz w:val="21"/>
      <w:szCs w:val="21"/>
    </w:rPr>
  </w:style>
  <w:style w:type="paragraph" w:styleId="Quote">
    <w:name w:val="Quote"/>
    <w:basedOn w:val="Normal"/>
    <w:next w:val="Normal"/>
    <w:link w:val="QuoteChar"/>
    <w:uiPriority w:val="29"/>
    <w:qFormat/>
    <w:rsid w:val="008E55B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E55B1"/>
    <w:rPr>
      <w:i/>
      <w:iCs/>
      <w:color w:val="404040" w:themeColor="text1" w:themeTint="BF"/>
      <w:sz w:val="22"/>
    </w:rPr>
  </w:style>
  <w:style w:type="paragraph" w:styleId="Salutation">
    <w:name w:val="Salutation"/>
    <w:basedOn w:val="Normal"/>
    <w:next w:val="Normal"/>
    <w:link w:val="SalutationChar"/>
    <w:uiPriority w:val="99"/>
    <w:semiHidden/>
    <w:unhideWhenUsed/>
    <w:rsid w:val="008E55B1"/>
  </w:style>
  <w:style w:type="character" w:customStyle="1" w:styleId="SalutationChar">
    <w:name w:val="Salutation Char"/>
    <w:basedOn w:val="DefaultParagraphFont"/>
    <w:link w:val="Salutation"/>
    <w:uiPriority w:val="99"/>
    <w:semiHidden/>
    <w:rsid w:val="008E55B1"/>
    <w:rPr>
      <w:sz w:val="22"/>
    </w:rPr>
  </w:style>
  <w:style w:type="paragraph" w:styleId="Signature">
    <w:name w:val="Signature"/>
    <w:basedOn w:val="Normal"/>
    <w:link w:val="SignatureChar"/>
    <w:uiPriority w:val="99"/>
    <w:semiHidden/>
    <w:unhideWhenUsed/>
    <w:rsid w:val="008E55B1"/>
    <w:pPr>
      <w:spacing w:line="240" w:lineRule="auto"/>
      <w:ind w:left="4252"/>
    </w:pPr>
  </w:style>
  <w:style w:type="character" w:customStyle="1" w:styleId="SignatureChar">
    <w:name w:val="Signature Char"/>
    <w:basedOn w:val="DefaultParagraphFont"/>
    <w:link w:val="Signature"/>
    <w:uiPriority w:val="99"/>
    <w:semiHidden/>
    <w:rsid w:val="008E55B1"/>
    <w:rPr>
      <w:sz w:val="22"/>
    </w:rPr>
  </w:style>
  <w:style w:type="character" w:styleId="SmartHyperlink">
    <w:name w:val="Smart Hyperlink"/>
    <w:basedOn w:val="DefaultParagraphFont"/>
    <w:uiPriority w:val="99"/>
    <w:semiHidden/>
    <w:unhideWhenUsed/>
    <w:rsid w:val="008E55B1"/>
    <w:rPr>
      <w:u w:val="dotted"/>
    </w:rPr>
  </w:style>
  <w:style w:type="character" w:styleId="Strong">
    <w:name w:val="Strong"/>
    <w:basedOn w:val="DefaultParagraphFont"/>
    <w:uiPriority w:val="22"/>
    <w:qFormat/>
    <w:rsid w:val="008E55B1"/>
    <w:rPr>
      <w:b/>
      <w:bCs/>
    </w:rPr>
  </w:style>
  <w:style w:type="paragraph" w:styleId="Subtitle">
    <w:name w:val="Subtitle"/>
    <w:basedOn w:val="Normal"/>
    <w:next w:val="Normal"/>
    <w:link w:val="SubtitleChar"/>
    <w:uiPriority w:val="11"/>
    <w:qFormat/>
    <w:rsid w:val="008E55B1"/>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8E55B1"/>
    <w:rPr>
      <w:rFonts w:asciiTheme="minorHAnsi" w:eastAsiaTheme="minorEastAsia" w:hAnsiTheme="minorHAnsi"/>
      <w:color w:val="5A5A5A" w:themeColor="text1" w:themeTint="A5"/>
      <w:spacing w:val="15"/>
      <w:sz w:val="22"/>
      <w:szCs w:val="22"/>
    </w:rPr>
  </w:style>
  <w:style w:type="character" w:styleId="SubtleEmphasis">
    <w:name w:val="Subtle Emphasis"/>
    <w:basedOn w:val="DefaultParagraphFont"/>
    <w:uiPriority w:val="19"/>
    <w:qFormat/>
    <w:rsid w:val="008E55B1"/>
    <w:rPr>
      <w:i/>
      <w:iCs/>
      <w:color w:val="404040" w:themeColor="text1" w:themeTint="BF"/>
    </w:rPr>
  </w:style>
  <w:style w:type="character" w:styleId="SubtleReference">
    <w:name w:val="Subtle Reference"/>
    <w:basedOn w:val="DefaultParagraphFont"/>
    <w:uiPriority w:val="31"/>
    <w:qFormat/>
    <w:rsid w:val="008E55B1"/>
    <w:rPr>
      <w:smallCaps/>
      <w:color w:val="5A5A5A" w:themeColor="text1" w:themeTint="A5"/>
    </w:rPr>
  </w:style>
  <w:style w:type="table" w:styleId="Table3Deffects1">
    <w:name w:val="Table 3D effects 1"/>
    <w:basedOn w:val="TableNormal"/>
    <w:uiPriority w:val="99"/>
    <w:semiHidden/>
    <w:unhideWhenUsed/>
    <w:rsid w:val="008E55B1"/>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E55B1"/>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E55B1"/>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E55B1"/>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E55B1"/>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E55B1"/>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E55B1"/>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E55B1"/>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E55B1"/>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E55B1"/>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E55B1"/>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E55B1"/>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E55B1"/>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E55B1"/>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E55B1"/>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E55B1"/>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E55B1"/>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E55B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E55B1"/>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E55B1"/>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E55B1"/>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E55B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E55B1"/>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E55B1"/>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E55B1"/>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E55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E55B1"/>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E55B1"/>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E55B1"/>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E55B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E55B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E55B1"/>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E55B1"/>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E55B1"/>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E55B1"/>
    <w:pPr>
      <w:ind w:left="220" w:hanging="220"/>
    </w:pPr>
  </w:style>
  <w:style w:type="paragraph" w:styleId="TableofFigures">
    <w:name w:val="table of figures"/>
    <w:basedOn w:val="Normal"/>
    <w:next w:val="Normal"/>
    <w:uiPriority w:val="99"/>
    <w:semiHidden/>
    <w:unhideWhenUsed/>
    <w:rsid w:val="008E55B1"/>
  </w:style>
  <w:style w:type="table" w:styleId="TableProfessional">
    <w:name w:val="Table Professional"/>
    <w:basedOn w:val="TableNormal"/>
    <w:uiPriority w:val="99"/>
    <w:semiHidden/>
    <w:unhideWhenUsed/>
    <w:rsid w:val="008E55B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E55B1"/>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E55B1"/>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E55B1"/>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E55B1"/>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E55B1"/>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E55B1"/>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E55B1"/>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E55B1"/>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E55B1"/>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8E55B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5B1"/>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8E55B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E55B1"/>
    <w:pPr>
      <w:numPr>
        <w:numId w:val="0"/>
      </w:numPr>
      <w:outlineLvl w:val="9"/>
    </w:pPr>
  </w:style>
  <w:style w:type="character" w:styleId="UnresolvedMention">
    <w:name w:val="Unresolved Mention"/>
    <w:basedOn w:val="DefaultParagraphFont"/>
    <w:uiPriority w:val="99"/>
    <w:semiHidden/>
    <w:unhideWhenUsed/>
    <w:rsid w:val="008E55B1"/>
    <w:rPr>
      <w:color w:val="605E5C"/>
      <w:shd w:val="clear" w:color="auto" w:fill="E1DFDD"/>
    </w:rPr>
  </w:style>
  <w:style w:type="character" w:customStyle="1" w:styleId="subsectionChar">
    <w:name w:val="subsection Char"/>
    <w:aliases w:val="ss Char"/>
    <w:basedOn w:val="DefaultParagraphFont"/>
    <w:link w:val="subsection"/>
    <w:locked/>
    <w:rsid w:val="008849C7"/>
    <w:rPr>
      <w:rFonts w:eastAsia="Times New Roman" w:cs="Times New Roman"/>
      <w:sz w:val="22"/>
      <w:lang w:eastAsia="en-AU"/>
    </w:rPr>
  </w:style>
  <w:style w:type="character" w:customStyle="1" w:styleId="paragraphChar">
    <w:name w:val="paragraph Char"/>
    <w:aliases w:val="a Char"/>
    <w:basedOn w:val="DefaultParagraphFont"/>
    <w:link w:val="paragraph"/>
    <w:locked/>
    <w:rsid w:val="008849C7"/>
    <w:rPr>
      <w:rFonts w:eastAsia="Times New Roman" w:cs="Times New Roman"/>
      <w:sz w:val="22"/>
      <w:lang w:eastAsia="en-AU"/>
    </w:rPr>
  </w:style>
  <w:style w:type="character" w:customStyle="1" w:styleId="notetextChar">
    <w:name w:val="note(text) Char"/>
    <w:aliases w:val="n Char"/>
    <w:basedOn w:val="DefaultParagraphFont"/>
    <w:link w:val="notetext"/>
    <w:rsid w:val="008849C7"/>
    <w:rPr>
      <w:rFonts w:eastAsia="Times New Roman" w:cs="Times New Roman"/>
      <w:sz w:val="18"/>
      <w:lang w:eastAsia="en-AU"/>
    </w:rPr>
  </w:style>
  <w:style w:type="paragraph" w:customStyle="1" w:styleId="ClerkBlock">
    <w:name w:val="ClerkBlock"/>
    <w:basedOn w:val="Normal"/>
    <w:rsid w:val="00B270BC"/>
    <w:pPr>
      <w:spacing w:line="200" w:lineRule="atLeast"/>
      <w:ind w:right="3827"/>
    </w:pPr>
    <w:rPr>
      <w:rFonts w:eastAsia="Times New Roman" w:cs="Times New Roman"/>
      <w:sz w:val="20"/>
      <w:lang w:eastAsia="en-AU"/>
    </w:rPr>
  </w:style>
  <w:style w:type="paragraph" w:customStyle="1" w:styleId="ShortTP1">
    <w:name w:val="ShortTP1"/>
    <w:basedOn w:val="ShortT"/>
    <w:link w:val="ShortTP1Char"/>
    <w:rsid w:val="00806036"/>
    <w:pPr>
      <w:spacing w:before="800"/>
    </w:pPr>
  </w:style>
  <w:style w:type="character" w:customStyle="1" w:styleId="ShortTP1Char">
    <w:name w:val="ShortTP1 Char"/>
    <w:basedOn w:val="DefaultParagraphFont"/>
    <w:link w:val="ShortTP1"/>
    <w:rsid w:val="00806036"/>
    <w:rPr>
      <w:rFonts w:eastAsia="Times New Roman" w:cs="Times New Roman"/>
      <w:b/>
      <w:sz w:val="40"/>
      <w:lang w:eastAsia="en-AU"/>
    </w:rPr>
  </w:style>
  <w:style w:type="paragraph" w:customStyle="1" w:styleId="ActNoP1">
    <w:name w:val="ActNoP1"/>
    <w:basedOn w:val="Actno"/>
    <w:link w:val="ActNoP1Char"/>
    <w:rsid w:val="00806036"/>
    <w:pPr>
      <w:spacing w:before="800"/>
    </w:pPr>
    <w:rPr>
      <w:sz w:val="28"/>
    </w:rPr>
  </w:style>
  <w:style w:type="character" w:customStyle="1" w:styleId="ActNoP1Char">
    <w:name w:val="ActNoP1 Char"/>
    <w:basedOn w:val="DefaultParagraphFont"/>
    <w:link w:val="ActNoP1"/>
    <w:rsid w:val="00806036"/>
    <w:rPr>
      <w:rFonts w:eastAsia="Times New Roman" w:cs="Times New Roman"/>
      <w:b/>
      <w:sz w:val="28"/>
      <w:lang w:eastAsia="en-AU"/>
    </w:rPr>
  </w:style>
  <w:style w:type="paragraph" w:customStyle="1" w:styleId="AssentBk">
    <w:name w:val="AssentBk"/>
    <w:basedOn w:val="Normal"/>
    <w:rsid w:val="00806036"/>
    <w:pPr>
      <w:spacing w:line="240" w:lineRule="auto"/>
    </w:pPr>
    <w:rPr>
      <w:rFonts w:eastAsia="Times New Roman" w:cs="Times New Roman"/>
      <w:sz w:val="20"/>
      <w:lang w:eastAsia="en-AU"/>
    </w:rPr>
  </w:style>
  <w:style w:type="paragraph" w:customStyle="1" w:styleId="AssentDt">
    <w:name w:val="AssentDt"/>
    <w:basedOn w:val="Normal"/>
    <w:rsid w:val="00AE2D56"/>
    <w:pPr>
      <w:spacing w:line="240" w:lineRule="auto"/>
    </w:pPr>
    <w:rPr>
      <w:rFonts w:eastAsia="Times New Roman" w:cs="Times New Roman"/>
      <w:sz w:val="20"/>
      <w:lang w:eastAsia="en-AU"/>
    </w:rPr>
  </w:style>
  <w:style w:type="paragraph" w:customStyle="1" w:styleId="2ndRd">
    <w:name w:val="2ndRd"/>
    <w:basedOn w:val="Normal"/>
    <w:rsid w:val="00AE2D56"/>
    <w:pPr>
      <w:spacing w:line="240" w:lineRule="auto"/>
    </w:pPr>
    <w:rPr>
      <w:rFonts w:eastAsia="Times New Roman" w:cs="Times New Roman"/>
      <w:sz w:val="20"/>
      <w:lang w:eastAsia="en-AU"/>
    </w:rPr>
  </w:style>
  <w:style w:type="paragraph" w:customStyle="1" w:styleId="ScalePlusRef">
    <w:name w:val="ScalePlusRef"/>
    <w:basedOn w:val="Normal"/>
    <w:rsid w:val="00AE2D56"/>
    <w:pPr>
      <w:spacing w:line="240" w:lineRule="auto"/>
    </w:pPr>
    <w:rPr>
      <w:rFonts w:eastAsia="Times New Roman" w:cs="Times New Roman"/>
      <w:sz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55370">
      <w:bodyDiv w:val="1"/>
      <w:marLeft w:val="0"/>
      <w:marRight w:val="0"/>
      <w:marTop w:val="0"/>
      <w:marBottom w:val="0"/>
      <w:divBdr>
        <w:top w:val="none" w:sz="0" w:space="0" w:color="auto"/>
        <w:left w:val="none" w:sz="0" w:space="0" w:color="auto"/>
        <w:bottom w:val="none" w:sz="0" w:space="0" w:color="auto"/>
        <w:right w:val="none" w:sz="0" w:space="0" w:color="auto"/>
      </w:divBdr>
    </w:div>
    <w:div w:id="241717432">
      <w:bodyDiv w:val="1"/>
      <w:marLeft w:val="0"/>
      <w:marRight w:val="0"/>
      <w:marTop w:val="0"/>
      <w:marBottom w:val="0"/>
      <w:divBdr>
        <w:top w:val="none" w:sz="0" w:space="0" w:color="auto"/>
        <w:left w:val="none" w:sz="0" w:space="0" w:color="auto"/>
        <w:bottom w:val="none" w:sz="0" w:space="0" w:color="auto"/>
        <w:right w:val="none" w:sz="0" w:space="0" w:color="auto"/>
      </w:divBdr>
    </w:div>
    <w:div w:id="534804770">
      <w:bodyDiv w:val="1"/>
      <w:marLeft w:val="0"/>
      <w:marRight w:val="0"/>
      <w:marTop w:val="0"/>
      <w:marBottom w:val="0"/>
      <w:divBdr>
        <w:top w:val="none" w:sz="0" w:space="0" w:color="auto"/>
        <w:left w:val="none" w:sz="0" w:space="0" w:color="auto"/>
        <w:bottom w:val="none" w:sz="0" w:space="0" w:color="auto"/>
        <w:right w:val="none" w:sz="0" w:space="0" w:color="auto"/>
      </w:divBdr>
    </w:div>
    <w:div w:id="641809968">
      <w:bodyDiv w:val="1"/>
      <w:marLeft w:val="0"/>
      <w:marRight w:val="0"/>
      <w:marTop w:val="0"/>
      <w:marBottom w:val="0"/>
      <w:divBdr>
        <w:top w:val="none" w:sz="0" w:space="0" w:color="auto"/>
        <w:left w:val="none" w:sz="0" w:space="0" w:color="auto"/>
        <w:bottom w:val="none" w:sz="0" w:space="0" w:color="auto"/>
        <w:right w:val="none" w:sz="0" w:space="0" w:color="auto"/>
      </w:divBdr>
    </w:div>
    <w:div w:id="683944622">
      <w:bodyDiv w:val="1"/>
      <w:marLeft w:val="0"/>
      <w:marRight w:val="0"/>
      <w:marTop w:val="0"/>
      <w:marBottom w:val="0"/>
      <w:divBdr>
        <w:top w:val="none" w:sz="0" w:space="0" w:color="auto"/>
        <w:left w:val="none" w:sz="0" w:space="0" w:color="auto"/>
        <w:bottom w:val="none" w:sz="0" w:space="0" w:color="auto"/>
        <w:right w:val="none" w:sz="0" w:space="0" w:color="auto"/>
      </w:divBdr>
    </w:div>
    <w:div w:id="908657061">
      <w:bodyDiv w:val="1"/>
      <w:marLeft w:val="0"/>
      <w:marRight w:val="0"/>
      <w:marTop w:val="0"/>
      <w:marBottom w:val="0"/>
      <w:divBdr>
        <w:top w:val="none" w:sz="0" w:space="0" w:color="auto"/>
        <w:left w:val="none" w:sz="0" w:space="0" w:color="auto"/>
        <w:bottom w:val="none" w:sz="0" w:space="0" w:color="auto"/>
        <w:right w:val="none" w:sz="0" w:space="0" w:color="auto"/>
      </w:divBdr>
    </w:div>
    <w:div w:id="1094738708">
      <w:bodyDiv w:val="1"/>
      <w:marLeft w:val="0"/>
      <w:marRight w:val="0"/>
      <w:marTop w:val="0"/>
      <w:marBottom w:val="0"/>
      <w:divBdr>
        <w:top w:val="none" w:sz="0" w:space="0" w:color="auto"/>
        <w:left w:val="none" w:sz="0" w:space="0" w:color="auto"/>
        <w:bottom w:val="none" w:sz="0" w:space="0" w:color="auto"/>
        <w:right w:val="none" w:sz="0" w:space="0" w:color="auto"/>
      </w:divBdr>
    </w:div>
    <w:div w:id="1201013309">
      <w:bodyDiv w:val="1"/>
      <w:marLeft w:val="0"/>
      <w:marRight w:val="0"/>
      <w:marTop w:val="0"/>
      <w:marBottom w:val="0"/>
      <w:divBdr>
        <w:top w:val="none" w:sz="0" w:space="0" w:color="auto"/>
        <w:left w:val="none" w:sz="0" w:space="0" w:color="auto"/>
        <w:bottom w:val="none" w:sz="0" w:space="0" w:color="auto"/>
        <w:right w:val="none" w:sz="0" w:space="0" w:color="auto"/>
      </w:divBdr>
    </w:div>
    <w:div w:id="1229995771">
      <w:bodyDiv w:val="1"/>
      <w:marLeft w:val="0"/>
      <w:marRight w:val="0"/>
      <w:marTop w:val="0"/>
      <w:marBottom w:val="0"/>
      <w:divBdr>
        <w:top w:val="none" w:sz="0" w:space="0" w:color="auto"/>
        <w:left w:val="none" w:sz="0" w:space="0" w:color="auto"/>
        <w:bottom w:val="none" w:sz="0" w:space="0" w:color="auto"/>
        <w:right w:val="none" w:sz="0" w:space="0" w:color="auto"/>
      </w:divBdr>
    </w:div>
    <w:div w:id="1469861517">
      <w:bodyDiv w:val="1"/>
      <w:marLeft w:val="0"/>
      <w:marRight w:val="0"/>
      <w:marTop w:val="0"/>
      <w:marBottom w:val="0"/>
      <w:divBdr>
        <w:top w:val="none" w:sz="0" w:space="0" w:color="auto"/>
        <w:left w:val="none" w:sz="0" w:space="0" w:color="auto"/>
        <w:bottom w:val="none" w:sz="0" w:space="0" w:color="auto"/>
        <w:right w:val="none" w:sz="0" w:space="0" w:color="auto"/>
      </w:divBdr>
    </w:div>
    <w:div w:id="1554120773">
      <w:bodyDiv w:val="1"/>
      <w:marLeft w:val="0"/>
      <w:marRight w:val="0"/>
      <w:marTop w:val="0"/>
      <w:marBottom w:val="0"/>
      <w:divBdr>
        <w:top w:val="none" w:sz="0" w:space="0" w:color="auto"/>
        <w:left w:val="none" w:sz="0" w:space="0" w:color="auto"/>
        <w:bottom w:val="none" w:sz="0" w:space="0" w:color="auto"/>
        <w:right w:val="none" w:sz="0" w:space="0" w:color="auto"/>
      </w:divBdr>
    </w:div>
    <w:div w:id="1666858446">
      <w:bodyDiv w:val="1"/>
      <w:marLeft w:val="0"/>
      <w:marRight w:val="0"/>
      <w:marTop w:val="0"/>
      <w:marBottom w:val="0"/>
      <w:divBdr>
        <w:top w:val="none" w:sz="0" w:space="0" w:color="auto"/>
        <w:left w:val="none" w:sz="0" w:space="0" w:color="auto"/>
        <w:bottom w:val="none" w:sz="0" w:space="0" w:color="auto"/>
        <w:right w:val="none" w:sz="0" w:space="0" w:color="auto"/>
      </w:divBdr>
    </w:div>
    <w:div w:id="1817649450">
      <w:bodyDiv w:val="1"/>
      <w:marLeft w:val="0"/>
      <w:marRight w:val="0"/>
      <w:marTop w:val="0"/>
      <w:marBottom w:val="0"/>
      <w:divBdr>
        <w:top w:val="none" w:sz="0" w:space="0" w:color="auto"/>
        <w:left w:val="none" w:sz="0" w:space="0" w:color="auto"/>
        <w:bottom w:val="none" w:sz="0" w:space="0" w:color="auto"/>
        <w:right w:val="none" w:sz="0" w:space="0" w:color="auto"/>
      </w:divBdr>
    </w:div>
    <w:div w:id="1927228707">
      <w:bodyDiv w:val="1"/>
      <w:marLeft w:val="0"/>
      <w:marRight w:val="0"/>
      <w:marTop w:val="0"/>
      <w:marBottom w:val="0"/>
      <w:divBdr>
        <w:top w:val="none" w:sz="0" w:space="0" w:color="auto"/>
        <w:left w:val="none" w:sz="0" w:space="0" w:color="auto"/>
        <w:bottom w:val="none" w:sz="0" w:space="0" w:color="auto"/>
        <w:right w:val="none" w:sz="0" w:space="0" w:color="auto"/>
      </w:divBdr>
    </w:div>
    <w:div w:id="199865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1" Type="http://schemas.openxmlformats.org/officeDocument/2006/relationships/hyperlink" Target="http://www.legislation.gov.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ij\AppData\Roaming\OPC-APH\bill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0093-2E9E-4905-A1B4-AE8449F6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bill_new.dotx</Template>
  <TotalTime>0</TotalTime>
  <Pages>100</Pages>
  <Words>22296</Words>
  <Characters>116436</Characters>
  <Application>Microsoft Office Word</Application>
  <DocSecurity>0</DocSecurity>
  <PresentationFormat/>
  <Lines>2425</Lines>
  <Paragraphs>1401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cp:lastPrinted>2024-09-24T05:48:00Z</cp:lastPrinted>
  <dcterms:created xsi:type="dcterms:W3CDTF">2025-06-03T04:21:00Z</dcterms:created>
  <dcterms:modified xsi:type="dcterms:W3CDTF">2025-06-03T04:22:00Z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ortT">
    <vt:lpwstr>Cyber Security Act 2024</vt:lpwstr>
  </property>
  <property fmtid="{D5CDD505-2E9C-101B-9397-08002B2CF9AE}" pid="3" name="Class">
    <vt:lpwstr>BILL</vt:lpwstr>
  </property>
  <property fmtid="{D5CDD505-2E9C-101B-9397-08002B2CF9AE}" pid="4" name="Type">
    <vt:lpwstr>BILL</vt:lpwstr>
  </property>
  <property fmtid="{D5CDD505-2E9C-101B-9397-08002B2CF9AE}" pid="5" name="DocType">
    <vt:lpwstr>NEW</vt:lpwstr>
  </property>
  <property fmtid="{D5CDD505-2E9C-101B-9397-08002B2CF9AE}" pid="6" name="Header">
    <vt:lpwstr>Section</vt:lpwstr>
  </property>
  <property fmtid="{D5CDD505-2E9C-101B-9397-08002B2CF9AE}" pid="7" name="ID">
    <vt:lpwstr>OPC8506</vt:lpwstr>
  </property>
  <property fmtid="{D5CDD505-2E9C-101B-9397-08002B2CF9AE}" pid="8" name="ActNo">
    <vt:lpwstr>No. 98, 2024</vt:lpwstr>
  </property>
  <property fmtid="{D5CDD505-2E9C-101B-9397-08002B2CF9AE}" pid="9" name="DLM">
    <vt:lpwstr> </vt:lpwstr>
  </property>
  <property fmtid="{D5CDD505-2E9C-101B-9397-08002B2CF9AE}" pid="10" name="Classification">
    <vt:lpwstr> </vt:lpwstr>
  </property>
  <property fmtid="{D5CDD505-2E9C-101B-9397-08002B2CF9AE}" pid="11" name="MSIP_Label_234ea0fa-41da-4eb0-b95e-07c328641c0b_Enabled">
    <vt:lpwstr>true</vt:lpwstr>
  </property>
  <property fmtid="{D5CDD505-2E9C-101B-9397-08002B2CF9AE}" pid="12" name="MSIP_Label_234ea0fa-41da-4eb0-b95e-07c328641c0b_SetDate">
    <vt:lpwstr>2024-11-19T08:26:12Z</vt:lpwstr>
  </property>
  <property fmtid="{D5CDD505-2E9C-101B-9397-08002B2CF9AE}" pid="13" name="MSIP_Label_234ea0fa-41da-4eb0-b95e-07c328641c0b_Method">
    <vt:lpwstr>Standard</vt:lpwstr>
  </property>
  <property fmtid="{D5CDD505-2E9C-101B-9397-08002B2CF9AE}" pid="14" name="MSIP_Label_234ea0fa-41da-4eb0-b95e-07c328641c0b_Name">
    <vt:lpwstr>BLANK</vt:lpwstr>
  </property>
  <property fmtid="{D5CDD505-2E9C-101B-9397-08002B2CF9AE}" pid="15" name="MSIP_Label_234ea0fa-41da-4eb0-b95e-07c328641c0b_SiteId">
    <vt:lpwstr>f6214c15-3a99-47d1-b862-c9648e927316</vt:lpwstr>
  </property>
  <property fmtid="{D5CDD505-2E9C-101B-9397-08002B2CF9AE}" pid="16" name="MSIP_Label_234ea0fa-41da-4eb0-b95e-07c328641c0b_ActionId">
    <vt:lpwstr>cbf9056e-5764-4378-9ae8-8d9202b84c11</vt:lpwstr>
  </property>
  <property fmtid="{D5CDD505-2E9C-101B-9397-08002B2CF9AE}" pid="17" name="MSIP_Label_234ea0fa-41da-4eb0-b95e-07c328641c0b_ContentBits">
    <vt:lpwstr>0</vt:lpwstr>
  </property>
</Properties>
</file>